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word/webSettings.xml" ContentType="application/vnd.openxmlformats-officedocument.wordprocessingml.webSettings+xml"/>
  <Override PartName="/docProps/app.xml" ContentType="application/vnd.openxmlformats-officedocument.extended-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F664A" w14:textId="6C0EC297" w:rsidR="00003A97" w:rsidRPr="00C45908" w:rsidRDefault="00CE5E48" w:rsidP="00C45908">
      <w:r w:rsidRPr="00C45908">
        <w:rPr>
          <w:noProof/>
        </w:rPr>
        <w:drawing>
          <wp:anchor distT="0" distB="0" distL="114300" distR="114300" simplePos="0" relativeHeight="251660288" behindDoc="1" locked="0" layoutInCell="1" allowOverlap="1" wp14:anchorId="3EF7F897" wp14:editId="0D4C09E7">
            <wp:simplePos x="0" y="0"/>
            <wp:positionH relativeFrom="margin">
              <wp:align>right</wp:align>
            </wp:positionH>
            <wp:positionV relativeFrom="paragraph">
              <wp:posOffset>-495463</wp:posOffset>
            </wp:positionV>
            <wp:extent cx="781182" cy="900665"/>
            <wp:effectExtent l="0" t="0" r="0" b="0"/>
            <wp:wrapNone/>
            <wp:docPr id="40"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182" cy="900665"/>
                    </a:xfrm>
                    <a:prstGeom prst="rect">
                      <a:avLst/>
                    </a:prstGeom>
                    <a:noFill/>
                  </pic:spPr>
                </pic:pic>
              </a:graphicData>
            </a:graphic>
          </wp:anchor>
        </w:drawing>
      </w:r>
      <w:r w:rsidRPr="00C45908">
        <w:rPr>
          <w:noProof/>
        </w:rPr>
        <w:drawing>
          <wp:anchor distT="0" distB="0" distL="114300" distR="114300" simplePos="0" relativeHeight="251658240" behindDoc="1" locked="0" layoutInCell="1" allowOverlap="1" wp14:anchorId="7E85CFBF" wp14:editId="51E9339F">
            <wp:simplePos x="0" y="0"/>
            <wp:positionH relativeFrom="column">
              <wp:posOffset>77895</wp:posOffset>
            </wp:positionH>
            <wp:positionV relativeFrom="paragraph">
              <wp:posOffset>-481856</wp:posOffset>
            </wp:positionV>
            <wp:extent cx="442700" cy="89632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2700" cy="8963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5908">
        <w:rPr>
          <w:noProof/>
        </w:rPr>
        <w:drawing>
          <wp:anchor distT="0" distB="0" distL="114300" distR="114300" simplePos="0" relativeHeight="251659264" behindDoc="1" locked="0" layoutInCell="1" allowOverlap="1" wp14:anchorId="5A381D53" wp14:editId="5BB69C06">
            <wp:simplePos x="0" y="0"/>
            <wp:positionH relativeFrom="column">
              <wp:posOffset>2457980</wp:posOffset>
            </wp:positionH>
            <wp:positionV relativeFrom="paragraph">
              <wp:posOffset>-431001</wp:posOffset>
            </wp:positionV>
            <wp:extent cx="897465" cy="8974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7465" cy="897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7FDD" w:rsidRPr="00C45908">
        <w:t xml:space="preserve"> </w:t>
      </w:r>
    </w:p>
    <w:p w14:paraId="2094231C" w14:textId="6E139EE5" w:rsidR="00CE5E48" w:rsidRPr="00C45908" w:rsidRDefault="00CE5E48" w:rsidP="00C45908"/>
    <w:p w14:paraId="01C39A1A" w14:textId="47FB81EE" w:rsidR="00CE5E48" w:rsidRPr="00C45908" w:rsidRDefault="00CE5E48" w:rsidP="00C45908"/>
    <w:p w14:paraId="16B460EE" w14:textId="0F3A9B89" w:rsidR="00CE5E48" w:rsidRPr="00C45908" w:rsidRDefault="00CE5E48" w:rsidP="00C45908"/>
    <w:p w14:paraId="566D9DE0" w14:textId="464E82AD" w:rsidR="00CE5E48" w:rsidRPr="00C45908" w:rsidRDefault="00CE5E48" w:rsidP="00C45908"/>
    <w:p w14:paraId="4CF7FAB1" w14:textId="60593BF4" w:rsidR="00CE5E48" w:rsidRPr="00C45908" w:rsidRDefault="00CE5E48" w:rsidP="00C45908"/>
    <w:p w14:paraId="5A5DEFCF" w14:textId="77777777" w:rsidR="00CE5E48" w:rsidRPr="00C45908" w:rsidRDefault="00CE5E48" w:rsidP="00C4590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0"/>
        <w:gridCol w:w="1625"/>
        <w:gridCol w:w="255"/>
        <w:gridCol w:w="1365"/>
        <w:gridCol w:w="180"/>
        <w:gridCol w:w="1530"/>
        <w:gridCol w:w="1895"/>
      </w:tblGrid>
      <w:tr w:rsidR="00331E22" w:rsidRPr="00C45908" w14:paraId="266A3836" w14:textId="77777777" w:rsidTr="00631539">
        <w:trPr>
          <w:trHeight w:val="548"/>
        </w:trPr>
        <w:tc>
          <w:tcPr>
            <w:tcW w:w="9360" w:type="dxa"/>
            <w:gridSpan w:val="7"/>
            <w:shd w:val="clear" w:color="auto" w:fill="auto"/>
          </w:tcPr>
          <w:p w14:paraId="651309C2" w14:textId="42960B48" w:rsidR="00B270EB" w:rsidRPr="00C45908" w:rsidRDefault="00235AE4" w:rsidP="00C45908">
            <w:pPr>
              <w:rPr>
                <w:rFonts w:cs="Arial"/>
                <w:b/>
              </w:rPr>
            </w:pPr>
            <w:r w:rsidRPr="00C45908">
              <w:rPr>
                <w:rFonts w:cs="Arial"/>
                <w:b/>
                <w:sz w:val="24"/>
                <w:szCs w:val="24"/>
              </w:rPr>
              <w:t xml:space="preserve">Project title: </w:t>
            </w:r>
            <w:r w:rsidR="00A92DCF" w:rsidRPr="00C45908">
              <w:rPr>
                <w:sz w:val="24"/>
                <w:szCs w:val="24"/>
              </w:rPr>
              <w:t>Reduce the impact and release of mercury and POPs in Viet</w:t>
            </w:r>
            <w:r w:rsidR="00A7101D" w:rsidRPr="00C45908">
              <w:rPr>
                <w:sz w:val="24"/>
                <w:szCs w:val="24"/>
              </w:rPr>
              <w:t xml:space="preserve"> N</w:t>
            </w:r>
            <w:r w:rsidR="00A92DCF" w:rsidRPr="00C45908">
              <w:rPr>
                <w:sz w:val="24"/>
                <w:szCs w:val="24"/>
              </w:rPr>
              <w:t>am through lifecycle approach and Ecolabel</w:t>
            </w:r>
          </w:p>
        </w:tc>
      </w:tr>
      <w:tr w:rsidR="00331E22" w:rsidRPr="00C45908" w14:paraId="034B8EC7" w14:textId="77777777" w:rsidTr="0085645A">
        <w:trPr>
          <w:trHeight w:val="763"/>
        </w:trPr>
        <w:tc>
          <w:tcPr>
            <w:tcW w:w="2510" w:type="dxa"/>
            <w:shd w:val="clear" w:color="auto" w:fill="auto"/>
          </w:tcPr>
          <w:p w14:paraId="5B6C26E1" w14:textId="39E5F6B4" w:rsidR="008F17B9" w:rsidRPr="00C45908" w:rsidRDefault="008F17B9" w:rsidP="00C45908">
            <w:r w:rsidRPr="00C45908">
              <w:t xml:space="preserve">Country:  </w:t>
            </w:r>
            <w:r w:rsidR="00467955" w:rsidRPr="00C45908">
              <w:t>Viet Nam</w:t>
            </w:r>
          </w:p>
          <w:p w14:paraId="53FB3633" w14:textId="3DE6D452" w:rsidR="00071ED6" w:rsidRPr="00C45908" w:rsidRDefault="00071ED6" w:rsidP="00C45908"/>
        </w:tc>
        <w:tc>
          <w:tcPr>
            <w:tcW w:w="3425" w:type="dxa"/>
            <w:gridSpan w:val="4"/>
            <w:shd w:val="clear" w:color="auto" w:fill="auto"/>
          </w:tcPr>
          <w:p w14:paraId="675B2069" w14:textId="77466EBD" w:rsidR="008F17B9" w:rsidRPr="00C45908" w:rsidRDefault="00071ED6" w:rsidP="00C45908">
            <w:pPr>
              <w:rPr>
                <w:rStyle w:val="Hyperlink"/>
                <w:rFonts w:cs="Arial"/>
                <w:i/>
                <w:color w:val="auto"/>
              </w:rPr>
            </w:pPr>
            <w:r w:rsidRPr="00C45908">
              <w:rPr>
                <w:rFonts w:cs="Arial"/>
                <w:b/>
              </w:rPr>
              <w:t xml:space="preserve">Implementing Partner (GEF Executing Entity):  </w:t>
            </w:r>
            <w:r w:rsidR="00A92DCF" w:rsidRPr="00C45908">
              <w:t>Ministry of Natural Resources and Environment</w:t>
            </w:r>
          </w:p>
        </w:tc>
        <w:tc>
          <w:tcPr>
            <w:tcW w:w="3425" w:type="dxa"/>
            <w:gridSpan w:val="2"/>
            <w:shd w:val="clear" w:color="auto" w:fill="auto"/>
          </w:tcPr>
          <w:p w14:paraId="2DF74CD7" w14:textId="634E8F66" w:rsidR="008F17B9" w:rsidRPr="00C45908" w:rsidRDefault="008F17B9" w:rsidP="00C45908">
            <w:r w:rsidRPr="00C45908">
              <w:rPr>
                <w:b/>
              </w:rPr>
              <w:t>Execution Modality</w:t>
            </w:r>
            <w:r w:rsidRPr="00C45908">
              <w:t xml:space="preserve">: </w:t>
            </w:r>
            <w:r w:rsidR="00401607" w:rsidRPr="00C45908">
              <w:t xml:space="preserve">NIM </w:t>
            </w:r>
          </w:p>
        </w:tc>
      </w:tr>
      <w:tr w:rsidR="00331E22" w:rsidRPr="00C45908" w14:paraId="1ACDB75F" w14:textId="77777777" w:rsidTr="00C76F67">
        <w:trPr>
          <w:trHeight w:val="1811"/>
        </w:trPr>
        <w:tc>
          <w:tcPr>
            <w:tcW w:w="9360" w:type="dxa"/>
            <w:gridSpan w:val="7"/>
            <w:shd w:val="clear" w:color="auto" w:fill="auto"/>
            <w:vAlign w:val="center"/>
          </w:tcPr>
          <w:p w14:paraId="16B03F50" w14:textId="2E099632" w:rsidR="00FB202E" w:rsidRPr="00C45908" w:rsidRDefault="0077088A" w:rsidP="00C45908">
            <w:r w:rsidRPr="00C45908">
              <w:rPr>
                <w:b/>
              </w:rPr>
              <w:t>Co</w:t>
            </w:r>
            <w:r w:rsidR="0022541B" w:rsidRPr="00C45908">
              <w:rPr>
                <w:b/>
              </w:rPr>
              <w:t xml:space="preserve">ntributing </w:t>
            </w:r>
            <w:r w:rsidRPr="00C45908">
              <w:rPr>
                <w:b/>
              </w:rPr>
              <w:t>Outcome</w:t>
            </w:r>
            <w:r w:rsidR="0022541B" w:rsidRPr="00C45908">
              <w:rPr>
                <w:b/>
              </w:rPr>
              <w:t xml:space="preserve"> (UNDAF/CPD, RPD, GPD)</w:t>
            </w:r>
            <w:r w:rsidRPr="00C45908">
              <w:t>:</w:t>
            </w:r>
          </w:p>
          <w:p w14:paraId="559593D5" w14:textId="785D7EB8" w:rsidR="00FB202E" w:rsidRPr="00C45908" w:rsidRDefault="00FB202E" w:rsidP="00C45908">
            <w:pPr>
              <w:rPr>
                <w:rFonts w:eastAsia="Times New Roman"/>
              </w:rPr>
            </w:pPr>
            <w:r w:rsidRPr="00C45908">
              <w:rPr>
                <w:rFonts w:eastAsia="Times New Roman"/>
                <w:b/>
                <w:bCs/>
              </w:rPr>
              <w:t>UNDAF Outcome</w:t>
            </w:r>
            <w:r w:rsidRPr="00C45908">
              <w:rPr>
                <w:rFonts w:eastAsia="Times New Roman"/>
                <w:i/>
                <w:iCs/>
              </w:rPr>
              <w:t xml:space="preserve">: </w:t>
            </w:r>
            <w:r w:rsidRPr="00C45908">
              <w:rPr>
                <w:rFonts w:eastAsia="Times New Roman"/>
              </w:rPr>
              <w:t>OUTPUT 2.2 Accelerated implementation of policies and measures and enhanced awareness and engagement of stakeholders for low</w:t>
            </w:r>
            <w:r w:rsidR="00A7101D" w:rsidRPr="00C45908">
              <w:rPr>
                <w:rFonts w:eastAsia="Times New Roman"/>
              </w:rPr>
              <w:t>-</w:t>
            </w:r>
            <w:r w:rsidRPr="00C45908">
              <w:rPr>
                <w:rFonts w:eastAsia="Times New Roman"/>
              </w:rPr>
              <w:t>carbon development, circular economy, environmental protection</w:t>
            </w:r>
            <w:r w:rsidR="00A7101D" w:rsidRPr="00C45908">
              <w:rPr>
                <w:rFonts w:eastAsia="Times New Roman"/>
              </w:rPr>
              <w:t>,</w:t>
            </w:r>
            <w:r w:rsidRPr="00C45908">
              <w:rPr>
                <w:rFonts w:eastAsia="Times New Roman"/>
              </w:rPr>
              <w:t xml:space="preserve"> and reduced environmental pollution.</w:t>
            </w:r>
          </w:p>
          <w:p w14:paraId="04B12464" w14:textId="40D3D242" w:rsidR="0077088A" w:rsidRPr="00C45908" w:rsidRDefault="00FB202E" w:rsidP="00C45908">
            <w:pPr>
              <w:rPr>
                <w:b/>
              </w:rPr>
            </w:pPr>
            <w:r w:rsidRPr="00C45908">
              <w:rPr>
                <w:rFonts w:eastAsia="Times New Roman"/>
                <w:b/>
                <w:bCs/>
              </w:rPr>
              <w:t xml:space="preserve">UNDP Country Program Outcome: </w:t>
            </w:r>
            <w:r w:rsidRPr="00C45908">
              <w:rPr>
                <w:rFonts w:eastAsia="Times New Roman"/>
              </w:rPr>
              <w:t>OUTPUT 2.2: Policies and solutions designed and implemented for transformation to low-carbon development, circular economy, and</w:t>
            </w:r>
            <w:r w:rsidR="00534F8F" w:rsidRPr="00C45908">
              <w:rPr>
                <w:rFonts w:eastAsia="Times New Roman"/>
              </w:rPr>
              <w:t xml:space="preserve"> </w:t>
            </w:r>
            <w:r w:rsidRPr="00C45908">
              <w:rPr>
                <w:rFonts w:eastAsia="Times New Roman"/>
              </w:rPr>
              <w:t>environmental protection</w:t>
            </w:r>
          </w:p>
        </w:tc>
      </w:tr>
      <w:tr w:rsidR="00331E22" w:rsidRPr="004C179E" w14:paraId="3521882F" w14:textId="77777777" w:rsidTr="00CE5E48">
        <w:trPr>
          <w:trHeight w:val="562"/>
        </w:trPr>
        <w:tc>
          <w:tcPr>
            <w:tcW w:w="4390" w:type="dxa"/>
            <w:gridSpan w:val="3"/>
            <w:shd w:val="clear" w:color="auto" w:fill="auto"/>
          </w:tcPr>
          <w:p w14:paraId="610073F8" w14:textId="30509D2F" w:rsidR="003E4B9D" w:rsidRPr="004C179E" w:rsidRDefault="0077088A" w:rsidP="00C45908">
            <w:r w:rsidRPr="00C45908">
              <w:rPr>
                <w:b/>
              </w:rPr>
              <w:t>UNDP Social and Environmental Screening Category</w:t>
            </w:r>
            <w:r w:rsidRPr="00C45908">
              <w:t xml:space="preserve">:  </w:t>
            </w:r>
            <w:r w:rsidR="005B657F" w:rsidRPr="004C179E">
              <w:t>Substantial</w:t>
            </w:r>
          </w:p>
        </w:tc>
        <w:tc>
          <w:tcPr>
            <w:tcW w:w="4970" w:type="dxa"/>
            <w:gridSpan w:val="4"/>
            <w:shd w:val="clear" w:color="auto" w:fill="auto"/>
          </w:tcPr>
          <w:p w14:paraId="696DD216" w14:textId="2303C94F" w:rsidR="003E0CDB" w:rsidRPr="004C179E" w:rsidRDefault="0077088A" w:rsidP="004C179E">
            <w:r w:rsidRPr="004C179E">
              <w:rPr>
                <w:b/>
              </w:rPr>
              <w:t xml:space="preserve">UNDP Gender Marker: </w:t>
            </w:r>
            <w:r w:rsidR="001671AB" w:rsidRPr="004C179E">
              <w:rPr>
                <w:b/>
              </w:rPr>
              <w:t>(2)</w:t>
            </w:r>
            <w:r w:rsidR="00534F8F" w:rsidRPr="004C179E">
              <w:t xml:space="preserve"> </w:t>
            </w:r>
          </w:p>
        </w:tc>
      </w:tr>
      <w:tr w:rsidR="00331E22" w:rsidRPr="004C179E" w14:paraId="57A3A4A9" w14:textId="77777777" w:rsidTr="00CE5E48">
        <w:tc>
          <w:tcPr>
            <w:tcW w:w="4390" w:type="dxa"/>
            <w:gridSpan w:val="3"/>
            <w:shd w:val="clear" w:color="auto" w:fill="auto"/>
          </w:tcPr>
          <w:p w14:paraId="62724605" w14:textId="1E927CF6" w:rsidR="0053772A" w:rsidRPr="004C179E" w:rsidRDefault="0077088A" w:rsidP="004C179E">
            <w:pPr>
              <w:rPr>
                <w:rFonts w:asciiTheme="minorHAnsi" w:hAnsiTheme="minorHAnsi" w:cstheme="minorHAnsi"/>
                <w:lang w:eastAsia="zh-CN"/>
              </w:rPr>
            </w:pPr>
            <w:r w:rsidRPr="004C179E">
              <w:rPr>
                <w:rFonts w:asciiTheme="minorHAnsi" w:hAnsiTheme="minorHAnsi" w:cstheme="minorHAnsi"/>
                <w:b/>
              </w:rPr>
              <w:t xml:space="preserve">Atlas </w:t>
            </w:r>
            <w:r w:rsidR="00BE3632" w:rsidRPr="004C179E">
              <w:rPr>
                <w:rFonts w:asciiTheme="minorHAnsi" w:hAnsiTheme="minorHAnsi" w:cstheme="minorHAnsi"/>
                <w:b/>
                <w:lang w:eastAsia="zh-CN"/>
              </w:rPr>
              <w:t xml:space="preserve">Award </w:t>
            </w:r>
            <w:r w:rsidR="00133018" w:rsidRPr="004C179E">
              <w:rPr>
                <w:rFonts w:asciiTheme="minorHAnsi" w:hAnsiTheme="minorHAnsi" w:cstheme="minorHAnsi"/>
                <w:b/>
                <w:lang w:eastAsia="zh-CN"/>
              </w:rPr>
              <w:t>ID</w:t>
            </w:r>
            <w:r w:rsidR="0053772A" w:rsidRPr="004C179E">
              <w:rPr>
                <w:rFonts w:asciiTheme="minorHAnsi" w:hAnsiTheme="minorHAnsi" w:cstheme="minorHAnsi"/>
                <w:b/>
              </w:rPr>
              <w:t>:</w:t>
            </w:r>
            <w:r w:rsidRPr="004C179E">
              <w:rPr>
                <w:rFonts w:asciiTheme="minorHAnsi" w:hAnsiTheme="minorHAnsi" w:cstheme="minorHAnsi"/>
                <w:b/>
              </w:rPr>
              <w:t xml:space="preserve">  </w:t>
            </w:r>
            <w:r w:rsidR="00534F8F" w:rsidRPr="004C179E">
              <w:rPr>
                <w:rFonts w:asciiTheme="minorHAnsi" w:hAnsiTheme="minorHAnsi" w:cstheme="minorHAnsi"/>
              </w:rPr>
              <w:t>00128574</w:t>
            </w:r>
          </w:p>
        </w:tc>
        <w:tc>
          <w:tcPr>
            <w:tcW w:w="4970" w:type="dxa"/>
            <w:gridSpan w:val="4"/>
            <w:shd w:val="clear" w:color="auto" w:fill="auto"/>
          </w:tcPr>
          <w:p w14:paraId="54F50A94" w14:textId="5C20E9E1" w:rsidR="0077088A" w:rsidRPr="004C179E" w:rsidRDefault="0077088A" w:rsidP="004C179E">
            <w:pPr>
              <w:rPr>
                <w:rFonts w:asciiTheme="minorHAnsi" w:hAnsiTheme="minorHAnsi" w:cstheme="minorHAnsi"/>
                <w:b/>
              </w:rPr>
            </w:pPr>
            <w:r w:rsidRPr="004C179E">
              <w:rPr>
                <w:rFonts w:asciiTheme="minorHAnsi" w:hAnsiTheme="minorHAnsi" w:cstheme="minorHAnsi"/>
                <w:b/>
              </w:rPr>
              <w:t xml:space="preserve">Atlas </w:t>
            </w:r>
            <w:r w:rsidR="00BE3632" w:rsidRPr="004C179E">
              <w:rPr>
                <w:rFonts w:asciiTheme="minorHAnsi" w:hAnsiTheme="minorHAnsi" w:cstheme="minorHAnsi"/>
                <w:b/>
              </w:rPr>
              <w:t>Project/</w:t>
            </w:r>
            <w:r w:rsidR="00133018" w:rsidRPr="004C179E">
              <w:rPr>
                <w:rFonts w:asciiTheme="minorHAnsi" w:hAnsiTheme="minorHAnsi" w:cstheme="minorHAnsi"/>
                <w:b/>
              </w:rPr>
              <w:t>O</w:t>
            </w:r>
            <w:r w:rsidRPr="004C179E">
              <w:rPr>
                <w:rFonts w:asciiTheme="minorHAnsi" w:hAnsiTheme="minorHAnsi" w:cstheme="minorHAnsi"/>
                <w:b/>
                <w:lang w:eastAsia="zh-CN"/>
              </w:rPr>
              <w:t>utput</w:t>
            </w:r>
            <w:r w:rsidR="00133018" w:rsidRPr="004C179E">
              <w:rPr>
                <w:rFonts w:asciiTheme="minorHAnsi" w:hAnsiTheme="minorHAnsi" w:cstheme="minorHAnsi"/>
                <w:b/>
                <w:lang w:eastAsia="zh-CN"/>
              </w:rPr>
              <w:t xml:space="preserve"> ID</w:t>
            </w:r>
            <w:r w:rsidRPr="004C179E">
              <w:rPr>
                <w:rFonts w:asciiTheme="minorHAnsi" w:hAnsiTheme="minorHAnsi" w:cstheme="minorHAnsi"/>
                <w:b/>
              </w:rPr>
              <w:t xml:space="preserve">:  </w:t>
            </w:r>
            <w:r w:rsidR="00534F8F" w:rsidRPr="004C179E">
              <w:rPr>
                <w:rFonts w:asciiTheme="minorHAnsi" w:hAnsiTheme="minorHAnsi" w:cstheme="minorHAnsi"/>
                <w:b/>
                <w:bCs/>
              </w:rPr>
              <w:t> </w:t>
            </w:r>
            <w:r w:rsidR="00534F8F" w:rsidRPr="004C179E">
              <w:rPr>
                <w:rFonts w:asciiTheme="minorHAnsi" w:hAnsiTheme="minorHAnsi" w:cstheme="minorHAnsi"/>
              </w:rPr>
              <w:t>00122537</w:t>
            </w:r>
          </w:p>
        </w:tc>
      </w:tr>
      <w:tr w:rsidR="00331E22" w:rsidRPr="004C179E" w14:paraId="1DF4F63F" w14:textId="77777777" w:rsidTr="00CE5E48">
        <w:tc>
          <w:tcPr>
            <w:tcW w:w="4390" w:type="dxa"/>
            <w:gridSpan w:val="3"/>
            <w:shd w:val="clear" w:color="auto" w:fill="auto"/>
          </w:tcPr>
          <w:p w14:paraId="3BF0B984" w14:textId="145E7B03" w:rsidR="0077088A" w:rsidRPr="004C179E" w:rsidRDefault="0077088A" w:rsidP="004C179E">
            <w:pPr>
              <w:rPr>
                <w:rFonts w:asciiTheme="minorHAnsi" w:hAnsiTheme="minorHAnsi" w:cstheme="minorHAnsi"/>
                <w:b/>
              </w:rPr>
            </w:pPr>
            <w:r w:rsidRPr="004C179E">
              <w:rPr>
                <w:rFonts w:asciiTheme="minorHAnsi" w:hAnsiTheme="minorHAnsi" w:cstheme="minorHAnsi"/>
                <w:b/>
              </w:rPr>
              <w:t>UNDP-GEF PIMS ID</w:t>
            </w:r>
            <w:r w:rsidR="0089430E" w:rsidRPr="004C179E">
              <w:rPr>
                <w:rFonts w:asciiTheme="minorHAnsi" w:hAnsiTheme="minorHAnsi" w:cstheme="minorHAnsi"/>
                <w:b/>
              </w:rPr>
              <w:t xml:space="preserve"> number</w:t>
            </w:r>
            <w:r w:rsidRPr="004C179E">
              <w:rPr>
                <w:rFonts w:asciiTheme="minorHAnsi" w:hAnsiTheme="minorHAnsi" w:cstheme="minorHAnsi"/>
                <w:b/>
              </w:rPr>
              <w:t xml:space="preserve">:  </w:t>
            </w:r>
            <w:r w:rsidR="00534F8F" w:rsidRPr="004C179E">
              <w:rPr>
                <w:rFonts w:asciiTheme="minorHAnsi" w:hAnsiTheme="minorHAnsi" w:cstheme="minorHAnsi"/>
              </w:rPr>
              <w:t>6491</w:t>
            </w:r>
          </w:p>
        </w:tc>
        <w:tc>
          <w:tcPr>
            <w:tcW w:w="4970" w:type="dxa"/>
            <w:gridSpan w:val="4"/>
            <w:shd w:val="clear" w:color="auto" w:fill="auto"/>
          </w:tcPr>
          <w:p w14:paraId="1D09D9CB" w14:textId="0E755922" w:rsidR="0077088A" w:rsidRPr="004C179E" w:rsidRDefault="0077088A" w:rsidP="004C179E">
            <w:pPr>
              <w:rPr>
                <w:rFonts w:asciiTheme="minorHAnsi" w:hAnsiTheme="minorHAnsi" w:cstheme="minorHAnsi"/>
                <w:b/>
              </w:rPr>
            </w:pPr>
            <w:r w:rsidRPr="004C179E">
              <w:rPr>
                <w:rFonts w:asciiTheme="minorHAnsi" w:hAnsiTheme="minorHAnsi" w:cstheme="minorHAnsi"/>
                <w:b/>
              </w:rPr>
              <w:t>GEF</w:t>
            </w:r>
            <w:r w:rsidR="00ED625F" w:rsidRPr="004C179E">
              <w:rPr>
                <w:rFonts w:asciiTheme="minorHAnsi" w:hAnsiTheme="minorHAnsi" w:cstheme="minorHAnsi"/>
                <w:b/>
              </w:rPr>
              <w:t xml:space="preserve"> Project </w:t>
            </w:r>
            <w:r w:rsidRPr="004C179E">
              <w:rPr>
                <w:rFonts w:asciiTheme="minorHAnsi" w:hAnsiTheme="minorHAnsi" w:cstheme="minorHAnsi"/>
                <w:b/>
              </w:rPr>
              <w:t>ID</w:t>
            </w:r>
            <w:r w:rsidR="0089430E" w:rsidRPr="004C179E">
              <w:rPr>
                <w:rFonts w:asciiTheme="minorHAnsi" w:hAnsiTheme="minorHAnsi" w:cstheme="minorHAnsi"/>
                <w:b/>
              </w:rPr>
              <w:t xml:space="preserve"> number</w:t>
            </w:r>
            <w:r w:rsidRPr="004C179E">
              <w:rPr>
                <w:rFonts w:asciiTheme="minorHAnsi" w:hAnsiTheme="minorHAnsi" w:cstheme="minorHAnsi"/>
                <w:b/>
              </w:rPr>
              <w:t>:</w:t>
            </w:r>
            <w:r w:rsidR="002D2818" w:rsidRPr="004C179E">
              <w:rPr>
                <w:rFonts w:asciiTheme="minorHAnsi" w:hAnsiTheme="minorHAnsi" w:cstheme="minorHAnsi"/>
                <w:b/>
              </w:rPr>
              <w:t xml:space="preserve"> </w:t>
            </w:r>
            <w:r w:rsidR="00534F8F" w:rsidRPr="004C179E">
              <w:rPr>
                <w:rFonts w:asciiTheme="minorHAnsi" w:hAnsiTheme="minorHAnsi" w:cstheme="minorHAnsi"/>
              </w:rPr>
              <w:t>10519</w:t>
            </w:r>
          </w:p>
        </w:tc>
      </w:tr>
      <w:tr w:rsidR="00331E22" w:rsidRPr="004C179E" w14:paraId="286A8DAD" w14:textId="77777777" w:rsidTr="00631539">
        <w:trPr>
          <w:trHeight w:val="350"/>
        </w:trPr>
        <w:tc>
          <w:tcPr>
            <w:tcW w:w="9360" w:type="dxa"/>
            <w:gridSpan w:val="7"/>
            <w:shd w:val="clear" w:color="auto" w:fill="auto"/>
          </w:tcPr>
          <w:p w14:paraId="59979CE3" w14:textId="18B30A5B" w:rsidR="00CA6792" w:rsidRPr="004C179E" w:rsidRDefault="00CA6792" w:rsidP="004C179E">
            <w:pPr>
              <w:rPr>
                <w:b/>
              </w:rPr>
            </w:pPr>
            <w:r w:rsidRPr="004C179E">
              <w:rPr>
                <w:b/>
              </w:rPr>
              <w:t xml:space="preserve">LPAC meeting date: </w:t>
            </w:r>
            <w:r w:rsidR="00AE5530" w:rsidRPr="004C179E">
              <w:t>TBD</w:t>
            </w:r>
          </w:p>
        </w:tc>
      </w:tr>
      <w:tr w:rsidR="00331E22" w:rsidRPr="004C179E" w14:paraId="52295732" w14:textId="77777777" w:rsidTr="00631539">
        <w:trPr>
          <w:trHeight w:val="350"/>
        </w:trPr>
        <w:tc>
          <w:tcPr>
            <w:tcW w:w="9360" w:type="dxa"/>
            <w:gridSpan w:val="7"/>
            <w:shd w:val="clear" w:color="auto" w:fill="auto"/>
          </w:tcPr>
          <w:p w14:paraId="1AC9FE31" w14:textId="4DA65208" w:rsidR="0007025D" w:rsidRPr="004C179E" w:rsidRDefault="008800E4" w:rsidP="004C179E">
            <w:r w:rsidRPr="004C179E">
              <w:t>Last possible date to s</w:t>
            </w:r>
            <w:r w:rsidR="0007025D" w:rsidRPr="004C179E">
              <w:t>ubmi</w:t>
            </w:r>
            <w:r w:rsidRPr="004C179E">
              <w:t>t</w:t>
            </w:r>
            <w:r w:rsidR="0007025D" w:rsidRPr="004C179E">
              <w:t xml:space="preserve"> to GEF: </w:t>
            </w:r>
            <w:r w:rsidR="00C90170" w:rsidRPr="004C179E">
              <w:t xml:space="preserve"> 3 Dec 2021</w:t>
            </w:r>
          </w:p>
        </w:tc>
      </w:tr>
      <w:tr w:rsidR="00331E22" w:rsidRPr="004C179E" w14:paraId="67FA75FB" w14:textId="77777777" w:rsidTr="00631539">
        <w:trPr>
          <w:trHeight w:val="350"/>
        </w:trPr>
        <w:tc>
          <w:tcPr>
            <w:tcW w:w="9360" w:type="dxa"/>
            <w:gridSpan w:val="7"/>
            <w:shd w:val="clear" w:color="auto" w:fill="auto"/>
          </w:tcPr>
          <w:p w14:paraId="1702F840" w14:textId="5AD223D2" w:rsidR="008800E4" w:rsidRPr="004C179E" w:rsidRDefault="008800E4" w:rsidP="004C179E">
            <w:r w:rsidRPr="004C179E">
              <w:t xml:space="preserve">Latest possible CEO endorsement date: </w:t>
            </w:r>
            <w:r w:rsidR="00C90170" w:rsidRPr="004C179E">
              <w:t xml:space="preserve"> 3 Jun 2022</w:t>
            </w:r>
          </w:p>
        </w:tc>
      </w:tr>
      <w:tr w:rsidR="00331E22" w:rsidRPr="004C179E" w14:paraId="72579241" w14:textId="77777777" w:rsidTr="00631539">
        <w:trPr>
          <w:trHeight w:val="350"/>
        </w:trPr>
        <w:tc>
          <w:tcPr>
            <w:tcW w:w="9360" w:type="dxa"/>
            <w:gridSpan w:val="7"/>
            <w:shd w:val="clear" w:color="auto" w:fill="auto"/>
          </w:tcPr>
          <w:p w14:paraId="3549FC0F" w14:textId="547CBF69" w:rsidR="00854646" w:rsidRPr="004C179E" w:rsidRDefault="00854646" w:rsidP="004C179E">
            <w:r w:rsidRPr="004C179E">
              <w:t xml:space="preserve">Project duration in months: </w:t>
            </w:r>
            <w:r w:rsidR="0098424E" w:rsidRPr="004C179E">
              <w:rPr>
                <w:bCs/>
              </w:rPr>
              <w:t>48</w:t>
            </w:r>
          </w:p>
        </w:tc>
      </w:tr>
      <w:tr w:rsidR="00331E22" w:rsidRPr="004C179E" w14:paraId="621CFD58" w14:textId="77777777" w:rsidTr="00CE5E48">
        <w:trPr>
          <w:trHeight w:val="331"/>
        </w:trPr>
        <w:tc>
          <w:tcPr>
            <w:tcW w:w="4390" w:type="dxa"/>
            <w:gridSpan w:val="3"/>
            <w:shd w:val="clear" w:color="auto" w:fill="auto"/>
          </w:tcPr>
          <w:p w14:paraId="0E8D0A02" w14:textId="6793589C" w:rsidR="0077088A" w:rsidRPr="004C179E" w:rsidRDefault="0077088A" w:rsidP="004C179E">
            <w:r w:rsidRPr="004C179E">
              <w:t xml:space="preserve">Planned start date: </w:t>
            </w:r>
            <w:r w:rsidR="00C90170" w:rsidRPr="004C179E">
              <w:t>Jul</w:t>
            </w:r>
            <w:r w:rsidR="00AE5530" w:rsidRPr="004C179E">
              <w:t xml:space="preserve">y </w:t>
            </w:r>
            <w:r w:rsidR="00C90170" w:rsidRPr="004C179E">
              <w:t>2022</w:t>
            </w:r>
          </w:p>
        </w:tc>
        <w:tc>
          <w:tcPr>
            <w:tcW w:w="4970" w:type="dxa"/>
            <w:gridSpan w:val="4"/>
            <w:shd w:val="clear" w:color="auto" w:fill="auto"/>
          </w:tcPr>
          <w:p w14:paraId="53C5B0D0" w14:textId="64FFDC64" w:rsidR="0077088A" w:rsidRPr="004C179E" w:rsidRDefault="0077088A" w:rsidP="004C179E">
            <w:r w:rsidRPr="004C179E">
              <w:t xml:space="preserve">Planned end date:  </w:t>
            </w:r>
            <w:r w:rsidR="00AE5530" w:rsidRPr="004C179E">
              <w:t xml:space="preserve">July </w:t>
            </w:r>
            <w:r w:rsidR="0098424E" w:rsidRPr="004C179E">
              <w:t>2026</w:t>
            </w:r>
          </w:p>
        </w:tc>
      </w:tr>
      <w:tr w:rsidR="00331E22" w:rsidRPr="004C179E" w14:paraId="55F4B41B" w14:textId="77777777" w:rsidTr="00CE5E48">
        <w:tc>
          <w:tcPr>
            <w:tcW w:w="4390" w:type="dxa"/>
            <w:gridSpan w:val="3"/>
            <w:shd w:val="clear" w:color="auto" w:fill="auto"/>
          </w:tcPr>
          <w:p w14:paraId="0D2FF462" w14:textId="6F37BB47" w:rsidR="00480719" w:rsidRPr="004C179E" w:rsidRDefault="00D02EB4" w:rsidP="004C179E">
            <w:r w:rsidRPr="004C179E">
              <w:t xml:space="preserve">Expected date of Mid-Term Review: </w:t>
            </w:r>
            <w:r w:rsidR="00F96380" w:rsidRPr="004C179E">
              <w:t>July</w:t>
            </w:r>
            <w:r w:rsidR="00A4470A" w:rsidRPr="004C179E">
              <w:t xml:space="preserve"> </w:t>
            </w:r>
            <w:r w:rsidR="00493F79" w:rsidRPr="004C179E">
              <w:t>202</w:t>
            </w:r>
            <w:r w:rsidR="00A4470A" w:rsidRPr="004C179E">
              <w:t>4</w:t>
            </w:r>
          </w:p>
        </w:tc>
        <w:tc>
          <w:tcPr>
            <w:tcW w:w="4970" w:type="dxa"/>
            <w:gridSpan w:val="4"/>
            <w:shd w:val="clear" w:color="auto" w:fill="auto"/>
          </w:tcPr>
          <w:p w14:paraId="03BF1E29" w14:textId="15C562DA" w:rsidR="00D02EB4" w:rsidRPr="004C179E" w:rsidRDefault="00D02EB4" w:rsidP="004C179E">
            <w:r w:rsidRPr="004C179E">
              <w:t xml:space="preserve">Expected date of Terminal </w:t>
            </w:r>
            <w:r w:rsidR="00A7101D" w:rsidRPr="004C179E">
              <w:t>E</w:t>
            </w:r>
            <w:r w:rsidRPr="004C179E">
              <w:t xml:space="preserve">valuation: </w:t>
            </w:r>
            <w:r w:rsidR="00AE5530" w:rsidRPr="004C179E">
              <w:t>May</w:t>
            </w:r>
            <w:r w:rsidR="00380063" w:rsidRPr="004C179E">
              <w:t xml:space="preserve"> </w:t>
            </w:r>
            <w:r w:rsidR="0098424E" w:rsidRPr="004C179E">
              <w:t>2026</w:t>
            </w:r>
          </w:p>
        </w:tc>
      </w:tr>
      <w:tr w:rsidR="00331E22" w:rsidRPr="004C179E" w14:paraId="1D08B1B5" w14:textId="77777777" w:rsidTr="00631539">
        <w:tc>
          <w:tcPr>
            <w:tcW w:w="9360" w:type="dxa"/>
            <w:gridSpan w:val="7"/>
            <w:shd w:val="clear" w:color="auto" w:fill="auto"/>
          </w:tcPr>
          <w:p w14:paraId="4C2407A9" w14:textId="77777777" w:rsidR="00CE5E48" w:rsidRPr="004C179E" w:rsidRDefault="009E44C7" w:rsidP="004C179E">
            <w:pPr>
              <w:rPr>
                <w:b/>
              </w:rPr>
            </w:pPr>
            <w:r w:rsidRPr="004C179E">
              <w:rPr>
                <w:b/>
              </w:rPr>
              <w:t>Brief projec</w:t>
            </w:r>
            <w:r w:rsidR="00732F48" w:rsidRPr="004C179E">
              <w:rPr>
                <w:b/>
              </w:rPr>
              <w:t>t</w:t>
            </w:r>
            <w:r w:rsidRPr="004C179E">
              <w:rPr>
                <w:b/>
              </w:rPr>
              <w:t xml:space="preserve"> description:</w:t>
            </w:r>
            <w:r w:rsidR="0089430E" w:rsidRPr="004C179E">
              <w:rPr>
                <w:b/>
              </w:rPr>
              <w:t xml:space="preserve"> </w:t>
            </w:r>
          </w:p>
          <w:p w14:paraId="2CA2C400" w14:textId="281D16CF" w:rsidR="00CE5E48" w:rsidRPr="004C179E" w:rsidRDefault="00CE5E48" w:rsidP="001F0330">
            <w:pPr>
              <w:spacing w:after="0"/>
              <w:ind w:firstLine="427"/>
            </w:pPr>
            <w:r w:rsidRPr="004C179E">
              <w:t>The objective of the project is to protect human health</w:t>
            </w:r>
            <w:r w:rsidR="00A7101D" w:rsidRPr="004C179E">
              <w:t xml:space="preserve"> and</w:t>
            </w:r>
            <w:r w:rsidRPr="004C179E">
              <w:t xml:space="preserve"> environment and promote sustainable production and consumption through the reduction of the use of POPs, new POPs and mercury and the release of POPs, U-POPs and mercury throughout the lifecycle in key industrial sectors supported by Ecolabel system, Green Financing</w:t>
            </w:r>
            <w:r w:rsidR="00A7101D" w:rsidRPr="004C179E">
              <w:t>,</w:t>
            </w:r>
            <w:r w:rsidRPr="004C179E">
              <w:t xml:space="preserve"> and Procurement mechanisms. </w:t>
            </w:r>
          </w:p>
          <w:p w14:paraId="7D6F80DE" w14:textId="7B12B8F7" w:rsidR="001F0330" w:rsidRDefault="00C90170" w:rsidP="001F0330">
            <w:pPr>
              <w:spacing w:after="0"/>
              <w:ind w:firstLine="427"/>
            </w:pPr>
            <w:r w:rsidRPr="004C179E">
              <w:t>The project intends to speed up the elimination of industrial POPs</w:t>
            </w:r>
            <w:r w:rsidR="00853C90" w:rsidRPr="004C179E">
              <w:t xml:space="preserve"> (SCCP, PFOS, PFOAs, HBCDD, PBDEs)</w:t>
            </w:r>
            <w:r w:rsidRPr="004C179E">
              <w:t xml:space="preserve"> from import and use</w:t>
            </w:r>
            <w:r w:rsidR="001F0330">
              <w:t>; it will</w:t>
            </w:r>
            <w:r w:rsidRPr="004C179E">
              <w:t xml:space="preserve"> reduce the release of mercury and U-POPs from industrial sources</w:t>
            </w:r>
            <w:r w:rsidR="001F0330">
              <w:t xml:space="preserve"> and</w:t>
            </w:r>
            <w:r w:rsidRPr="004C179E">
              <w:t xml:space="preserve"> eliminate the manufacturing and use of mercury containing devices</w:t>
            </w:r>
            <w:r w:rsidR="001F0330">
              <w:t>.</w:t>
            </w:r>
          </w:p>
          <w:p w14:paraId="7CE76A4D" w14:textId="00EF3DC5" w:rsidR="001F0330" w:rsidRDefault="001F0330" w:rsidP="001F0330">
            <w:pPr>
              <w:spacing w:after="0"/>
              <w:ind w:firstLine="427"/>
            </w:pPr>
            <w:r>
              <w:t xml:space="preserve">The project will: </w:t>
            </w:r>
            <w:r w:rsidR="00A7101D" w:rsidRPr="004C179E">
              <w:t>(a)</w:t>
            </w:r>
            <w:r>
              <w:t xml:space="preserve"> establish</w:t>
            </w:r>
            <w:r w:rsidR="00853C90" w:rsidRPr="004C179E">
              <w:t xml:space="preserve"> a Green Financing Mechanism (Grant and Loan</w:t>
            </w:r>
            <w:r>
              <w:t>s</w:t>
            </w:r>
            <w:r w:rsidR="00853C90" w:rsidRPr="004C179E">
              <w:t xml:space="preserve">) and </w:t>
            </w:r>
            <w:r>
              <w:t xml:space="preserve">a </w:t>
            </w:r>
            <w:r w:rsidR="00853C90" w:rsidRPr="004C179E">
              <w:t>Green Procurement</w:t>
            </w:r>
            <w:r>
              <w:t xml:space="preserve"> Scheme</w:t>
            </w:r>
            <w:r w:rsidR="00505931" w:rsidRPr="004C179E">
              <w:t>,</w:t>
            </w:r>
            <w:r w:rsidR="0078678B" w:rsidRPr="004C179E">
              <w:t xml:space="preserve"> </w:t>
            </w:r>
            <w:r w:rsidR="00251518" w:rsidRPr="004C179E">
              <w:t>Ecolabel</w:t>
            </w:r>
            <w:r>
              <w:t>s</w:t>
            </w:r>
            <w:r w:rsidR="00251518" w:rsidRPr="004C179E">
              <w:t xml:space="preserve"> and Environmental</w:t>
            </w:r>
            <w:r w:rsidR="00DD4535" w:rsidRPr="004C179E">
              <w:t>ly</w:t>
            </w:r>
            <w:r w:rsidR="00251518" w:rsidRPr="004C179E">
              <w:t xml:space="preserve"> friendly production</w:t>
            </w:r>
            <w:r w:rsidR="00853C90" w:rsidRPr="004C179E">
              <w:t xml:space="preserve">; </w:t>
            </w:r>
            <w:r w:rsidR="00A7101D" w:rsidRPr="004C179E">
              <w:t xml:space="preserve">(b) </w:t>
            </w:r>
            <w:r>
              <w:t>demonstrate the application</w:t>
            </w:r>
            <w:r w:rsidR="00853C90" w:rsidRPr="004C179E">
              <w:t xml:space="preserve"> of POP</w:t>
            </w:r>
            <w:r>
              <w:t>s</w:t>
            </w:r>
            <w:r w:rsidR="00A7101D" w:rsidRPr="004C179E">
              <w:t>-</w:t>
            </w:r>
            <w:r w:rsidR="00853C90" w:rsidRPr="004C179E">
              <w:t xml:space="preserve">free manufacturing and design; </w:t>
            </w:r>
            <w:r w:rsidR="00A7101D" w:rsidRPr="004C179E">
              <w:t xml:space="preserve">(c) </w:t>
            </w:r>
            <w:r>
              <w:t>demonstrate</w:t>
            </w:r>
            <w:r w:rsidR="00853C90" w:rsidRPr="004C179E">
              <w:t xml:space="preserve"> air pollution treatment devices for the </w:t>
            </w:r>
            <w:r w:rsidR="00432D6F" w:rsidRPr="004C179E">
              <w:t>abatement</w:t>
            </w:r>
            <w:r w:rsidR="00853C90" w:rsidRPr="004C179E">
              <w:t xml:space="preserve"> of U-POP</w:t>
            </w:r>
            <w:r w:rsidR="00EB3E96" w:rsidRPr="004C179E">
              <w:t>s</w:t>
            </w:r>
            <w:r w:rsidR="00853C90" w:rsidRPr="004C179E">
              <w:t xml:space="preserve"> and mercury from the stack of industrial processes; </w:t>
            </w:r>
            <w:r w:rsidR="00A7101D" w:rsidRPr="004C179E">
              <w:t xml:space="preserve">(d) </w:t>
            </w:r>
            <w:r>
              <w:t>remove/replace</w:t>
            </w:r>
            <w:r w:rsidR="00853C90" w:rsidRPr="004C179E">
              <w:t xml:space="preserve"> at least </w:t>
            </w:r>
            <w:r w:rsidR="003317FB" w:rsidRPr="004C179E">
              <w:t xml:space="preserve">35 tons of POPs, </w:t>
            </w:r>
            <w:r w:rsidR="00853C90" w:rsidRPr="004C179E">
              <w:t>20,000 fluorescent lamps</w:t>
            </w:r>
            <w:r w:rsidR="00A7101D" w:rsidRPr="004C179E">
              <w:t>,</w:t>
            </w:r>
            <w:r w:rsidR="00853C90" w:rsidRPr="004C179E">
              <w:t xml:space="preserve"> and 10,000 medical devices</w:t>
            </w:r>
            <w:r>
              <w:t>, promoting</w:t>
            </w:r>
            <w:r w:rsidR="00853C90" w:rsidRPr="004C179E">
              <w:t xml:space="preserve"> their </w:t>
            </w:r>
            <w:r>
              <w:t xml:space="preserve">environmentally </w:t>
            </w:r>
            <w:r w:rsidR="00853C90" w:rsidRPr="004C179E">
              <w:t>sound disposal</w:t>
            </w:r>
            <w:r>
              <w:t xml:space="preserve">; and </w:t>
            </w:r>
            <w:r w:rsidR="00A7101D" w:rsidRPr="004C179E">
              <w:t xml:space="preserve">(e) </w:t>
            </w:r>
            <w:r>
              <w:t>improve</w:t>
            </w:r>
            <w:r w:rsidR="00853C90" w:rsidRPr="004C179E">
              <w:t xml:space="preserve"> the regulatory framework </w:t>
            </w:r>
            <w:r w:rsidR="00432D6F" w:rsidRPr="004C179E">
              <w:t>concerning POPs and mercury</w:t>
            </w:r>
            <w:r>
              <w:t xml:space="preserve"> control</w:t>
            </w:r>
            <w:r w:rsidR="00432D6F" w:rsidRPr="004C179E">
              <w:t xml:space="preserve">. </w:t>
            </w:r>
          </w:p>
          <w:p w14:paraId="51253FAD" w14:textId="0343E3C8" w:rsidR="009E44C7" w:rsidRPr="004C179E" w:rsidRDefault="00432D6F" w:rsidP="001F0330">
            <w:pPr>
              <w:spacing w:after="0"/>
              <w:ind w:firstLine="427"/>
            </w:pPr>
            <w:r w:rsidRPr="004C179E">
              <w:t>The project build</w:t>
            </w:r>
            <w:r w:rsidR="0085645A" w:rsidRPr="004C179E">
              <w:t>s</w:t>
            </w:r>
            <w:r w:rsidRPr="004C179E">
              <w:t xml:space="preserve"> on the experience gathered </w:t>
            </w:r>
            <w:r w:rsidR="001F0330">
              <w:t>by the previous projects: GEF ID9379</w:t>
            </w:r>
            <w:r w:rsidR="00760EC8" w:rsidRPr="004C179E">
              <w:t xml:space="preserve"> “Application of Green Chemistry in Viet</w:t>
            </w:r>
            <w:r w:rsidR="00A7101D" w:rsidRPr="004C179E">
              <w:t xml:space="preserve"> N</w:t>
            </w:r>
            <w:r w:rsidR="00760EC8" w:rsidRPr="004C179E">
              <w:t xml:space="preserve">am to Support Green Growth and Reduction in the Use and Release of POPs/Harmful </w:t>
            </w:r>
            <w:r w:rsidR="001F0330" w:rsidRPr="004C179E">
              <w:t>Chemicals “</w:t>
            </w:r>
            <w:r w:rsidR="001F0330">
              <w:t>;</w:t>
            </w:r>
            <w:r w:rsidRPr="004C179E">
              <w:t xml:space="preserve"> and the </w:t>
            </w:r>
            <w:r w:rsidR="001F0330">
              <w:t xml:space="preserve">GEF ID5067 </w:t>
            </w:r>
            <w:r w:rsidR="00760EC8" w:rsidRPr="004C179E">
              <w:t>“Viet</w:t>
            </w:r>
            <w:r w:rsidR="00A7101D" w:rsidRPr="004C179E">
              <w:t xml:space="preserve"> N</w:t>
            </w:r>
            <w:r w:rsidR="00760EC8" w:rsidRPr="004C179E">
              <w:t>am POP</w:t>
            </w:r>
            <w:r w:rsidR="00380063" w:rsidRPr="004C179E">
              <w:t>s</w:t>
            </w:r>
            <w:r w:rsidR="00760EC8" w:rsidRPr="004C179E">
              <w:t xml:space="preserve"> and Sound Harmful Chemicals Management Project</w:t>
            </w:r>
            <w:r w:rsidR="001F0330">
              <w:t>”</w:t>
            </w:r>
            <w:r w:rsidR="0085645A" w:rsidRPr="004C179E">
              <w:t>.</w:t>
            </w:r>
          </w:p>
        </w:tc>
      </w:tr>
      <w:tr w:rsidR="00331E22" w:rsidRPr="004C179E" w14:paraId="28A6FA5D" w14:textId="77777777" w:rsidTr="00631539">
        <w:trPr>
          <w:trHeight w:val="377"/>
        </w:trPr>
        <w:tc>
          <w:tcPr>
            <w:tcW w:w="9360" w:type="dxa"/>
            <w:gridSpan w:val="7"/>
            <w:shd w:val="clear" w:color="auto" w:fill="D9D9D9"/>
          </w:tcPr>
          <w:p w14:paraId="4CCDDEFC" w14:textId="77777777" w:rsidR="001F0330" w:rsidRPr="00A34EC9" w:rsidRDefault="0077088A" w:rsidP="004C179E">
            <w:pPr>
              <w:rPr>
                <w:b/>
                <w:smallCaps/>
                <w:sz w:val="24"/>
              </w:rPr>
            </w:pPr>
            <w:r w:rsidRPr="00A34EC9">
              <w:rPr>
                <w:b/>
                <w:smallCaps/>
                <w:sz w:val="24"/>
              </w:rPr>
              <w:lastRenderedPageBreak/>
              <w:t>Financing Plan</w:t>
            </w:r>
          </w:p>
          <w:p w14:paraId="719628C5" w14:textId="17EF2793" w:rsidR="0077088A" w:rsidRPr="004C179E" w:rsidRDefault="00A13CA9" w:rsidP="004C179E">
            <w:pPr>
              <w:rPr>
                <w:b/>
                <w:smallCaps/>
              </w:rPr>
            </w:pPr>
            <w:r w:rsidRPr="004C179E">
              <w:rPr>
                <w:b/>
                <w:smallCaps/>
              </w:rPr>
              <w:t xml:space="preserve"> </w:t>
            </w:r>
            <w:r w:rsidRPr="004C179E">
              <w:t>(</w:t>
            </w:r>
            <w:r w:rsidRPr="00A34EC9">
              <w:rPr>
                <w:sz w:val="16"/>
              </w:rPr>
              <w:t>only cash transferred to UNDP</w:t>
            </w:r>
            <w:r w:rsidR="00E82D42" w:rsidRPr="00A34EC9">
              <w:rPr>
                <w:sz w:val="16"/>
              </w:rPr>
              <w:t>s</w:t>
            </w:r>
            <w:r w:rsidRPr="00A34EC9">
              <w:rPr>
                <w:sz w:val="16"/>
              </w:rPr>
              <w:t xml:space="preserve"> bank account </w:t>
            </w:r>
            <w:r w:rsidR="00E82D42" w:rsidRPr="00A34EC9">
              <w:rPr>
                <w:sz w:val="16"/>
              </w:rPr>
              <w:t>and included in the TBWP for this specific GEF project</w:t>
            </w:r>
            <w:r w:rsidRPr="00A34EC9">
              <w:rPr>
                <w:sz w:val="16"/>
              </w:rPr>
              <w:t xml:space="preserve"> should be included under this section (1), all others should be included under section (2)</w:t>
            </w:r>
            <w:r w:rsidR="001F0330">
              <w:rPr>
                <w:sz w:val="16"/>
              </w:rPr>
              <w:t>)</w:t>
            </w:r>
            <w:r w:rsidRPr="00A34EC9">
              <w:rPr>
                <w:sz w:val="16"/>
              </w:rPr>
              <w:t>.</w:t>
            </w:r>
          </w:p>
        </w:tc>
      </w:tr>
      <w:tr w:rsidR="00331E22" w:rsidRPr="004C179E" w14:paraId="635C43EE" w14:textId="77777777" w:rsidTr="00A34EC9">
        <w:tc>
          <w:tcPr>
            <w:tcW w:w="7465" w:type="dxa"/>
            <w:gridSpan w:val="6"/>
            <w:shd w:val="clear" w:color="auto" w:fill="auto"/>
          </w:tcPr>
          <w:p w14:paraId="28DF91BC" w14:textId="2C8851A7" w:rsidR="0077088A" w:rsidRPr="004C179E" w:rsidRDefault="0077088A" w:rsidP="001F0330">
            <w:r w:rsidRPr="004C179E">
              <w:t>GEF Trust Fund</w:t>
            </w:r>
            <w:r w:rsidR="00EE6EA0" w:rsidRPr="004C179E">
              <w:t xml:space="preserve"> grant</w:t>
            </w:r>
            <w:r w:rsidRPr="004C179E">
              <w:t xml:space="preserve"> </w:t>
            </w:r>
            <w:r w:rsidR="0099420C" w:rsidRPr="00A34EC9">
              <w:rPr>
                <w:i/>
                <w:sz w:val="18"/>
              </w:rPr>
              <w:t>(</w:t>
            </w:r>
            <w:r w:rsidR="00CA6792" w:rsidRPr="00A34EC9">
              <w:rPr>
                <w:i/>
                <w:sz w:val="18"/>
              </w:rPr>
              <w:t>only the portion approved by GEF CEO under UNDP)</w:t>
            </w:r>
          </w:p>
        </w:tc>
        <w:tc>
          <w:tcPr>
            <w:tcW w:w="1895" w:type="dxa"/>
            <w:shd w:val="clear" w:color="auto" w:fill="auto"/>
          </w:tcPr>
          <w:p w14:paraId="23E6ABDF" w14:textId="0983F59D" w:rsidR="0077088A" w:rsidRPr="00A34EC9" w:rsidRDefault="00356462" w:rsidP="00A34EC9">
            <w:pPr>
              <w:jc w:val="right"/>
              <w:rPr>
                <w:rFonts w:cs="Arial"/>
                <w:bCs/>
              </w:rPr>
            </w:pPr>
            <w:r w:rsidRPr="00A34EC9">
              <w:rPr>
                <w:rFonts w:cs="Arial"/>
                <w:bCs/>
              </w:rPr>
              <w:t xml:space="preserve">USD </w:t>
            </w:r>
            <w:r w:rsidR="00FD7C81" w:rsidRPr="00A34EC9">
              <w:rPr>
                <w:bCs/>
              </w:rPr>
              <w:t>4,600,050</w:t>
            </w:r>
          </w:p>
        </w:tc>
      </w:tr>
      <w:tr w:rsidR="00331E22" w:rsidRPr="004C179E" w14:paraId="58EE269A" w14:textId="77777777" w:rsidTr="00A34EC9">
        <w:tc>
          <w:tcPr>
            <w:tcW w:w="7465" w:type="dxa"/>
            <w:gridSpan w:val="6"/>
            <w:tcBorders>
              <w:bottom w:val="single" w:sz="4" w:space="0" w:color="auto"/>
            </w:tcBorders>
            <w:shd w:val="clear" w:color="auto" w:fill="auto"/>
          </w:tcPr>
          <w:p w14:paraId="7CB4539D" w14:textId="77777777" w:rsidR="0077088A" w:rsidRPr="004C179E" w:rsidRDefault="0077088A" w:rsidP="00A34EC9">
            <w:pPr>
              <w:pStyle w:val="ListParagraph"/>
              <w:numPr>
                <w:ilvl w:val="0"/>
                <w:numId w:val="5"/>
              </w:numPr>
              <w:ind w:left="337"/>
            </w:pPr>
            <w:r w:rsidRPr="004C179E">
              <w:rPr>
                <w:lang w:eastAsia="zh-CN"/>
              </w:rPr>
              <w:t xml:space="preserve">Total </w:t>
            </w:r>
            <w:r w:rsidRPr="004C179E">
              <w:t xml:space="preserve">Budget administered by UNDP </w:t>
            </w:r>
          </w:p>
        </w:tc>
        <w:tc>
          <w:tcPr>
            <w:tcW w:w="1895" w:type="dxa"/>
            <w:tcBorders>
              <w:bottom w:val="single" w:sz="4" w:space="0" w:color="auto"/>
            </w:tcBorders>
            <w:shd w:val="clear" w:color="auto" w:fill="auto"/>
          </w:tcPr>
          <w:p w14:paraId="2CF89EBB" w14:textId="005D3649" w:rsidR="0077088A" w:rsidRPr="00A34EC9" w:rsidRDefault="0077088A" w:rsidP="00A34EC9">
            <w:pPr>
              <w:jc w:val="right"/>
              <w:rPr>
                <w:b/>
              </w:rPr>
            </w:pPr>
            <w:r w:rsidRPr="00A34EC9">
              <w:rPr>
                <w:b/>
              </w:rPr>
              <w:t>USD</w:t>
            </w:r>
            <w:r w:rsidR="0085645A" w:rsidRPr="00A34EC9">
              <w:rPr>
                <w:b/>
              </w:rPr>
              <w:t xml:space="preserve"> 4,600,050</w:t>
            </w:r>
          </w:p>
        </w:tc>
      </w:tr>
      <w:tr w:rsidR="00331E22" w:rsidRPr="004C179E" w14:paraId="4CBA70D2" w14:textId="77777777" w:rsidTr="00631539">
        <w:tc>
          <w:tcPr>
            <w:tcW w:w="9360" w:type="dxa"/>
            <w:gridSpan w:val="7"/>
            <w:shd w:val="clear" w:color="auto" w:fill="D9D9D9"/>
          </w:tcPr>
          <w:p w14:paraId="56347739" w14:textId="77777777" w:rsidR="001F0330" w:rsidRDefault="0085645A" w:rsidP="00A34EC9">
            <w:pPr>
              <w:pStyle w:val="ListParagraph"/>
              <w:numPr>
                <w:ilvl w:val="0"/>
                <w:numId w:val="5"/>
              </w:numPr>
              <w:ind w:left="337"/>
            </w:pPr>
            <w:r w:rsidRPr="004C179E">
              <w:t>C</w:t>
            </w:r>
            <w:r w:rsidR="001053A8" w:rsidRPr="004C179E">
              <w:t>o-financiers that will deliver project results</w:t>
            </w:r>
            <w:r w:rsidR="007B693E" w:rsidRPr="004C179E">
              <w:t xml:space="preserve"> included in the </w:t>
            </w:r>
            <w:r w:rsidR="008F09D5" w:rsidRPr="004C179E">
              <w:t xml:space="preserve">project </w:t>
            </w:r>
            <w:r w:rsidR="007B693E" w:rsidRPr="004C179E">
              <w:t>results framework</w:t>
            </w:r>
            <w:r w:rsidR="00763EFB" w:rsidRPr="004C179E">
              <w:t xml:space="preserve"> </w:t>
            </w:r>
          </w:p>
          <w:p w14:paraId="434BC467" w14:textId="7579A178" w:rsidR="0077088A" w:rsidRPr="004C179E" w:rsidRDefault="00763EFB" w:rsidP="00A34EC9">
            <w:pPr>
              <w:pStyle w:val="ListParagraph"/>
              <w:numPr>
                <w:ilvl w:val="0"/>
                <w:numId w:val="0"/>
              </w:numPr>
              <w:ind w:left="337"/>
            </w:pPr>
            <w:r w:rsidRPr="00A34EC9">
              <w:rPr>
                <w:sz w:val="18"/>
              </w:rPr>
              <w:t>(</w:t>
            </w:r>
            <w:r w:rsidRPr="00A34EC9">
              <w:rPr>
                <w:sz w:val="18"/>
                <w:u w:val="single"/>
              </w:rPr>
              <w:t xml:space="preserve">Funds not administered through </w:t>
            </w:r>
            <w:r w:rsidR="00641422" w:rsidRPr="00A34EC9">
              <w:rPr>
                <w:sz w:val="18"/>
                <w:u w:val="single"/>
              </w:rPr>
              <w:t>UNDP</w:t>
            </w:r>
            <w:r w:rsidRPr="00A34EC9">
              <w:rPr>
                <w:sz w:val="18"/>
                <w:u w:val="single"/>
              </w:rPr>
              <w:t xml:space="preserve"> accounts</w:t>
            </w:r>
            <w:r w:rsidRPr="00A34EC9">
              <w:rPr>
                <w:sz w:val="18"/>
              </w:rPr>
              <w:t>)</w:t>
            </w:r>
            <w:r w:rsidR="0006474F" w:rsidRPr="00A34EC9">
              <w:rPr>
                <w:sz w:val="18"/>
              </w:rPr>
              <w:t xml:space="preserve"> </w:t>
            </w:r>
          </w:p>
        </w:tc>
      </w:tr>
      <w:tr w:rsidR="00331E22" w:rsidRPr="004C179E" w14:paraId="1420230F" w14:textId="77777777" w:rsidTr="00A34EC9">
        <w:tblPrEx>
          <w:tblCellMar>
            <w:left w:w="70" w:type="dxa"/>
            <w:right w:w="70" w:type="dxa"/>
          </w:tblCellMar>
        </w:tblPrEx>
        <w:trPr>
          <w:trHeight w:val="20"/>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C2CCBD7" w14:textId="78684902" w:rsidR="00182E6A" w:rsidRPr="004C179E" w:rsidRDefault="00182E6A" w:rsidP="00A34EC9">
            <w:pPr>
              <w:ind w:left="555"/>
              <w:rPr>
                <w:lang w:eastAsia="zh-CN"/>
              </w:rPr>
            </w:pPr>
            <w:r w:rsidRPr="004C179E">
              <w:t xml:space="preserve">VIETNAM PLASTICS ASSOCIATION (VPA) </w:t>
            </w: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4E4F3" w14:textId="744A84DF" w:rsidR="00182E6A" w:rsidRPr="004C179E" w:rsidRDefault="0085645A" w:rsidP="00A34EC9">
            <w:pPr>
              <w:jc w:val="right"/>
            </w:pPr>
            <w:r w:rsidRPr="004C179E">
              <w:t xml:space="preserve">USD   </w:t>
            </w:r>
            <w:r w:rsidR="00182E6A" w:rsidRPr="004C179E">
              <w:t>3,500,000</w:t>
            </w:r>
          </w:p>
        </w:tc>
      </w:tr>
      <w:tr w:rsidR="00331E22" w:rsidRPr="004C179E" w14:paraId="77E4E1C9" w14:textId="77777777" w:rsidTr="00A34EC9">
        <w:tblPrEx>
          <w:tblCellMar>
            <w:left w:w="70" w:type="dxa"/>
            <w:right w:w="70" w:type="dxa"/>
          </w:tblCellMar>
        </w:tblPrEx>
        <w:trPr>
          <w:trHeight w:val="20"/>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FEDB5B1" w14:textId="13CC5CD6" w:rsidR="00182E6A" w:rsidRPr="004C179E" w:rsidRDefault="00182E6A" w:rsidP="00A34EC9">
            <w:pPr>
              <w:ind w:left="555"/>
            </w:pPr>
            <w:r w:rsidRPr="004C179E">
              <w:t>VIETNAM CORROSION ASSOCIATION (VICORRA)</w:t>
            </w: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00677" w14:textId="51F1EEE6" w:rsidR="00182E6A" w:rsidRPr="004C179E" w:rsidRDefault="0085645A" w:rsidP="00A34EC9">
            <w:pPr>
              <w:jc w:val="right"/>
            </w:pPr>
            <w:r w:rsidRPr="004C179E">
              <w:t xml:space="preserve">USD   </w:t>
            </w:r>
            <w:r w:rsidR="00182E6A" w:rsidRPr="004C179E">
              <w:t>3,000,000</w:t>
            </w:r>
          </w:p>
        </w:tc>
      </w:tr>
      <w:tr w:rsidR="00331E22" w:rsidRPr="004C179E" w14:paraId="57FC3998" w14:textId="77777777" w:rsidTr="00A34EC9">
        <w:tblPrEx>
          <w:tblCellMar>
            <w:left w:w="70" w:type="dxa"/>
            <w:right w:w="70" w:type="dxa"/>
          </w:tblCellMar>
        </w:tblPrEx>
        <w:trPr>
          <w:trHeight w:val="254"/>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2B6E511" w14:textId="4D1B929F" w:rsidR="00182E6A" w:rsidRPr="004C179E" w:rsidRDefault="00182E6A" w:rsidP="00A34EC9">
            <w:pPr>
              <w:ind w:left="555"/>
            </w:pPr>
            <w:r w:rsidRPr="004C179E">
              <w:t>VINAFOAM VIETNAM CO.</w:t>
            </w:r>
            <w:r w:rsidR="00231F40" w:rsidRPr="004C179E">
              <w:t xml:space="preserve"> </w:t>
            </w:r>
            <w:r w:rsidRPr="004C179E">
              <w:t>LTD</w:t>
            </w: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E7931" w14:textId="3693709C" w:rsidR="00182E6A" w:rsidRPr="004C179E" w:rsidRDefault="0085645A" w:rsidP="00A34EC9">
            <w:pPr>
              <w:jc w:val="right"/>
            </w:pPr>
            <w:r w:rsidRPr="004C179E">
              <w:t xml:space="preserve">USD   </w:t>
            </w:r>
            <w:r w:rsidR="00182E6A" w:rsidRPr="004C179E">
              <w:t>2,000,000</w:t>
            </w:r>
          </w:p>
        </w:tc>
      </w:tr>
      <w:tr w:rsidR="00331E22" w:rsidRPr="004C179E" w14:paraId="47FEF1EC" w14:textId="77777777" w:rsidTr="00A34EC9">
        <w:tblPrEx>
          <w:tblCellMar>
            <w:left w:w="70" w:type="dxa"/>
            <w:right w:w="70" w:type="dxa"/>
          </w:tblCellMar>
        </w:tblPrEx>
        <w:trPr>
          <w:trHeight w:val="20"/>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C30C5F2" w14:textId="476B756F" w:rsidR="00182E6A" w:rsidRPr="004C179E" w:rsidRDefault="00182E6A" w:rsidP="00A34EC9">
            <w:pPr>
              <w:ind w:left="555"/>
            </w:pPr>
            <w:r w:rsidRPr="004C179E">
              <w:t>Viet</w:t>
            </w:r>
            <w:r w:rsidR="00EB3E96" w:rsidRPr="004C179E">
              <w:t>nam</w:t>
            </w:r>
            <w:r w:rsidRPr="004C179E">
              <w:t xml:space="preserve"> Environment Protection fun</w:t>
            </w:r>
            <w:r w:rsidR="0085645A" w:rsidRPr="004C179E">
              <w:t>d</w:t>
            </w: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6C275" w14:textId="2661796B" w:rsidR="00182E6A" w:rsidRPr="004C179E" w:rsidRDefault="0085645A" w:rsidP="00A34EC9">
            <w:pPr>
              <w:jc w:val="right"/>
            </w:pPr>
            <w:r w:rsidRPr="004C179E">
              <w:t xml:space="preserve">USD   </w:t>
            </w:r>
            <w:r w:rsidR="00182E6A" w:rsidRPr="004C179E">
              <w:t>5,000,000</w:t>
            </w:r>
          </w:p>
        </w:tc>
      </w:tr>
      <w:tr w:rsidR="00331E22" w:rsidRPr="004C179E" w14:paraId="3AF4ED9B" w14:textId="77777777" w:rsidTr="00A34EC9">
        <w:tblPrEx>
          <w:tblCellMar>
            <w:left w:w="70" w:type="dxa"/>
            <w:right w:w="70" w:type="dxa"/>
          </w:tblCellMar>
        </w:tblPrEx>
        <w:trPr>
          <w:trHeight w:val="20"/>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A93C879" w14:textId="01BA1F6D" w:rsidR="00182E6A" w:rsidRPr="004C179E" w:rsidRDefault="00182E6A" w:rsidP="00A34EC9">
            <w:pPr>
              <w:ind w:left="555"/>
            </w:pPr>
            <w:r w:rsidRPr="004C179E">
              <w:t>Vietnam Environment Administration</w:t>
            </w:r>
          </w:p>
        </w:tc>
        <w:tc>
          <w:tcPr>
            <w:tcW w:w="18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7E865A" w14:textId="422F03A9" w:rsidR="00182E6A" w:rsidRPr="004C179E" w:rsidRDefault="0085645A" w:rsidP="00A34EC9">
            <w:pPr>
              <w:jc w:val="right"/>
            </w:pPr>
            <w:r w:rsidRPr="004C179E">
              <w:t xml:space="preserve">USD </w:t>
            </w:r>
            <w:r w:rsidR="006E2169" w:rsidRPr="004C179E">
              <w:t>1</w:t>
            </w:r>
            <w:r w:rsidR="0078678B" w:rsidRPr="004C179E">
              <w:t>1</w:t>
            </w:r>
            <w:r w:rsidR="006E2169" w:rsidRPr="004C179E">
              <w:t>,</w:t>
            </w:r>
            <w:r w:rsidR="0078678B" w:rsidRPr="004C179E">
              <w:t>7</w:t>
            </w:r>
            <w:r w:rsidR="006E2169" w:rsidRPr="004C179E">
              <w:t>50</w:t>
            </w:r>
            <w:r w:rsidR="00182E6A" w:rsidRPr="004C179E">
              <w:t>,</w:t>
            </w:r>
            <w:r w:rsidR="00170DD8" w:rsidRPr="004C179E">
              <w:t>000</w:t>
            </w:r>
          </w:p>
        </w:tc>
      </w:tr>
      <w:tr w:rsidR="00331E22" w:rsidRPr="004C179E" w14:paraId="20347C3B" w14:textId="77777777" w:rsidTr="00A34EC9">
        <w:tblPrEx>
          <w:tblCellMar>
            <w:left w:w="70" w:type="dxa"/>
            <w:right w:w="70" w:type="dxa"/>
          </w:tblCellMar>
        </w:tblPrEx>
        <w:trPr>
          <w:trHeight w:val="20"/>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14C3503" w14:textId="69B4EC3C" w:rsidR="00182E6A" w:rsidRPr="004C179E" w:rsidRDefault="00182E6A" w:rsidP="00A34EC9">
            <w:pPr>
              <w:ind w:left="555"/>
            </w:pPr>
            <w:r w:rsidRPr="004C179E">
              <w:t>Vietnam Environment Administration</w:t>
            </w:r>
          </w:p>
        </w:tc>
        <w:tc>
          <w:tcPr>
            <w:tcW w:w="18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9AAEE6" w14:textId="1AE1C84C" w:rsidR="00182E6A" w:rsidRPr="004C179E" w:rsidRDefault="0085645A" w:rsidP="00A34EC9">
            <w:pPr>
              <w:jc w:val="right"/>
            </w:pPr>
            <w:r w:rsidRPr="004C179E">
              <w:t xml:space="preserve">USD       </w:t>
            </w:r>
            <w:r w:rsidR="00182E6A" w:rsidRPr="004C179E">
              <w:t>200,000</w:t>
            </w:r>
          </w:p>
        </w:tc>
      </w:tr>
      <w:tr w:rsidR="00331E22" w:rsidRPr="004C179E" w14:paraId="69CF1A5C" w14:textId="77777777" w:rsidTr="00A34EC9">
        <w:tblPrEx>
          <w:tblCellMar>
            <w:left w:w="70" w:type="dxa"/>
            <w:right w:w="70" w:type="dxa"/>
          </w:tblCellMar>
        </w:tblPrEx>
        <w:trPr>
          <w:trHeight w:val="20"/>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88EB2A3" w14:textId="2AADDDB8" w:rsidR="00182E6A" w:rsidRPr="004C179E" w:rsidRDefault="0085645A" w:rsidP="00A34EC9">
            <w:pPr>
              <w:ind w:left="555"/>
            </w:pPr>
            <w:r w:rsidRPr="004C179E">
              <w:t>Ministry of Industry and Trade</w:t>
            </w:r>
            <w:r w:rsidR="00182E6A" w:rsidRPr="004C179E">
              <w:t xml:space="preserve"> </w:t>
            </w:r>
          </w:p>
        </w:tc>
        <w:tc>
          <w:tcPr>
            <w:tcW w:w="18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67CA77" w14:textId="64CC4703" w:rsidR="00182E6A" w:rsidRPr="004C179E" w:rsidRDefault="0085645A" w:rsidP="00A34EC9">
            <w:pPr>
              <w:jc w:val="right"/>
            </w:pPr>
            <w:r w:rsidRPr="004C179E">
              <w:t xml:space="preserve">USD   </w:t>
            </w:r>
            <w:r w:rsidR="008D3E7A" w:rsidRPr="004C179E">
              <w:t>2</w:t>
            </w:r>
            <w:r w:rsidR="00170DD8" w:rsidRPr="004C179E">
              <w:t>,</w:t>
            </w:r>
            <w:r w:rsidR="008D3E7A" w:rsidRPr="004C179E">
              <w:t>000</w:t>
            </w:r>
            <w:r w:rsidR="00170DD8" w:rsidRPr="004C179E">
              <w:t>,</w:t>
            </w:r>
            <w:r w:rsidR="008D3E7A" w:rsidRPr="004C179E">
              <w:t>000</w:t>
            </w:r>
          </w:p>
        </w:tc>
      </w:tr>
      <w:tr w:rsidR="00331E22" w:rsidRPr="004C179E" w14:paraId="2F5B7A19" w14:textId="77777777" w:rsidTr="00A34EC9">
        <w:tblPrEx>
          <w:tblCellMar>
            <w:left w:w="70" w:type="dxa"/>
            <w:right w:w="70" w:type="dxa"/>
          </w:tblCellMar>
        </w:tblPrEx>
        <w:trPr>
          <w:trHeight w:val="20"/>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933212D" w14:textId="2D285A17" w:rsidR="00182E6A" w:rsidRPr="004C179E" w:rsidRDefault="0085645A" w:rsidP="00A34EC9">
            <w:pPr>
              <w:ind w:left="555"/>
            </w:pPr>
            <w:r w:rsidRPr="004C179E">
              <w:t>Ministry of Health</w:t>
            </w: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8C8873" w14:textId="5CA98405" w:rsidR="00182E6A" w:rsidRPr="004C179E" w:rsidRDefault="0085645A" w:rsidP="00A34EC9">
            <w:pPr>
              <w:jc w:val="right"/>
            </w:pPr>
            <w:r w:rsidRPr="004C179E">
              <w:t xml:space="preserve">USD      </w:t>
            </w:r>
            <w:r w:rsidR="006E2169" w:rsidRPr="004C179E">
              <w:t>5</w:t>
            </w:r>
            <w:r w:rsidR="00182E6A" w:rsidRPr="004C179E">
              <w:t>00,000</w:t>
            </w:r>
          </w:p>
        </w:tc>
      </w:tr>
      <w:tr w:rsidR="00331E22" w:rsidRPr="004C179E" w14:paraId="13516629" w14:textId="77777777" w:rsidTr="00A34EC9">
        <w:tblPrEx>
          <w:tblCellMar>
            <w:left w:w="70" w:type="dxa"/>
            <w:right w:w="70" w:type="dxa"/>
          </w:tblCellMar>
        </w:tblPrEx>
        <w:trPr>
          <w:trHeight w:val="20"/>
        </w:trPr>
        <w:tc>
          <w:tcPr>
            <w:tcW w:w="746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367CE26" w14:textId="455AD042" w:rsidR="00182E6A" w:rsidRPr="004C179E" w:rsidRDefault="00F54874" w:rsidP="00A34EC9">
            <w:pPr>
              <w:ind w:left="555"/>
            </w:pPr>
            <w:r w:rsidRPr="004C179E">
              <w:t>Germany -EU/</w:t>
            </w:r>
            <w:r w:rsidR="00182E6A" w:rsidRPr="004C179E">
              <w:t>UNDP</w:t>
            </w:r>
          </w:p>
        </w:tc>
        <w:tc>
          <w:tcPr>
            <w:tcW w:w="18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C6312" w14:textId="21EBED33" w:rsidR="00182E6A" w:rsidRPr="004C179E" w:rsidRDefault="0085645A" w:rsidP="00A34EC9">
            <w:pPr>
              <w:jc w:val="right"/>
            </w:pPr>
            <w:r w:rsidRPr="004C179E">
              <w:t xml:space="preserve">USD      </w:t>
            </w:r>
            <w:r w:rsidR="00182E6A" w:rsidRPr="004C179E">
              <w:t>600,000</w:t>
            </w:r>
          </w:p>
        </w:tc>
      </w:tr>
      <w:tr w:rsidR="00331E22" w:rsidRPr="004C179E" w14:paraId="554FF07B" w14:textId="77777777" w:rsidTr="00A34EC9">
        <w:trPr>
          <w:trHeight w:val="60"/>
        </w:trPr>
        <w:tc>
          <w:tcPr>
            <w:tcW w:w="7465" w:type="dxa"/>
            <w:gridSpan w:val="6"/>
            <w:shd w:val="clear" w:color="auto" w:fill="auto"/>
          </w:tcPr>
          <w:p w14:paraId="4D547DFB" w14:textId="2F2E5C9A" w:rsidR="000B389B" w:rsidRPr="004C179E" w:rsidRDefault="000B389B" w:rsidP="00A34EC9">
            <w:pPr>
              <w:pStyle w:val="ListParagraph"/>
              <w:numPr>
                <w:ilvl w:val="0"/>
                <w:numId w:val="150"/>
              </w:numPr>
              <w:jc w:val="right"/>
            </w:pPr>
            <w:r w:rsidRPr="004C179E">
              <w:t>Total confirmed co-financing</w:t>
            </w:r>
          </w:p>
        </w:tc>
        <w:tc>
          <w:tcPr>
            <w:tcW w:w="1895" w:type="dxa"/>
            <w:shd w:val="clear" w:color="auto" w:fill="auto"/>
          </w:tcPr>
          <w:p w14:paraId="3D71E44B" w14:textId="4E7AC485" w:rsidR="000B389B" w:rsidRPr="004C179E" w:rsidRDefault="000B389B" w:rsidP="00A34EC9">
            <w:pPr>
              <w:jc w:val="right"/>
              <w:rPr>
                <w:b/>
                <w:bCs/>
              </w:rPr>
            </w:pPr>
            <w:r w:rsidRPr="004C179E">
              <w:rPr>
                <w:b/>
                <w:bCs/>
              </w:rPr>
              <w:t>USD 28</w:t>
            </w:r>
            <w:r w:rsidR="00A4470A" w:rsidRPr="004C179E">
              <w:rPr>
                <w:b/>
                <w:bCs/>
              </w:rPr>
              <w:t>,</w:t>
            </w:r>
            <w:r w:rsidR="008D3E7A" w:rsidRPr="004C179E">
              <w:rPr>
                <w:b/>
                <w:bCs/>
              </w:rPr>
              <w:t>550</w:t>
            </w:r>
            <w:r w:rsidR="00A4470A" w:rsidRPr="004C179E">
              <w:rPr>
                <w:b/>
                <w:bCs/>
              </w:rPr>
              <w:t>,</w:t>
            </w:r>
            <w:r w:rsidR="008D3E7A" w:rsidRPr="004C179E">
              <w:rPr>
                <w:b/>
                <w:bCs/>
              </w:rPr>
              <w:t>000</w:t>
            </w:r>
          </w:p>
        </w:tc>
      </w:tr>
      <w:tr w:rsidR="00331E22" w:rsidRPr="004C179E" w14:paraId="28FE91B5" w14:textId="77777777" w:rsidTr="00A34EC9">
        <w:trPr>
          <w:trHeight w:val="20"/>
        </w:trPr>
        <w:tc>
          <w:tcPr>
            <w:tcW w:w="7465" w:type="dxa"/>
            <w:gridSpan w:val="6"/>
            <w:shd w:val="clear" w:color="auto" w:fill="auto"/>
          </w:tcPr>
          <w:p w14:paraId="76C97359" w14:textId="77777777" w:rsidR="000B389B" w:rsidRPr="004C179E" w:rsidRDefault="000B389B" w:rsidP="00A34EC9">
            <w:pPr>
              <w:pStyle w:val="ListParagraph"/>
              <w:numPr>
                <w:ilvl w:val="0"/>
                <w:numId w:val="150"/>
              </w:numPr>
              <w:jc w:val="right"/>
            </w:pPr>
            <w:r w:rsidRPr="004C179E">
              <w:rPr>
                <w:lang w:eastAsia="zh-CN"/>
              </w:rPr>
              <w:t>Grand-</w:t>
            </w:r>
            <w:r w:rsidRPr="004C179E">
              <w:t xml:space="preserve">Total Project </w:t>
            </w:r>
            <w:r w:rsidRPr="004C179E">
              <w:rPr>
                <w:lang w:eastAsia="zh-CN"/>
              </w:rPr>
              <w:t>Financing (1)+(2)</w:t>
            </w:r>
          </w:p>
        </w:tc>
        <w:tc>
          <w:tcPr>
            <w:tcW w:w="1895" w:type="dxa"/>
            <w:shd w:val="clear" w:color="auto" w:fill="auto"/>
          </w:tcPr>
          <w:p w14:paraId="295B2747" w14:textId="7106BA3E" w:rsidR="000B389B" w:rsidRPr="004C179E" w:rsidRDefault="000B389B" w:rsidP="00A34EC9">
            <w:pPr>
              <w:jc w:val="right"/>
              <w:rPr>
                <w:b/>
                <w:bCs/>
              </w:rPr>
            </w:pPr>
            <w:r w:rsidRPr="004C179E">
              <w:rPr>
                <w:b/>
                <w:bCs/>
              </w:rPr>
              <w:t>USD 33</w:t>
            </w:r>
            <w:r w:rsidR="00A4470A" w:rsidRPr="004C179E">
              <w:rPr>
                <w:b/>
                <w:bCs/>
              </w:rPr>
              <w:t>,</w:t>
            </w:r>
            <w:r w:rsidR="008D3E7A" w:rsidRPr="004C179E">
              <w:rPr>
                <w:b/>
                <w:bCs/>
              </w:rPr>
              <w:t>150</w:t>
            </w:r>
            <w:r w:rsidR="00A4470A" w:rsidRPr="004C179E">
              <w:rPr>
                <w:b/>
                <w:bCs/>
              </w:rPr>
              <w:t>,</w:t>
            </w:r>
            <w:r w:rsidR="008D3E7A" w:rsidRPr="004C179E">
              <w:rPr>
                <w:b/>
                <w:bCs/>
              </w:rPr>
              <w:t>050</w:t>
            </w:r>
          </w:p>
        </w:tc>
      </w:tr>
      <w:tr w:rsidR="00331E22" w:rsidRPr="004C179E" w14:paraId="6C5E7D87" w14:textId="77777777" w:rsidTr="00182E6A">
        <w:tc>
          <w:tcPr>
            <w:tcW w:w="9360" w:type="dxa"/>
            <w:gridSpan w:val="7"/>
            <w:shd w:val="clear" w:color="auto" w:fill="BFBFBF"/>
          </w:tcPr>
          <w:p w14:paraId="5DA70B04" w14:textId="3A8A8880" w:rsidR="0077088A" w:rsidRPr="004C179E" w:rsidRDefault="0077088A" w:rsidP="004C179E">
            <w:r w:rsidRPr="004C179E">
              <w:t>Signatures</w:t>
            </w:r>
            <w:r w:rsidR="00212F0C" w:rsidRPr="004C179E">
              <w:t xml:space="preserve">: </w:t>
            </w:r>
          </w:p>
        </w:tc>
      </w:tr>
      <w:tr w:rsidR="00331E22" w:rsidRPr="004C179E" w14:paraId="4A4B26E7" w14:textId="77777777" w:rsidTr="00CE5E48">
        <w:trPr>
          <w:trHeight w:val="1090"/>
        </w:trPr>
        <w:tc>
          <w:tcPr>
            <w:tcW w:w="4135" w:type="dxa"/>
            <w:gridSpan w:val="2"/>
            <w:shd w:val="clear" w:color="auto" w:fill="auto"/>
          </w:tcPr>
          <w:p w14:paraId="0002A586" w14:textId="77777777" w:rsidR="0077088A" w:rsidRPr="004C179E" w:rsidRDefault="0077088A" w:rsidP="004C179E">
            <w:r w:rsidRPr="004C179E">
              <w:rPr>
                <w:b/>
              </w:rPr>
              <w:t xml:space="preserve">Signature:  </w:t>
            </w:r>
            <w:r w:rsidR="00A21F3D" w:rsidRPr="004C179E">
              <w:t>print name below</w:t>
            </w:r>
          </w:p>
          <w:p w14:paraId="0094B45D" w14:textId="77777777" w:rsidR="00A21F3D" w:rsidRPr="004C179E" w:rsidRDefault="00A21F3D" w:rsidP="004C179E"/>
        </w:tc>
        <w:tc>
          <w:tcPr>
            <w:tcW w:w="1620" w:type="dxa"/>
            <w:gridSpan w:val="2"/>
            <w:shd w:val="clear" w:color="auto" w:fill="auto"/>
          </w:tcPr>
          <w:p w14:paraId="63D80D7B" w14:textId="233B98DD" w:rsidR="0077088A" w:rsidRPr="004C179E" w:rsidRDefault="0077088A" w:rsidP="004C179E">
            <w:pPr>
              <w:jc w:val="left"/>
            </w:pPr>
            <w:r w:rsidRPr="004C179E">
              <w:t>Agreed by Government</w:t>
            </w:r>
            <w:r w:rsidR="00AE5AB1" w:rsidRPr="004C179E">
              <w:t xml:space="preserve"> Development Coordination Authority</w:t>
            </w:r>
          </w:p>
        </w:tc>
        <w:tc>
          <w:tcPr>
            <w:tcW w:w="3605" w:type="dxa"/>
            <w:gridSpan w:val="3"/>
            <w:shd w:val="clear" w:color="auto" w:fill="auto"/>
          </w:tcPr>
          <w:p w14:paraId="728A0A1C" w14:textId="77777777" w:rsidR="0077088A" w:rsidRPr="004C179E" w:rsidRDefault="0077088A" w:rsidP="004C179E">
            <w:pPr>
              <w:rPr>
                <w:b/>
              </w:rPr>
            </w:pPr>
            <w:r w:rsidRPr="004C179E">
              <w:rPr>
                <w:b/>
              </w:rPr>
              <w:t>Da</w:t>
            </w:r>
            <w:r w:rsidR="001E152F" w:rsidRPr="004C179E">
              <w:rPr>
                <w:b/>
              </w:rPr>
              <w:t>te/</w:t>
            </w:r>
            <w:r w:rsidRPr="004C179E">
              <w:rPr>
                <w:b/>
              </w:rPr>
              <w:t>Month/Year:</w:t>
            </w:r>
            <w:r w:rsidR="00964803" w:rsidRPr="004C179E">
              <w:t xml:space="preserve"> within 25 days of GEF CEO endorsement</w:t>
            </w:r>
          </w:p>
          <w:p w14:paraId="34B2CC0F" w14:textId="77777777" w:rsidR="0077088A" w:rsidRPr="004C179E" w:rsidRDefault="0077088A" w:rsidP="004C179E"/>
        </w:tc>
      </w:tr>
      <w:tr w:rsidR="00331E22" w:rsidRPr="004C179E" w14:paraId="605C1EAF" w14:textId="77777777" w:rsidTr="00182E6A">
        <w:tc>
          <w:tcPr>
            <w:tcW w:w="4135" w:type="dxa"/>
            <w:gridSpan w:val="2"/>
            <w:shd w:val="clear" w:color="auto" w:fill="auto"/>
          </w:tcPr>
          <w:p w14:paraId="40204263" w14:textId="77777777" w:rsidR="00A21F3D" w:rsidRPr="004C179E" w:rsidRDefault="0077088A" w:rsidP="004C179E">
            <w:r w:rsidRPr="004C179E">
              <w:rPr>
                <w:b/>
              </w:rPr>
              <w:t xml:space="preserve">Signature:  </w:t>
            </w:r>
            <w:r w:rsidR="00A21F3D" w:rsidRPr="004C179E">
              <w:t>print name below</w:t>
            </w:r>
          </w:p>
          <w:p w14:paraId="07350AAB" w14:textId="05F93B01" w:rsidR="0077088A" w:rsidRPr="004C179E" w:rsidRDefault="0077088A" w:rsidP="004C179E"/>
          <w:p w14:paraId="52621486" w14:textId="77777777" w:rsidR="00A4470A" w:rsidRPr="004C179E" w:rsidRDefault="00A4470A" w:rsidP="004C179E"/>
          <w:p w14:paraId="309F9AF8" w14:textId="73B3C38E" w:rsidR="00A4470A" w:rsidRPr="004C179E" w:rsidRDefault="00A4470A" w:rsidP="004C179E"/>
        </w:tc>
        <w:tc>
          <w:tcPr>
            <w:tcW w:w="1620" w:type="dxa"/>
            <w:gridSpan w:val="2"/>
            <w:shd w:val="clear" w:color="auto" w:fill="auto"/>
          </w:tcPr>
          <w:p w14:paraId="7608EF1C" w14:textId="5AD6F87E" w:rsidR="0077088A" w:rsidRPr="004C179E" w:rsidRDefault="0077088A" w:rsidP="004C179E">
            <w:pPr>
              <w:jc w:val="left"/>
            </w:pPr>
            <w:r w:rsidRPr="004C179E">
              <w:t>Agreed by Implementing Partner</w:t>
            </w:r>
          </w:p>
        </w:tc>
        <w:tc>
          <w:tcPr>
            <w:tcW w:w="3605" w:type="dxa"/>
            <w:gridSpan w:val="3"/>
            <w:shd w:val="clear" w:color="auto" w:fill="auto"/>
          </w:tcPr>
          <w:p w14:paraId="4FCA0F44" w14:textId="77777777" w:rsidR="0077088A" w:rsidRPr="004C179E" w:rsidRDefault="0077088A" w:rsidP="004C179E">
            <w:pPr>
              <w:rPr>
                <w:b/>
              </w:rPr>
            </w:pPr>
            <w:r w:rsidRPr="004C179E">
              <w:rPr>
                <w:b/>
              </w:rPr>
              <w:t>Date/Month/Year:</w:t>
            </w:r>
            <w:r w:rsidR="00964803" w:rsidRPr="004C179E">
              <w:t xml:space="preserve"> within 25 days of GEF CEO endorsement</w:t>
            </w:r>
          </w:p>
          <w:p w14:paraId="15B8748E" w14:textId="77777777" w:rsidR="0077088A" w:rsidRPr="004C179E" w:rsidRDefault="0077088A" w:rsidP="004C179E"/>
        </w:tc>
      </w:tr>
      <w:tr w:rsidR="00331E22" w:rsidRPr="004C179E" w14:paraId="7C55286E" w14:textId="77777777" w:rsidTr="00182E6A">
        <w:tc>
          <w:tcPr>
            <w:tcW w:w="4135" w:type="dxa"/>
            <w:gridSpan w:val="2"/>
            <w:shd w:val="clear" w:color="auto" w:fill="auto"/>
          </w:tcPr>
          <w:p w14:paraId="49121B21" w14:textId="77777777" w:rsidR="00A21F3D" w:rsidRPr="004C179E" w:rsidRDefault="0077088A" w:rsidP="004C179E">
            <w:r w:rsidRPr="004C179E">
              <w:rPr>
                <w:b/>
              </w:rPr>
              <w:t xml:space="preserve">Signature:  </w:t>
            </w:r>
            <w:r w:rsidR="00A21F3D" w:rsidRPr="004C179E">
              <w:t>print name below</w:t>
            </w:r>
          </w:p>
          <w:p w14:paraId="79420D40" w14:textId="77777777" w:rsidR="0077088A" w:rsidRPr="004C179E" w:rsidRDefault="0077088A" w:rsidP="004C179E"/>
          <w:p w14:paraId="2C08E00A" w14:textId="77777777" w:rsidR="00A4470A" w:rsidRPr="004C179E" w:rsidRDefault="00A4470A" w:rsidP="004C179E"/>
          <w:p w14:paraId="56A7AEFB" w14:textId="322AB906" w:rsidR="00A4470A" w:rsidRPr="004C179E" w:rsidRDefault="00A4470A" w:rsidP="004C179E"/>
        </w:tc>
        <w:tc>
          <w:tcPr>
            <w:tcW w:w="1620" w:type="dxa"/>
            <w:gridSpan w:val="2"/>
            <w:shd w:val="clear" w:color="auto" w:fill="auto"/>
          </w:tcPr>
          <w:p w14:paraId="79F0C5E5" w14:textId="40641719" w:rsidR="0077088A" w:rsidRPr="004C179E" w:rsidRDefault="0077088A" w:rsidP="004C179E">
            <w:r w:rsidRPr="004C179E">
              <w:t>Agreed by UNDP</w:t>
            </w:r>
          </w:p>
        </w:tc>
        <w:tc>
          <w:tcPr>
            <w:tcW w:w="3605" w:type="dxa"/>
            <w:gridSpan w:val="3"/>
            <w:shd w:val="clear" w:color="auto" w:fill="auto"/>
          </w:tcPr>
          <w:p w14:paraId="24E4E5EB" w14:textId="77777777" w:rsidR="0077088A" w:rsidRPr="004C179E" w:rsidRDefault="0077088A" w:rsidP="004C179E">
            <w:pPr>
              <w:rPr>
                <w:b/>
              </w:rPr>
            </w:pPr>
            <w:r w:rsidRPr="004C179E">
              <w:rPr>
                <w:b/>
              </w:rPr>
              <w:t>Date/Month/Year:</w:t>
            </w:r>
            <w:r w:rsidR="00964803" w:rsidRPr="004C179E">
              <w:t xml:space="preserve"> within 25 days of GEF CEO endorsement</w:t>
            </w:r>
          </w:p>
        </w:tc>
      </w:tr>
      <w:tr w:rsidR="00A6167C" w:rsidRPr="004C179E" w14:paraId="57A1AE3D" w14:textId="77777777" w:rsidTr="00182E6A">
        <w:tc>
          <w:tcPr>
            <w:tcW w:w="9360" w:type="dxa"/>
            <w:gridSpan w:val="7"/>
            <w:shd w:val="clear" w:color="auto" w:fill="auto"/>
          </w:tcPr>
          <w:p w14:paraId="69FD0FC6" w14:textId="77777777" w:rsidR="00A6167C" w:rsidRPr="004C179E" w:rsidRDefault="00A6167C" w:rsidP="004C179E">
            <w:r w:rsidRPr="004C179E">
              <w:t xml:space="preserve">Key GEF </w:t>
            </w:r>
            <w:r w:rsidR="00CF3824" w:rsidRPr="004C179E">
              <w:t xml:space="preserve">Project Cycle </w:t>
            </w:r>
            <w:r w:rsidRPr="004C179E">
              <w:t>Milestones:</w:t>
            </w:r>
          </w:p>
          <w:p w14:paraId="0B8DB0A6" w14:textId="77777777" w:rsidR="00A6167C" w:rsidRPr="004C179E" w:rsidRDefault="00A6167C" w:rsidP="004C179E">
            <w:r w:rsidRPr="004C179E">
              <w:rPr>
                <w:b/>
              </w:rPr>
              <w:t>Project document signature</w:t>
            </w:r>
            <w:r w:rsidRPr="004C179E">
              <w:t>: within 25 days of GEF CEO endorsement</w:t>
            </w:r>
          </w:p>
          <w:p w14:paraId="55BE83A1" w14:textId="77777777" w:rsidR="00A6167C" w:rsidRPr="004C179E" w:rsidRDefault="00A6167C" w:rsidP="004C179E">
            <w:r w:rsidRPr="004C179E">
              <w:rPr>
                <w:b/>
              </w:rPr>
              <w:t>First disbursement date</w:t>
            </w:r>
            <w:r w:rsidRPr="004C179E">
              <w:t>: within 40 days of GEF CEO endorsement</w:t>
            </w:r>
          </w:p>
          <w:p w14:paraId="08CCA197" w14:textId="77777777" w:rsidR="00A6167C" w:rsidRPr="004C179E" w:rsidRDefault="00A6167C" w:rsidP="004C179E">
            <w:r w:rsidRPr="004C179E">
              <w:rPr>
                <w:b/>
              </w:rPr>
              <w:t>Inception workshop date</w:t>
            </w:r>
            <w:r w:rsidRPr="004C179E">
              <w:t>: within 60 days of GEF CEO endorsement</w:t>
            </w:r>
          </w:p>
          <w:p w14:paraId="2D5FD920" w14:textId="79EAA3B9" w:rsidR="00964803" w:rsidRPr="004C179E" w:rsidRDefault="00964803" w:rsidP="004C179E">
            <w:pPr>
              <w:rPr>
                <w:b/>
              </w:rPr>
            </w:pPr>
            <w:r w:rsidRPr="004C179E">
              <w:rPr>
                <w:b/>
              </w:rPr>
              <w:t xml:space="preserve">Operational closure: </w:t>
            </w:r>
            <w:r w:rsidR="00AE38B4" w:rsidRPr="004C179E">
              <w:rPr>
                <w:rFonts w:ascii="Calibri Light" w:eastAsia="Times New Roman" w:hAnsi="Calibri Light" w:cs="Calibri Light"/>
                <w:color w:val="4D4D4D"/>
              </w:rPr>
              <w:t>end date as per the approved duration of the project from date of the Project Document signature</w:t>
            </w:r>
          </w:p>
          <w:p w14:paraId="51196E1A" w14:textId="77777777" w:rsidR="00964803" w:rsidRPr="004C179E" w:rsidRDefault="00964803" w:rsidP="004C179E">
            <w:pPr>
              <w:rPr>
                <w:b/>
              </w:rPr>
            </w:pPr>
            <w:r w:rsidRPr="004C179E">
              <w:rPr>
                <w:b/>
              </w:rPr>
              <w:t xml:space="preserve">Financial closure: </w:t>
            </w:r>
            <w:r w:rsidRPr="004C179E">
              <w:t>within 6 months of operational closure</w:t>
            </w:r>
          </w:p>
        </w:tc>
      </w:tr>
    </w:tbl>
    <w:p w14:paraId="70D97E05" w14:textId="6FD8045C" w:rsidR="001F0330" w:rsidRDefault="001F0330" w:rsidP="004C179E"/>
    <w:p w14:paraId="4D2C2B7E" w14:textId="77777777" w:rsidR="001F0330" w:rsidRDefault="001F0330">
      <w:pPr>
        <w:spacing w:after="0"/>
        <w:jc w:val="left"/>
      </w:pPr>
      <w:r>
        <w:br w:type="page"/>
      </w:r>
    </w:p>
    <w:p w14:paraId="73F74326" w14:textId="77777777" w:rsidR="008968AE" w:rsidRPr="004C179E" w:rsidRDefault="008968AE" w:rsidP="004C179E"/>
    <w:p w14:paraId="71DD797A" w14:textId="77777777" w:rsidR="00D64EA4" w:rsidRPr="004C179E" w:rsidRDefault="00D64EA4" w:rsidP="004C179E">
      <w:pPr>
        <w:pStyle w:val="Heading1"/>
        <w:jc w:val="left"/>
      </w:pPr>
      <w:bookmarkStart w:id="0" w:name="_Toc10117702"/>
      <w:bookmarkStart w:id="1" w:name="_Toc10449632"/>
      <w:bookmarkStart w:id="2" w:name="_Toc84277614"/>
      <w:bookmarkStart w:id="3" w:name="_Toc84277906"/>
      <w:bookmarkStart w:id="4" w:name="_Toc84277962"/>
      <w:r w:rsidRPr="004C179E">
        <w:t>Table of Contents</w:t>
      </w:r>
      <w:bookmarkEnd w:id="0"/>
      <w:bookmarkEnd w:id="1"/>
      <w:bookmarkEnd w:id="2"/>
      <w:bookmarkEnd w:id="3"/>
      <w:bookmarkEnd w:id="4"/>
    </w:p>
    <w:sdt>
      <w:sdtPr>
        <w:rPr>
          <w:rFonts w:ascii="Calibri" w:hAnsi="Calibri"/>
          <w:b w:val="0"/>
          <w:bCs w:val="0"/>
          <w:color w:val="auto"/>
          <w:sz w:val="20"/>
          <w:szCs w:val="20"/>
        </w:rPr>
        <w:id w:val="-2118281346"/>
        <w:docPartObj>
          <w:docPartGallery w:val="Table of Contents"/>
          <w:docPartUnique/>
        </w:docPartObj>
      </w:sdtPr>
      <w:sdtEndPr>
        <w:rPr>
          <w:noProof/>
        </w:rPr>
      </w:sdtEndPr>
      <w:sdtContent>
        <w:p w14:paraId="13FDA345" w14:textId="7B60851A" w:rsidR="004C179E" w:rsidRDefault="004C179E" w:rsidP="004C179E">
          <w:pPr>
            <w:pStyle w:val="TOCHeading"/>
            <w:spacing w:before="0"/>
          </w:pPr>
          <w:r>
            <w:t>Contents</w:t>
          </w:r>
        </w:p>
        <w:p w14:paraId="72B51793" w14:textId="31E0ACBB" w:rsidR="004C179E" w:rsidRDefault="004C179E" w:rsidP="004C179E">
          <w:pPr>
            <w:pStyle w:val="TOC1"/>
            <w:spacing w:after="0"/>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4277962" w:history="1">
            <w:r w:rsidRPr="00E723A5">
              <w:rPr>
                <w:rStyle w:val="Hyperlink"/>
                <w:noProof/>
              </w:rPr>
              <w:t>I.</w:t>
            </w:r>
            <w:r>
              <w:rPr>
                <w:rFonts w:asciiTheme="minorHAnsi" w:eastAsiaTheme="minorEastAsia" w:hAnsiTheme="minorHAnsi" w:cstheme="minorBidi"/>
                <w:noProof/>
                <w:sz w:val="22"/>
                <w:szCs w:val="22"/>
              </w:rPr>
              <w:tab/>
            </w:r>
            <w:r w:rsidRPr="00E723A5">
              <w:rPr>
                <w:rStyle w:val="Hyperlink"/>
                <w:noProof/>
              </w:rPr>
              <w:t>Table of Contents</w:t>
            </w:r>
            <w:r>
              <w:rPr>
                <w:noProof/>
                <w:webHidden/>
              </w:rPr>
              <w:tab/>
            </w:r>
            <w:r>
              <w:rPr>
                <w:noProof/>
                <w:webHidden/>
              </w:rPr>
              <w:fldChar w:fldCharType="begin"/>
            </w:r>
            <w:r>
              <w:rPr>
                <w:noProof/>
                <w:webHidden/>
              </w:rPr>
              <w:instrText xml:space="preserve"> PAGEREF _Toc84277962 \h </w:instrText>
            </w:r>
            <w:r>
              <w:rPr>
                <w:noProof/>
                <w:webHidden/>
              </w:rPr>
            </w:r>
            <w:r>
              <w:rPr>
                <w:noProof/>
                <w:webHidden/>
              </w:rPr>
              <w:fldChar w:fldCharType="separate"/>
            </w:r>
            <w:r w:rsidR="00027DAD">
              <w:rPr>
                <w:noProof/>
                <w:webHidden/>
              </w:rPr>
              <w:t>3</w:t>
            </w:r>
            <w:r>
              <w:rPr>
                <w:noProof/>
                <w:webHidden/>
              </w:rPr>
              <w:fldChar w:fldCharType="end"/>
            </w:r>
          </w:hyperlink>
        </w:p>
        <w:p w14:paraId="28566454" w14:textId="11F8D99F" w:rsidR="004C179E" w:rsidRDefault="008207B9" w:rsidP="004C179E">
          <w:pPr>
            <w:pStyle w:val="TOC1"/>
            <w:spacing w:after="0"/>
            <w:rPr>
              <w:rFonts w:asciiTheme="minorHAnsi" w:eastAsiaTheme="minorEastAsia" w:hAnsiTheme="minorHAnsi" w:cstheme="minorBidi"/>
              <w:noProof/>
              <w:sz w:val="22"/>
              <w:szCs w:val="22"/>
            </w:rPr>
          </w:pPr>
          <w:hyperlink w:anchor="_Toc84277963" w:history="1">
            <w:r w:rsidR="004C179E" w:rsidRPr="00E723A5">
              <w:rPr>
                <w:rStyle w:val="Hyperlink"/>
                <w:noProof/>
              </w:rPr>
              <w:t>II.</w:t>
            </w:r>
            <w:r w:rsidR="004C179E">
              <w:rPr>
                <w:rFonts w:asciiTheme="minorHAnsi" w:eastAsiaTheme="minorEastAsia" w:hAnsiTheme="minorHAnsi" w:cstheme="minorBidi"/>
                <w:noProof/>
                <w:sz w:val="22"/>
                <w:szCs w:val="22"/>
              </w:rPr>
              <w:tab/>
            </w:r>
            <w:r w:rsidR="004C179E" w:rsidRPr="00E723A5">
              <w:rPr>
                <w:rStyle w:val="Hyperlink"/>
                <w:noProof/>
              </w:rPr>
              <w:t>Development Challenge</w:t>
            </w:r>
            <w:r w:rsidR="004C179E">
              <w:rPr>
                <w:noProof/>
                <w:webHidden/>
              </w:rPr>
              <w:tab/>
            </w:r>
            <w:r w:rsidR="004C179E">
              <w:rPr>
                <w:noProof/>
                <w:webHidden/>
              </w:rPr>
              <w:fldChar w:fldCharType="begin"/>
            </w:r>
            <w:r w:rsidR="004C179E">
              <w:rPr>
                <w:noProof/>
                <w:webHidden/>
              </w:rPr>
              <w:instrText xml:space="preserve"> PAGEREF _Toc84277963 \h </w:instrText>
            </w:r>
            <w:r w:rsidR="004C179E">
              <w:rPr>
                <w:noProof/>
                <w:webHidden/>
              </w:rPr>
            </w:r>
            <w:r w:rsidR="004C179E">
              <w:rPr>
                <w:noProof/>
                <w:webHidden/>
              </w:rPr>
              <w:fldChar w:fldCharType="separate"/>
            </w:r>
            <w:r w:rsidR="00027DAD">
              <w:rPr>
                <w:noProof/>
                <w:webHidden/>
              </w:rPr>
              <w:t>6</w:t>
            </w:r>
            <w:r w:rsidR="004C179E">
              <w:rPr>
                <w:noProof/>
                <w:webHidden/>
              </w:rPr>
              <w:fldChar w:fldCharType="end"/>
            </w:r>
          </w:hyperlink>
        </w:p>
        <w:p w14:paraId="1553C329" w14:textId="49623621" w:rsidR="004C179E" w:rsidRDefault="008207B9" w:rsidP="004C179E">
          <w:pPr>
            <w:pStyle w:val="TOC1"/>
            <w:spacing w:after="0"/>
            <w:rPr>
              <w:rFonts w:asciiTheme="minorHAnsi" w:eastAsiaTheme="minorEastAsia" w:hAnsiTheme="minorHAnsi" w:cstheme="minorBidi"/>
              <w:noProof/>
              <w:sz w:val="22"/>
              <w:szCs w:val="22"/>
            </w:rPr>
          </w:pPr>
          <w:hyperlink w:anchor="_Toc84277965" w:history="1">
            <w:r w:rsidR="004C179E" w:rsidRPr="00E723A5">
              <w:rPr>
                <w:rStyle w:val="Hyperlink"/>
                <w:noProof/>
              </w:rPr>
              <w:t>III.</w:t>
            </w:r>
            <w:r w:rsidR="004C179E">
              <w:rPr>
                <w:rFonts w:asciiTheme="minorHAnsi" w:eastAsiaTheme="minorEastAsia" w:hAnsiTheme="minorHAnsi" w:cstheme="minorBidi"/>
                <w:noProof/>
                <w:sz w:val="22"/>
                <w:szCs w:val="22"/>
              </w:rPr>
              <w:tab/>
            </w:r>
            <w:r w:rsidR="004C179E" w:rsidRPr="00E723A5">
              <w:rPr>
                <w:rStyle w:val="Hyperlink"/>
                <w:noProof/>
              </w:rPr>
              <w:t>Strategy</w:t>
            </w:r>
            <w:r w:rsidR="004C179E">
              <w:rPr>
                <w:noProof/>
                <w:webHidden/>
              </w:rPr>
              <w:tab/>
            </w:r>
            <w:r w:rsidR="004C179E">
              <w:rPr>
                <w:noProof/>
                <w:webHidden/>
              </w:rPr>
              <w:fldChar w:fldCharType="begin"/>
            </w:r>
            <w:r w:rsidR="004C179E">
              <w:rPr>
                <w:noProof/>
                <w:webHidden/>
              </w:rPr>
              <w:instrText xml:space="preserve"> PAGEREF _Toc84277965 \h </w:instrText>
            </w:r>
            <w:r w:rsidR="004C179E">
              <w:rPr>
                <w:noProof/>
                <w:webHidden/>
              </w:rPr>
            </w:r>
            <w:r w:rsidR="004C179E">
              <w:rPr>
                <w:noProof/>
                <w:webHidden/>
              </w:rPr>
              <w:fldChar w:fldCharType="separate"/>
            </w:r>
            <w:r w:rsidR="00027DAD">
              <w:rPr>
                <w:noProof/>
                <w:webHidden/>
              </w:rPr>
              <w:t>11</w:t>
            </w:r>
            <w:r w:rsidR="004C179E">
              <w:rPr>
                <w:noProof/>
                <w:webHidden/>
              </w:rPr>
              <w:fldChar w:fldCharType="end"/>
            </w:r>
          </w:hyperlink>
        </w:p>
        <w:p w14:paraId="4972AACD" w14:textId="268F1113" w:rsidR="004C179E" w:rsidRDefault="008207B9" w:rsidP="004C179E">
          <w:pPr>
            <w:pStyle w:val="TOC2"/>
            <w:spacing w:after="0"/>
            <w:rPr>
              <w:rFonts w:asciiTheme="minorHAnsi" w:eastAsiaTheme="minorEastAsia" w:hAnsiTheme="minorHAnsi" w:cstheme="minorBidi"/>
              <w:noProof/>
              <w:sz w:val="22"/>
              <w:szCs w:val="22"/>
            </w:rPr>
          </w:pPr>
          <w:hyperlink w:anchor="_Toc84277966" w:history="1">
            <w:r w:rsidR="004C179E" w:rsidRPr="00E723A5">
              <w:rPr>
                <w:rStyle w:val="Hyperlink"/>
                <w:i/>
                <w:noProof/>
              </w:rPr>
              <w:t>III.1 Description of the baseline scenario</w:t>
            </w:r>
            <w:r w:rsidR="004C179E">
              <w:rPr>
                <w:noProof/>
                <w:webHidden/>
              </w:rPr>
              <w:tab/>
            </w:r>
            <w:r w:rsidR="004C179E">
              <w:rPr>
                <w:noProof/>
                <w:webHidden/>
              </w:rPr>
              <w:fldChar w:fldCharType="begin"/>
            </w:r>
            <w:r w:rsidR="004C179E">
              <w:rPr>
                <w:noProof/>
                <w:webHidden/>
              </w:rPr>
              <w:instrText xml:space="preserve"> PAGEREF _Toc84277966 \h </w:instrText>
            </w:r>
            <w:r w:rsidR="004C179E">
              <w:rPr>
                <w:noProof/>
                <w:webHidden/>
              </w:rPr>
            </w:r>
            <w:r w:rsidR="004C179E">
              <w:rPr>
                <w:noProof/>
                <w:webHidden/>
              </w:rPr>
              <w:fldChar w:fldCharType="separate"/>
            </w:r>
            <w:r w:rsidR="00027DAD">
              <w:rPr>
                <w:noProof/>
                <w:webHidden/>
              </w:rPr>
              <w:t>11</w:t>
            </w:r>
            <w:r w:rsidR="004C179E">
              <w:rPr>
                <w:noProof/>
                <w:webHidden/>
              </w:rPr>
              <w:fldChar w:fldCharType="end"/>
            </w:r>
          </w:hyperlink>
        </w:p>
        <w:p w14:paraId="4F0F4912" w14:textId="2F661FA6" w:rsidR="004C179E" w:rsidRDefault="008207B9" w:rsidP="004C179E">
          <w:pPr>
            <w:pStyle w:val="TOC2"/>
            <w:spacing w:after="0"/>
            <w:rPr>
              <w:rFonts w:asciiTheme="minorHAnsi" w:eastAsiaTheme="minorEastAsia" w:hAnsiTheme="minorHAnsi" w:cstheme="minorBidi"/>
              <w:noProof/>
              <w:sz w:val="22"/>
              <w:szCs w:val="22"/>
            </w:rPr>
          </w:pPr>
          <w:hyperlink w:anchor="_Toc84277967" w:history="1">
            <w:r w:rsidR="004C179E" w:rsidRPr="00E723A5">
              <w:rPr>
                <w:rStyle w:val="Hyperlink"/>
                <w:i/>
                <w:noProof/>
              </w:rPr>
              <w:t>III.2. Associated baseline projects</w:t>
            </w:r>
            <w:r w:rsidR="004C179E">
              <w:rPr>
                <w:noProof/>
                <w:webHidden/>
              </w:rPr>
              <w:tab/>
            </w:r>
            <w:r w:rsidR="004C179E">
              <w:rPr>
                <w:noProof/>
                <w:webHidden/>
              </w:rPr>
              <w:fldChar w:fldCharType="begin"/>
            </w:r>
            <w:r w:rsidR="004C179E">
              <w:rPr>
                <w:noProof/>
                <w:webHidden/>
              </w:rPr>
              <w:instrText xml:space="preserve"> PAGEREF _Toc84277967 \h </w:instrText>
            </w:r>
            <w:r w:rsidR="004C179E">
              <w:rPr>
                <w:noProof/>
                <w:webHidden/>
              </w:rPr>
            </w:r>
            <w:r w:rsidR="004C179E">
              <w:rPr>
                <w:noProof/>
                <w:webHidden/>
              </w:rPr>
              <w:fldChar w:fldCharType="separate"/>
            </w:r>
            <w:r w:rsidR="00027DAD">
              <w:rPr>
                <w:noProof/>
                <w:webHidden/>
              </w:rPr>
              <w:t>15</w:t>
            </w:r>
            <w:r w:rsidR="004C179E">
              <w:rPr>
                <w:noProof/>
                <w:webHidden/>
              </w:rPr>
              <w:fldChar w:fldCharType="end"/>
            </w:r>
          </w:hyperlink>
        </w:p>
        <w:p w14:paraId="18732623" w14:textId="234DA5E9" w:rsidR="004C179E" w:rsidRDefault="008207B9" w:rsidP="004C179E">
          <w:pPr>
            <w:pStyle w:val="TOC2"/>
            <w:spacing w:after="0"/>
            <w:rPr>
              <w:rFonts w:asciiTheme="minorHAnsi" w:eastAsiaTheme="minorEastAsia" w:hAnsiTheme="minorHAnsi" w:cstheme="minorBidi"/>
              <w:noProof/>
              <w:sz w:val="22"/>
              <w:szCs w:val="22"/>
            </w:rPr>
          </w:pPr>
          <w:hyperlink w:anchor="_Toc84277968" w:history="1">
            <w:r w:rsidR="004C179E" w:rsidRPr="00E723A5">
              <w:rPr>
                <w:rStyle w:val="Hyperlink"/>
                <w:i/>
                <w:noProof/>
              </w:rPr>
              <w:t>III.3 The Proposed Alternative Scenario: Theory of Change (TOC)</w:t>
            </w:r>
            <w:r w:rsidR="004C179E">
              <w:rPr>
                <w:noProof/>
                <w:webHidden/>
              </w:rPr>
              <w:tab/>
            </w:r>
            <w:r w:rsidR="004C179E">
              <w:rPr>
                <w:noProof/>
                <w:webHidden/>
              </w:rPr>
              <w:fldChar w:fldCharType="begin"/>
            </w:r>
            <w:r w:rsidR="004C179E">
              <w:rPr>
                <w:noProof/>
                <w:webHidden/>
              </w:rPr>
              <w:instrText xml:space="preserve"> PAGEREF _Toc84277968 \h </w:instrText>
            </w:r>
            <w:r w:rsidR="004C179E">
              <w:rPr>
                <w:noProof/>
                <w:webHidden/>
              </w:rPr>
            </w:r>
            <w:r w:rsidR="004C179E">
              <w:rPr>
                <w:noProof/>
                <w:webHidden/>
              </w:rPr>
              <w:fldChar w:fldCharType="separate"/>
            </w:r>
            <w:r w:rsidR="00027DAD">
              <w:rPr>
                <w:noProof/>
                <w:webHidden/>
              </w:rPr>
              <w:t>16</w:t>
            </w:r>
            <w:r w:rsidR="004C179E">
              <w:rPr>
                <w:noProof/>
                <w:webHidden/>
              </w:rPr>
              <w:fldChar w:fldCharType="end"/>
            </w:r>
          </w:hyperlink>
        </w:p>
        <w:p w14:paraId="148AC417" w14:textId="1CCA67B0" w:rsidR="004C179E" w:rsidRDefault="008207B9" w:rsidP="004C179E">
          <w:pPr>
            <w:pStyle w:val="TOC1"/>
            <w:spacing w:after="0"/>
            <w:rPr>
              <w:rFonts w:asciiTheme="minorHAnsi" w:eastAsiaTheme="minorEastAsia" w:hAnsiTheme="minorHAnsi" w:cstheme="minorBidi"/>
              <w:noProof/>
              <w:sz w:val="22"/>
              <w:szCs w:val="22"/>
            </w:rPr>
          </w:pPr>
          <w:hyperlink w:anchor="_Toc84277969" w:history="1">
            <w:r w:rsidR="004C179E" w:rsidRPr="00E723A5">
              <w:rPr>
                <w:rStyle w:val="Hyperlink"/>
                <w:noProof/>
              </w:rPr>
              <w:t>IV.</w:t>
            </w:r>
            <w:r w:rsidR="004C179E">
              <w:rPr>
                <w:rFonts w:asciiTheme="minorHAnsi" w:eastAsiaTheme="minorEastAsia" w:hAnsiTheme="minorHAnsi" w:cstheme="minorBidi"/>
                <w:noProof/>
                <w:sz w:val="22"/>
                <w:szCs w:val="22"/>
              </w:rPr>
              <w:tab/>
            </w:r>
            <w:r w:rsidR="004C179E" w:rsidRPr="00E723A5">
              <w:rPr>
                <w:rStyle w:val="Hyperlink"/>
                <w:noProof/>
              </w:rPr>
              <w:t>Results and Partnerships</w:t>
            </w:r>
            <w:r w:rsidR="004C179E">
              <w:rPr>
                <w:noProof/>
                <w:webHidden/>
              </w:rPr>
              <w:tab/>
            </w:r>
            <w:r w:rsidR="004C179E">
              <w:rPr>
                <w:noProof/>
                <w:webHidden/>
              </w:rPr>
              <w:fldChar w:fldCharType="begin"/>
            </w:r>
            <w:r w:rsidR="004C179E">
              <w:rPr>
                <w:noProof/>
                <w:webHidden/>
              </w:rPr>
              <w:instrText xml:space="preserve"> PAGEREF _Toc84277969 \h </w:instrText>
            </w:r>
            <w:r w:rsidR="004C179E">
              <w:rPr>
                <w:noProof/>
                <w:webHidden/>
              </w:rPr>
            </w:r>
            <w:r w:rsidR="004C179E">
              <w:rPr>
                <w:noProof/>
                <w:webHidden/>
              </w:rPr>
              <w:fldChar w:fldCharType="separate"/>
            </w:r>
            <w:r w:rsidR="00027DAD">
              <w:rPr>
                <w:noProof/>
                <w:webHidden/>
              </w:rPr>
              <w:t>24</w:t>
            </w:r>
            <w:r w:rsidR="004C179E">
              <w:rPr>
                <w:noProof/>
                <w:webHidden/>
              </w:rPr>
              <w:fldChar w:fldCharType="end"/>
            </w:r>
          </w:hyperlink>
        </w:p>
        <w:p w14:paraId="2A9162C0" w14:textId="25E39CD8" w:rsidR="004C179E" w:rsidRDefault="008207B9" w:rsidP="004C179E">
          <w:pPr>
            <w:pStyle w:val="TOC2"/>
            <w:spacing w:after="0"/>
            <w:rPr>
              <w:rFonts w:asciiTheme="minorHAnsi" w:eastAsiaTheme="minorEastAsia" w:hAnsiTheme="minorHAnsi" w:cstheme="minorBidi"/>
              <w:noProof/>
              <w:sz w:val="22"/>
              <w:szCs w:val="22"/>
            </w:rPr>
          </w:pPr>
          <w:hyperlink w:anchor="_Toc84277970" w:history="1">
            <w:r w:rsidR="004C179E" w:rsidRPr="00E723A5">
              <w:rPr>
                <w:rStyle w:val="Hyperlink"/>
                <w:i/>
                <w:noProof/>
              </w:rPr>
              <w:t>IV.1 Results</w:t>
            </w:r>
            <w:r w:rsidR="004C179E">
              <w:rPr>
                <w:noProof/>
                <w:webHidden/>
              </w:rPr>
              <w:tab/>
            </w:r>
            <w:r w:rsidR="004C179E">
              <w:rPr>
                <w:noProof/>
                <w:webHidden/>
              </w:rPr>
              <w:fldChar w:fldCharType="begin"/>
            </w:r>
            <w:r w:rsidR="004C179E">
              <w:rPr>
                <w:noProof/>
                <w:webHidden/>
              </w:rPr>
              <w:instrText xml:space="preserve"> PAGEREF _Toc84277970 \h </w:instrText>
            </w:r>
            <w:r w:rsidR="004C179E">
              <w:rPr>
                <w:noProof/>
                <w:webHidden/>
              </w:rPr>
            </w:r>
            <w:r w:rsidR="004C179E">
              <w:rPr>
                <w:noProof/>
                <w:webHidden/>
              </w:rPr>
              <w:fldChar w:fldCharType="separate"/>
            </w:r>
            <w:r w:rsidR="00027DAD">
              <w:rPr>
                <w:noProof/>
                <w:webHidden/>
              </w:rPr>
              <w:t>24</w:t>
            </w:r>
            <w:r w:rsidR="004C179E">
              <w:rPr>
                <w:noProof/>
                <w:webHidden/>
              </w:rPr>
              <w:fldChar w:fldCharType="end"/>
            </w:r>
          </w:hyperlink>
        </w:p>
        <w:p w14:paraId="268622AA" w14:textId="69913486" w:rsidR="004C179E" w:rsidRDefault="008207B9" w:rsidP="004C179E">
          <w:pPr>
            <w:pStyle w:val="TOC2"/>
            <w:spacing w:after="0"/>
            <w:rPr>
              <w:rFonts w:asciiTheme="minorHAnsi" w:eastAsiaTheme="minorEastAsia" w:hAnsiTheme="minorHAnsi" w:cstheme="minorBidi"/>
              <w:noProof/>
              <w:sz w:val="22"/>
              <w:szCs w:val="22"/>
            </w:rPr>
          </w:pPr>
          <w:hyperlink w:anchor="_Toc84277971" w:history="1">
            <w:r w:rsidR="004C179E" w:rsidRPr="00E723A5">
              <w:rPr>
                <w:rStyle w:val="Hyperlink"/>
                <w:i/>
                <w:noProof/>
              </w:rPr>
              <w:t>IV.2 Partnerships</w:t>
            </w:r>
            <w:r w:rsidR="004C179E">
              <w:rPr>
                <w:noProof/>
                <w:webHidden/>
              </w:rPr>
              <w:tab/>
            </w:r>
            <w:r w:rsidR="004C179E">
              <w:rPr>
                <w:noProof/>
                <w:webHidden/>
              </w:rPr>
              <w:fldChar w:fldCharType="begin"/>
            </w:r>
            <w:r w:rsidR="004C179E">
              <w:rPr>
                <w:noProof/>
                <w:webHidden/>
              </w:rPr>
              <w:instrText xml:space="preserve"> PAGEREF _Toc84277971 \h </w:instrText>
            </w:r>
            <w:r w:rsidR="004C179E">
              <w:rPr>
                <w:noProof/>
                <w:webHidden/>
              </w:rPr>
            </w:r>
            <w:r w:rsidR="004C179E">
              <w:rPr>
                <w:noProof/>
                <w:webHidden/>
              </w:rPr>
              <w:fldChar w:fldCharType="separate"/>
            </w:r>
            <w:r w:rsidR="00027DAD">
              <w:rPr>
                <w:noProof/>
                <w:webHidden/>
              </w:rPr>
              <w:t>37</w:t>
            </w:r>
            <w:r w:rsidR="004C179E">
              <w:rPr>
                <w:noProof/>
                <w:webHidden/>
              </w:rPr>
              <w:fldChar w:fldCharType="end"/>
            </w:r>
          </w:hyperlink>
        </w:p>
        <w:p w14:paraId="02EC8F1B" w14:textId="74A91063" w:rsidR="004C179E" w:rsidRDefault="008207B9" w:rsidP="004C179E">
          <w:pPr>
            <w:pStyle w:val="TOC2"/>
            <w:spacing w:after="0"/>
            <w:rPr>
              <w:rFonts w:asciiTheme="minorHAnsi" w:eastAsiaTheme="minorEastAsia" w:hAnsiTheme="minorHAnsi" w:cstheme="minorBidi"/>
              <w:noProof/>
              <w:sz w:val="22"/>
              <w:szCs w:val="22"/>
            </w:rPr>
          </w:pPr>
          <w:hyperlink w:anchor="_Toc84277972" w:history="1">
            <w:r w:rsidR="004C179E" w:rsidRPr="00E723A5">
              <w:rPr>
                <w:rStyle w:val="Hyperlink"/>
                <w:i/>
                <w:noProof/>
              </w:rPr>
              <w:t>IV.3 Stakeholders engagement and South–South cooperation</w:t>
            </w:r>
            <w:r w:rsidR="004C179E">
              <w:rPr>
                <w:noProof/>
                <w:webHidden/>
              </w:rPr>
              <w:tab/>
            </w:r>
            <w:r w:rsidR="004C179E">
              <w:rPr>
                <w:noProof/>
                <w:webHidden/>
              </w:rPr>
              <w:fldChar w:fldCharType="begin"/>
            </w:r>
            <w:r w:rsidR="004C179E">
              <w:rPr>
                <w:noProof/>
                <w:webHidden/>
              </w:rPr>
              <w:instrText xml:space="preserve"> PAGEREF _Toc84277972 \h </w:instrText>
            </w:r>
            <w:r w:rsidR="004C179E">
              <w:rPr>
                <w:noProof/>
                <w:webHidden/>
              </w:rPr>
            </w:r>
            <w:r w:rsidR="004C179E">
              <w:rPr>
                <w:noProof/>
                <w:webHidden/>
              </w:rPr>
              <w:fldChar w:fldCharType="separate"/>
            </w:r>
            <w:r w:rsidR="00027DAD">
              <w:rPr>
                <w:noProof/>
                <w:webHidden/>
              </w:rPr>
              <w:t>38</w:t>
            </w:r>
            <w:r w:rsidR="004C179E">
              <w:rPr>
                <w:noProof/>
                <w:webHidden/>
              </w:rPr>
              <w:fldChar w:fldCharType="end"/>
            </w:r>
          </w:hyperlink>
        </w:p>
        <w:p w14:paraId="483AACE4" w14:textId="1FF37365" w:rsidR="004C179E" w:rsidRDefault="008207B9" w:rsidP="004C179E">
          <w:pPr>
            <w:pStyle w:val="TOC2"/>
            <w:spacing w:after="0"/>
            <w:rPr>
              <w:rFonts w:asciiTheme="minorHAnsi" w:eastAsiaTheme="minorEastAsia" w:hAnsiTheme="minorHAnsi" w:cstheme="minorBidi"/>
              <w:noProof/>
              <w:sz w:val="22"/>
              <w:szCs w:val="22"/>
            </w:rPr>
          </w:pPr>
          <w:hyperlink w:anchor="_Toc84277973" w:history="1">
            <w:r w:rsidR="004C179E" w:rsidRPr="00E723A5">
              <w:rPr>
                <w:rStyle w:val="Hyperlink"/>
                <w:i/>
                <w:noProof/>
              </w:rPr>
              <w:t>IV.4. Gender equality and Women’s Empowerment</w:t>
            </w:r>
            <w:r w:rsidR="004C179E">
              <w:rPr>
                <w:noProof/>
                <w:webHidden/>
              </w:rPr>
              <w:tab/>
            </w:r>
            <w:r w:rsidR="004C179E">
              <w:rPr>
                <w:noProof/>
                <w:webHidden/>
              </w:rPr>
              <w:fldChar w:fldCharType="begin"/>
            </w:r>
            <w:r w:rsidR="004C179E">
              <w:rPr>
                <w:noProof/>
                <w:webHidden/>
              </w:rPr>
              <w:instrText xml:space="preserve"> PAGEREF _Toc84277973 \h </w:instrText>
            </w:r>
            <w:r w:rsidR="004C179E">
              <w:rPr>
                <w:noProof/>
                <w:webHidden/>
              </w:rPr>
            </w:r>
            <w:r w:rsidR="004C179E">
              <w:rPr>
                <w:noProof/>
                <w:webHidden/>
              </w:rPr>
              <w:fldChar w:fldCharType="separate"/>
            </w:r>
            <w:r w:rsidR="00027DAD">
              <w:rPr>
                <w:noProof/>
                <w:webHidden/>
              </w:rPr>
              <w:t>40</w:t>
            </w:r>
            <w:r w:rsidR="004C179E">
              <w:rPr>
                <w:noProof/>
                <w:webHidden/>
              </w:rPr>
              <w:fldChar w:fldCharType="end"/>
            </w:r>
          </w:hyperlink>
        </w:p>
        <w:p w14:paraId="0E077582" w14:textId="0A343037" w:rsidR="004C179E" w:rsidRDefault="008207B9" w:rsidP="004C179E">
          <w:pPr>
            <w:pStyle w:val="TOC2"/>
            <w:spacing w:after="0"/>
            <w:rPr>
              <w:rFonts w:asciiTheme="minorHAnsi" w:eastAsiaTheme="minorEastAsia" w:hAnsiTheme="minorHAnsi" w:cstheme="minorBidi"/>
              <w:noProof/>
              <w:sz w:val="22"/>
              <w:szCs w:val="22"/>
            </w:rPr>
          </w:pPr>
          <w:hyperlink w:anchor="_Toc84277974" w:history="1">
            <w:r w:rsidR="004C179E" w:rsidRPr="00E723A5">
              <w:rPr>
                <w:rStyle w:val="Hyperlink"/>
                <w:rFonts w:cstheme="minorHAnsi"/>
                <w:i/>
                <w:noProof/>
              </w:rPr>
              <w:t>IV.5 Risks</w:t>
            </w:r>
            <w:r w:rsidR="004C179E">
              <w:rPr>
                <w:noProof/>
                <w:webHidden/>
              </w:rPr>
              <w:tab/>
            </w:r>
            <w:r w:rsidR="004C179E">
              <w:rPr>
                <w:noProof/>
                <w:webHidden/>
              </w:rPr>
              <w:fldChar w:fldCharType="begin"/>
            </w:r>
            <w:r w:rsidR="004C179E">
              <w:rPr>
                <w:noProof/>
                <w:webHidden/>
              </w:rPr>
              <w:instrText xml:space="preserve"> PAGEREF _Toc84277974 \h </w:instrText>
            </w:r>
            <w:r w:rsidR="004C179E">
              <w:rPr>
                <w:noProof/>
                <w:webHidden/>
              </w:rPr>
            </w:r>
            <w:r w:rsidR="004C179E">
              <w:rPr>
                <w:noProof/>
                <w:webHidden/>
              </w:rPr>
              <w:fldChar w:fldCharType="separate"/>
            </w:r>
            <w:r w:rsidR="00027DAD">
              <w:rPr>
                <w:noProof/>
                <w:webHidden/>
              </w:rPr>
              <w:t>43</w:t>
            </w:r>
            <w:r w:rsidR="004C179E">
              <w:rPr>
                <w:noProof/>
                <w:webHidden/>
              </w:rPr>
              <w:fldChar w:fldCharType="end"/>
            </w:r>
          </w:hyperlink>
        </w:p>
        <w:p w14:paraId="0EC2A8BA" w14:textId="49D67183" w:rsidR="004C179E" w:rsidRDefault="008207B9" w:rsidP="004C179E">
          <w:pPr>
            <w:pStyle w:val="TOC2"/>
            <w:spacing w:after="0"/>
            <w:rPr>
              <w:rFonts w:asciiTheme="minorHAnsi" w:eastAsiaTheme="minorEastAsia" w:hAnsiTheme="minorHAnsi" w:cstheme="minorBidi"/>
              <w:noProof/>
              <w:sz w:val="22"/>
              <w:szCs w:val="22"/>
            </w:rPr>
          </w:pPr>
          <w:hyperlink w:anchor="_Toc84277976" w:history="1">
            <w:r w:rsidR="004C179E" w:rsidRPr="00E723A5">
              <w:rPr>
                <w:rStyle w:val="Hyperlink"/>
                <w:i/>
                <w:iCs/>
                <w:noProof/>
              </w:rPr>
              <w:t>IV.6. Climate Screening and Climate Risk Assessment</w:t>
            </w:r>
            <w:r w:rsidR="004C179E">
              <w:rPr>
                <w:noProof/>
                <w:webHidden/>
              </w:rPr>
              <w:tab/>
            </w:r>
            <w:r w:rsidR="004C179E">
              <w:rPr>
                <w:noProof/>
                <w:webHidden/>
              </w:rPr>
              <w:fldChar w:fldCharType="begin"/>
            </w:r>
            <w:r w:rsidR="004C179E">
              <w:rPr>
                <w:noProof/>
                <w:webHidden/>
              </w:rPr>
              <w:instrText xml:space="preserve"> PAGEREF _Toc84277976 \h </w:instrText>
            </w:r>
            <w:r w:rsidR="004C179E">
              <w:rPr>
                <w:noProof/>
                <w:webHidden/>
              </w:rPr>
            </w:r>
            <w:r w:rsidR="004C179E">
              <w:rPr>
                <w:noProof/>
                <w:webHidden/>
              </w:rPr>
              <w:fldChar w:fldCharType="separate"/>
            </w:r>
            <w:r w:rsidR="00027DAD">
              <w:rPr>
                <w:noProof/>
                <w:webHidden/>
              </w:rPr>
              <w:t>50</w:t>
            </w:r>
            <w:r w:rsidR="004C179E">
              <w:rPr>
                <w:noProof/>
                <w:webHidden/>
              </w:rPr>
              <w:fldChar w:fldCharType="end"/>
            </w:r>
          </w:hyperlink>
        </w:p>
        <w:p w14:paraId="5CCFA529" w14:textId="65272E06" w:rsidR="004C179E" w:rsidRDefault="008207B9" w:rsidP="004C179E">
          <w:pPr>
            <w:pStyle w:val="TOC2"/>
            <w:spacing w:after="0"/>
            <w:rPr>
              <w:rFonts w:asciiTheme="minorHAnsi" w:eastAsiaTheme="minorEastAsia" w:hAnsiTheme="minorHAnsi" w:cstheme="minorBidi"/>
              <w:noProof/>
              <w:sz w:val="22"/>
              <w:szCs w:val="22"/>
            </w:rPr>
          </w:pPr>
          <w:hyperlink w:anchor="_Toc84277977" w:history="1">
            <w:r w:rsidR="004C179E" w:rsidRPr="00E723A5">
              <w:rPr>
                <w:rStyle w:val="Hyperlink"/>
                <w:i/>
                <w:iCs/>
                <w:noProof/>
              </w:rPr>
              <w:t>IV.7  Global Environmental Benefits</w:t>
            </w:r>
            <w:r w:rsidR="004C179E">
              <w:rPr>
                <w:noProof/>
                <w:webHidden/>
              </w:rPr>
              <w:tab/>
            </w:r>
            <w:r w:rsidR="004C179E">
              <w:rPr>
                <w:noProof/>
                <w:webHidden/>
              </w:rPr>
              <w:fldChar w:fldCharType="begin"/>
            </w:r>
            <w:r w:rsidR="004C179E">
              <w:rPr>
                <w:noProof/>
                <w:webHidden/>
              </w:rPr>
              <w:instrText xml:space="preserve"> PAGEREF _Toc84277977 \h </w:instrText>
            </w:r>
            <w:r w:rsidR="004C179E">
              <w:rPr>
                <w:noProof/>
                <w:webHidden/>
              </w:rPr>
            </w:r>
            <w:r w:rsidR="004C179E">
              <w:rPr>
                <w:noProof/>
                <w:webHidden/>
              </w:rPr>
              <w:fldChar w:fldCharType="separate"/>
            </w:r>
            <w:r w:rsidR="00027DAD">
              <w:rPr>
                <w:noProof/>
                <w:webHidden/>
              </w:rPr>
              <w:t>51</w:t>
            </w:r>
            <w:r w:rsidR="004C179E">
              <w:rPr>
                <w:noProof/>
                <w:webHidden/>
              </w:rPr>
              <w:fldChar w:fldCharType="end"/>
            </w:r>
          </w:hyperlink>
        </w:p>
        <w:p w14:paraId="24FFFB93" w14:textId="78F54AAA" w:rsidR="004C179E" w:rsidRDefault="008207B9" w:rsidP="004C179E">
          <w:pPr>
            <w:pStyle w:val="TOC2"/>
            <w:spacing w:after="0"/>
            <w:rPr>
              <w:rFonts w:asciiTheme="minorHAnsi" w:eastAsiaTheme="minorEastAsia" w:hAnsiTheme="minorHAnsi" w:cstheme="minorBidi"/>
              <w:noProof/>
              <w:sz w:val="22"/>
              <w:szCs w:val="22"/>
            </w:rPr>
          </w:pPr>
          <w:hyperlink w:anchor="_Toc84277978" w:history="1">
            <w:r w:rsidR="004C179E" w:rsidRPr="00E723A5">
              <w:rPr>
                <w:rStyle w:val="Hyperlink"/>
                <w:i/>
                <w:noProof/>
              </w:rPr>
              <w:t>IV-8. Innovativeness, Sustainability and Potential for Scaling Up</w:t>
            </w:r>
            <w:r w:rsidR="004C179E">
              <w:rPr>
                <w:noProof/>
                <w:webHidden/>
              </w:rPr>
              <w:tab/>
            </w:r>
            <w:r w:rsidR="004C179E">
              <w:rPr>
                <w:noProof/>
                <w:webHidden/>
              </w:rPr>
              <w:fldChar w:fldCharType="begin"/>
            </w:r>
            <w:r w:rsidR="004C179E">
              <w:rPr>
                <w:noProof/>
                <w:webHidden/>
              </w:rPr>
              <w:instrText xml:space="preserve"> PAGEREF _Toc84277978 \h </w:instrText>
            </w:r>
            <w:r w:rsidR="004C179E">
              <w:rPr>
                <w:noProof/>
                <w:webHidden/>
              </w:rPr>
            </w:r>
            <w:r w:rsidR="004C179E">
              <w:rPr>
                <w:noProof/>
                <w:webHidden/>
              </w:rPr>
              <w:fldChar w:fldCharType="separate"/>
            </w:r>
            <w:r w:rsidR="00027DAD">
              <w:rPr>
                <w:noProof/>
                <w:webHidden/>
              </w:rPr>
              <w:t>51</w:t>
            </w:r>
            <w:r w:rsidR="004C179E">
              <w:rPr>
                <w:noProof/>
                <w:webHidden/>
              </w:rPr>
              <w:fldChar w:fldCharType="end"/>
            </w:r>
          </w:hyperlink>
        </w:p>
        <w:p w14:paraId="0B62FC8A" w14:textId="649E8034" w:rsidR="004C179E" w:rsidRDefault="008207B9" w:rsidP="004C179E">
          <w:pPr>
            <w:pStyle w:val="TOC1"/>
            <w:spacing w:after="0"/>
            <w:rPr>
              <w:rFonts w:asciiTheme="minorHAnsi" w:eastAsiaTheme="minorEastAsia" w:hAnsiTheme="minorHAnsi" w:cstheme="minorBidi"/>
              <w:noProof/>
              <w:sz w:val="22"/>
              <w:szCs w:val="22"/>
            </w:rPr>
          </w:pPr>
          <w:hyperlink w:anchor="_Toc84277979" w:history="1">
            <w:r w:rsidR="004C179E" w:rsidRPr="00E723A5">
              <w:rPr>
                <w:rStyle w:val="Hyperlink"/>
                <w:noProof/>
              </w:rPr>
              <w:t>V.</w:t>
            </w:r>
            <w:r w:rsidR="004C179E">
              <w:rPr>
                <w:rFonts w:asciiTheme="minorHAnsi" w:eastAsiaTheme="minorEastAsia" w:hAnsiTheme="minorHAnsi" w:cstheme="minorBidi"/>
                <w:noProof/>
                <w:sz w:val="22"/>
                <w:szCs w:val="22"/>
              </w:rPr>
              <w:tab/>
            </w:r>
            <w:r w:rsidR="004C179E" w:rsidRPr="00E723A5">
              <w:rPr>
                <w:rStyle w:val="Hyperlink"/>
                <w:noProof/>
              </w:rPr>
              <w:t>Project Results Framework</w:t>
            </w:r>
            <w:r w:rsidR="004C179E">
              <w:rPr>
                <w:noProof/>
                <w:webHidden/>
              </w:rPr>
              <w:tab/>
            </w:r>
            <w:r w:rsidR="004C179E">
              <w:rPr>
                <w:noProof/>
                <w:webHidden/>
              </w:rPr>
              <w:fldChar w:fldCharType="begin"/>
            </w:r>
            <w:r w:rsidR="004C179E">
              <w:rPr>
                <w:noProof/>
                <w:webHidden/>
              </w:rPr>
              <w:instrText xml:space="preserve"> PAGEREF _Toc84277979 \h </w:instrText>
            </w:r>
            <w:r w:rsidR="004C179E">
              <w:rPr>
                <w:noProof/>
                <w:webHidden/>
              </w:rPr>
            </w:r>
            <w:r w:rsidR="004C179E">
              <w:rPr>
                <w:noProof/>
                <w:webHidden/>
              </w:rPr>
              <w:fldChar w:fldCharType="separate"/>
            </w:r>
            <w:r w:rsidR="00027DAD">
              <w:rPr>
                <w:noProof/>
                <w:webHidden/>
              </w:rPr>
              <w:t>53</w:t>
            </w:r>
            <w:r w:rsidR="004C179E">
              <w:rPr>
                <w:noProof/>
                <w:webHidden/>
              </w:rPr>
              <w:fldChar w:fldCharType="end"/>
            </w:r>
          </w:hyperlink>
        </w:p>
        <w:p w14:paraId="6F7EEE35" w14:textId="2997DDA7" w:rsidR="004C179E" w:rsidRDefault="008207B9" w:rsidP="004C179E">
          <w:pPr>
            <w:pStyle w:val="TOC1"/>
            <w:spacing w:after="0"/>
            <w:rPr>
              <w:rFonts w:asciiTheme="minorHAnsi" w:eastAsiaTheme="minorEastAsia" w:hAnsiTheme="minorHAnsi" w:cstheme="minorBidi"/>
              <w:noProof/>
              <w:sz w:val="22"/>
              <w:szCs w:val="22"/>
            </w:rPr>
          </w:pPr>
          <w:hyperlink w:anchor="_Toc84277980" w:history="1">
            <w:r w:rsidR="004C179E" w:rsidRPr="00E723A5">
              <w:rPr>
                <w:rStyle w:val="Hyperlink"/>
                <w:noProof/>
              </w:rPr>
              <w:t>VI.</w:t>
            </w:r>
            <w:r w:rsidR="004C179E">
              <w:rPr>
                <w:rFonts w:asciiTheme="minorHAnsi" w:eastAsiaTheme="minorEastAsia" w:hAnsiTheme="minorHAnsi" w:cstheme="minorBidi"/>
                <w:noProof/>
                <w:sz w:val="22"/>
                <w:szCs w:val="22"/>
              </w:rPr>
              <w:tab/>
            </w:r>
            <w:r w:rsidR="004C179E" w:rsidRPr="00E723A5">
              <w:rPr>
                <w:rStyle w:val="Hyperlink"/>
                <w:noProof/>
              </w:rPr>
              <w:t>Monitoring and Evaluation (M&amp;E) Plan</w:t>
            </w:r>
            <w:r w:rsidR="004C179E">
              <w:rPr>
                <w:noProof/>
                <w:webHidden/>
              </w:rPr>
              <w:tab/>
            </w:r>
            <w:r w:rsidR="004C179E">
              <w:rPr>
                <w:noProof/>
                <w:webHidden/>
              </w:rPr>
              <w:fldChar w:fldCharType="begin"/>
            </w:r>
            <w:r w:rsidR="004C179E">
              <w:rPr>
                <w:noProof/>
                <w:webHidden/>
              </w:rPr>
              <w:instrText xml:space="preserve"> PAGEREF _Toc84277980 \h </w:instrText>
            </w:r>
            <w:r w:rsidR="004C179E">
              <w:rPr>
                <w:noProof/>
                <w:webHidden/>
              </w:rPr>
            </w:r>
            <w:r w:rsidR="004C179E">
              <w:rPr>
                <w:noProof/>
                <w:webHidden/>
              </w:rPr>
              <w:fldChar w:fldCharType="separate"/>
            </w:r>
            <w:r w:rsidR="00027DAD">
              <w:rPr>
                <w:noProof/>
                <w:webHidden/>
              </w:rPr>
              <w:t>59</w:t>
            </w:r>
            <w:r w:rsidR="004C179E">
              <w:rPr>
                <w:noProof/>
                <w:webHidden/>
              </w:rPr>
              <w:fldChar w:fldCharType="end"/>
            </w:r>
          </w:hyperlink>
        </w:p>
        <w:p w14:paraId="73854A4E" w14:textId="2A99F795" w:rsidR="004C179E" w:rsidRDefault="008207B9" w:rsidP="004C179E">
          <w:pPr>
            <w:pStyle w:val="TOC1"/>
            <w:spacing w:after="0"/>
            <w:rPr>
              <w:rFonts w:asciiTheme="minorHAnsi" w:eastAsiaTheme="minorEastAsia" w:hAnsiTheme="minorHAnsi" w:cstheme="minorBidi"/>
              <w:noProof/>
              <w:sz w:val="22"/>
              <w:szCs w:val="22"/>
            </w:rPr>
          </w:pPr>
          <w:hyperlink w:anchor="_Toc84277981" w:history="1">
            <w:r w:rsidR="004C179E" w:rsidRPr="00E723A5">
              <w:rPr>
                <w:rStyle w:val="Hyperlink"/>
                <w:noProof/>
              </w:rPr>
              <w:t>VII.</w:t>
            </w:r>
            <w:r w:rsidR="004C179E">
              <w:rPr>
                <w:rFonts w:asciiTheme="minorHAnsi" w:eastAsiaTheme="minorEastAsia" w:hAnsiTheme="minorHAnsi" w:cstheme="minorBidi"/>
                <w:noProof/>
                <w:sz w:val="22"/>
                <w:szCs w:val="22"/>
              </w:rPr>
              <w:tab/>
            </w:r>
            <w:r w:rsidR="004C179E" w:rsidRPr="00E723A5">
              <w:rPr>
                <w:rStyle w:val="Hyperlink"/>
                <w:noProof/>
              </w:rPr>
              <w:t>Governance and Management Arrangements</w:t>
            </w:r>
            <w:r w:rsidR="004C179E">
              <w:rPr>
                <w:noProof/>
                <w:webHidden/>
              </w:rPr>
              <w:tab/>
            </w:r>
            <w:r w:rsidR="004C179E">
              <w:rPr>
                <w:noProof/>
                <w:webHidden/>
              </w:rPr>
              <w:fldChar w:fldCharType="begin"/>
            </w:r>
            <w:r w:rsidR="004C179E">
              <w:rPr>
                <w:noProof/>
                <w:webHidden/>
              </w:rPr>
              <w:instrText xml:space="preserve"> PAGEREF _Toc84277981 \h </w:instrText>
            </w:r>
            <w:r w:rsidR="004C179E">
              <w:rPr>
                <w:noProof/>
                <w:webHidden/>
              </w:rPr>
            </w:r>
            <w:r w:rsidR="004C179E">
              <w:rPr>
                <w:noProof/>
                <w:webHidden/>
              </w:rPr>
              <w:fldChar w:fldCharType="separate"/>
            </w:r>
            <w:r w:rsidR="00027DAD">
              <w:rPr>
                <w:noProof/>
                <w:webHidden/>
              </w:rPr>
              <w:t>61</w:t>
            </w:r>
            <w:r w:rsidR="004C179E">
              <w:rPr>
                <w:noProof/>
                <w:webHidden/>
              </w:rPr>
              <w:fldChar w:fldCharType="end"/>
            </w:r>
          </w:hyperlink>
        </w:p>
        <w:p w14:paraId="5B8097A2" w14:textId="3DED7ABC" w:rsidR="004C179E" w:rsidRDefault="008207B9" w:rsidP="004C179E">
          <w:pPr>
            <w:pStyle w:val="TOC1"/>
            <w:spacing w:after="0"/>
            <w:rPr>
              <w:rFonts w:asciiTheme="minorHAnsi" w:eastAsiaTheme="minorEastAsia" w:hAnsiTheme="minorHAnsi" w:cstheme="minorBidi"/>
              <w:noProof/>
              <w:sz w:val="22"/>
              <w:szCs w:val="22"/>
            </w:rPr>
          </w:pPr>
          <w:hyperlink w:anchor="_Toc84277982" w:history="1">
            <w:r w:rsidR="004C179E" w:rsidRPr="00E723A5">
              <w:rPr>
                <w:rStyle w:val="Hyperlink"/>
                <w:noProof/>
              </w:rPr>
              <w:t>VIII.</w:t>
            </w:r>
            <w:r w:rsidR="004C179E">
              <w:rPr>
                <w:rFonts w:asciiTheme="minorHAnsi" w:eastAsiaTheme="minorEastAsia" w:hAnsiTheme="minorHAnsi" w:cstheme="minorBidi"/>
                <w:noProof/>
                <w:sz w:val="22"/>
                <w:szCs w:val="22"/>
              </w:rPr>
              <w:tab/>
            </w:r>
            <w:r w:rsidR="004C179E" w:rsidRPr="00E723A5">
              <w:rPr>
                <w:rStyle w:val="Hyperlink"/>
                <w:noProof/>
              </w:rPr>
              <w:t>Financial Planning and Management</w:t>
            </w:r>
            <w:r w:rsidR="004C179E">
              <w:rPr>
                <w:noProof/>
                <w:webHidden/>
              </w:rPr>
              <w:tab/>
            </w:r>
            <w:r w:rsidR="004C179E">
              <w:rPr>
                <w:noProof/>
                <w:webHidden/>
              </w:rPr>
              <w:fldChar w:fldCharType="begin"/>
            </w:r>
            <w:r w:rsidR="004C179E">
              <w:rPr>
                <w:noProof/>
                <w:webHidden/>
              </w:rPr>
              <w:instrText xml:space="preserve"> PAGEREF _Toc84277982 \h </w:instrText>
            </w:r>
            <w:r w:rsidR="004C179E">
              <w:rPr>
                <w:noProof/>
                <w:webHidden/>
              </w:rPr>
            </w:r>
            <w:r w:rsidR="004C179E">
              <w:rPr>
                <w:noProof/>
                <w:webHidden/>
              </w:rPr>
              <w:fldChar w:fldCharType="separate"/>
            </w:r>
            <w:r w:rsidR="00027DAD">
              <w:rPr>
                <w:noProof/>
                <w:webHidden/>
              </w:rPr>
              <w:t>65</w:t>
            </w:r>
            <w:r w:rsidR="004C179E">
              <w:rPr>
                <w:noProof/>
                <w:webHidden/>
              </w:rPr>
              <w:fldChar w:fldCharType="end"/>
            </w:r>
          </w:hyperlink>
        </w:p>
        <w:p w14:paraId="6F460115" w14:textId="5EF73217" w:rsidR="004C179E" w:rsidRDefault="008207B9" w:rsidP="004C179E">
          <w:pPr>
            <w:pStyle w:val="TOC1"/>
            <w:spacing w:after="0"/>
            <w:rPr>
              <w:rFonts w:asciiTheme="minorHAnsi" w:eastAsiaTheme="minorEastAsia" w:hAnsiTheme="minorHAnsi" w:cstheme="minorBidi"/>
              <w:noProof/>
              <w:sz w:val="22"/>
              <w:szCs w:val="22"/>
            </w:rPr>
          </w:pPr>
          <w:hyperlink w:anchor="_Toc84277983" w:history="1">
            <w:r w:rsidR="004C179E" w:rsidRPr="00E723A5">
              <w:rPr>
                <w:rStyle w:val="Hyperlink"/>
                <w:noProof/>
              </w:rPr>
              <w:t>IX.</w:t>
            </w:r>
            <w:r w:rsidR="004C179E">
              <w:rPr>
                <w:rFonts w:asciiTheme="minorHAnsi" w:eastAsiaTheme="minorEastAsia" w:hAnsiTheme="minorHAnsi" w:cstheme="minorBidi"/>
                <w:noProof/>
                <w:sz w:val="22"/>
                <w:szCs w:val="22"/>
              </w:rPr>
              <w:tab/>
            </w:r>
            <w:r w:rsidR="004C179E" w:rsidRPr="00E723A5">
              <w:rPr>
                <w:rStyle w:val="Hyperlink"/>
                <w:noProof/>
              </w:rPr>
              <w:t>Total Budget and Work Plan</w:t>
            </w:r>
            <w:r w:rsidR="004C179E">
              <w:rPr>
                <w:noProof/>
                <w:webHidden/>
              </w:rPr>
              <w:tab/>
            </w:r>
            <w:r w:rsidR="004C179E">
              <w:rPr>
                <w:noProof/>
                <w:webHidden/>
              </w:rPr>
              <w:fldChar w:fldCharType="begin"/>
            </w:r>
            <w:r w:rsidR="004C179E">
              <w:rPr>
                <w:noProof/>
                <w:webHidden/>
              </w:rPr>
              <w:instrText xml:space="preserve"> PAGEREF _Toc84277983 \h </w:instrText>
            </w:r>
            <w:r w:rsidR="004C179E">
              <w:rPr>
                <w:noProof/>
                <w:webHidden/>
              </w:rPr>
            </w:r>
            <w:r w:rsidR="004C179E">
              <w:rPr>
                <w:noProof/>
                <w:webHidden/>
              </w:rPr>
              <w:fldChar w:fldCharType="separate"/>
            </w:r>
            <w:r w:rsidR="00027DAD">
              <w:rPr>
                <w:noProof/>
                <w:webHidden/>
              </w:rPr>
              <w:t>68</w:t>
            </w:r>
            <w:r w:rsidR="004C179E">
              <w:rPr>
                <w:noProof/>
                <w:webHidden/>
              </w:rPr>
              <w:fldChar w:fldCharType="end"/>
            </w:r>
          </w:hyperlink>
        </w:p>
        <w:p w14:paraId="6BA47DA9" w14:textId="34182CC5" w:rsidR="004C179E" w:rsidRDefault="008207B9" w:rsidP="004C179E">
          <w:pPr>
            <w:pStyle w:val="TOC1"/>
            <w:spacing w:after="0"/>
            <w:rPr>
              <w:rFonts w:asciiTheme="minorHAnsi" w:eastAsiaTheme="minorEastAsia" w:hAnsiTheme="minorHAnsi" w:cstheme="minorBidi"/>
              <w:noProof/>
              <w:sz w:val="22"/>
              <w:szCs w:val="22"/>
            </w:rPr>
          </w:pPr>
          <w:hyperlink w:anchor="_Toc84277984" w:history="1">
            <w:r w:rsidR="004C179E" w:rsidRPr="00E723A5">
              <w:rPr>
                <w:rStyle w:val="Hyperlink"/>
                <w:noProof/>
              </w:rPr>
              <w:t>X.</w:t>
            </w:r>
            <w:r w:rsidR="004C179E">
              <w:rPr>
                <w:rFonts w:asciiTheme="minorHAnsi" w:eastAsiaTheme="minorEastAsia" w:hAnsiTheme="minorHAnsi" w:cstheme="minorBidi"/>
                <w:noProof/>
                <w:sz w:val="22"/>
                <w:szCs w:val="22"/>
              </w:rPr>
              <w:tab/>
            </w:r>
            <w:r w:rsidR="004C179E" w:rsidRPr="00E723A5">
              <w:rPr>
                <w:rStyle w:val="Hyperlink"/>
                <w:noProof/>
              </w:rPr>
              <w:t>Legal Context</w:t>
            </w:r>
            <w:r w:rsidR="004C179E">
              <w:rPr>
                <w:noProof/>
                <w:webHidden/>
              </w:rPr>
              <w:tab/>
            </w:r>
            <w:r w:rsidR="004C179E">
              <w:rPr>
                <w:noProof/>
                <w:webHidden/>
              </w:rPr>
              <w:fldChar w:fldCharType="begin"/>
            </w:r>
            <w:r w:rsidR="004C179E">
              <w:rPr>
                <w:noProof/>
                <w:webHidden/>
              </w:rPr>
              <w:instrText xml:space="preserve"> PAGEREF _Toc84277984 \h </w:instrText>
            </w:r>
            <w:r w:rsidR="004C179E">
              <w:rPr>
                <w:noProof/>
                <w:webHidden/>
              </w:rPr>
            </w:r>
            <w:r w:rsidR="004C179E">
              <w:rPr>
                <w:noProof/>
                <w:webHidden/>
              </w:rPr>
              <w:fldChar w:fldCharType="separate"/>
            </w:r>
            <w:r w:rsidR="00027DAD">
              <w:rPr>
                <w:noProof/>
                <w:webHidden/>
              </w:rPr>
              <w:t>72</w:t>
            </w:r>
            <w:r w:rsidR="004C179E">
              <w:rPr>
                <w:noProof/>
                <w:webHidden/>
              </w:rPr>
              <w:fldChar w:fldCharType="end"/>
            </w:r>
          </w:hyperlink>
        </w:p>
        <w:p w14:paraId="2075A020" w14:textId="47F52F9D" w:rsidR="004C179E" w:rsidRDefault="008207B9" w:rsidP="004C179E">
          <w:pPr>
            <w:pStyle w:val="TOC1"/>
            <w:spacing w:after="0"/>
            <w:rPr>
              <w:rFonts w:asciiTheme="minorHAnsi" w:eastAsiaTheme="minorEastAsia" w:hAnsiTheme="minorHAnsi" w:cstheme="minorBidi"/>
              <w:noProof/>
              <w:sz w:val="22"/>
              <w:szCs w:val="22"/>
            </w:rPr>
          </w:pPr>
          <w:hyperlink w:anchor="_Toc84277985" w:history="1">
            <w:r w:rsidR="004C179E" w:rsidRPr="00E723A5">
              <w:rPr>
                <w:rStyle w:val="Hyperlink"/>
                <w:noProof/>
              </w:rPr>
              <w:t>XI.</w:t>
            </w:r>
            <w:r w:rsidR="004C179E">
              <w:rPr>
                <w:rFonts w:asciiTheme="minorHAnsi" w:eastAsiaTheme="minorEastAsia" w:hAnsiTheme="minorHAnsi" w:cstheme="minorBidi"/>
                <w:noProof/>
                <w:sz w:val="22"/>
                <w:szCs w:val="22"/>
              </w:rPr>
              <w:tab/>
            </w:r>
            <w:r w:rsidR="004C179E" w:rsidRPr="00E723A5">
              <w:rPr>
                <w:rStyle w:val="Hyperlink"/>
                <w:noProof/>
              </w:rPr>
              <w:t>Risk Management</w:t>
            </w:r>
            <w:r w:rsidR="004C179E">
              <w:rPr>
                <w:noProof/>
                <w:webHidden/>
              </w:rPr>
              <w:tab/>
            </w:r>
            <w:r w:rsidR="004C179E">
              <w:rPr>
                <w:noProof/>
                <w:webHidden/>
              </w:rPr>
              <w:fldChar w:fldCharType="begin"/>
            </w:r>
            <w:r w:rsidR="004C179E">
              <w:rPr>
                <w:noProof/>
                <w:webHidden/>
              </w:rPr>
              <w:instrText xml:space="preserve"> PAGEREF _Toc84277985 \h </w:instrText>
            </w:r>
            <w:r w:rsidR="004C179E">
              <w:rPr>
                <w:noProof/>
                <w:webHidden/>
              </w:rPr>
            </w:r>
            <w:r w:rsidR="004C179E">
              <w:rPr>
                <w:noProof/>
                <w:webHidden/>
              </w:rPr>
              <w:fldChar w:fldCharType="separate"/>
            </w:r>
            <w:r w:rsidR="00027DAD">
              <w:rPr>
                <w:noProof/>
                <w:webHidden/>
              </w:rPr>
              <w:t>72</w:t>
            </w:r>
            <w:r w:rsidR="004C179E">
              <w:rPr>
                <w:noProof/>
                <w:webHidden/>
              </w:rPr>
              <w:fldChar w:fldCharType="end"/>
            </w:r>
          </w:hyperlink>
        </w:p>
        <w:p w14:paraId="5B8CBC79" w14:textId="4BFD7116" w:rsidR="004C179E" w:rsidRDefault="008207B9" w:rsidP="004C179E">
          <w:pPr>
            <w:pStyle w:val="TOC1"/>
            <w:spacing w:after="0"/>
            <w:rPr>
              <w:rFonts w:asciiTheme="minorHAnsi" w:eastAsiaTheme="minorEastAsia" w:hAnsiTheme="minorHAnsi" w:cstheme="minorBidi"/>
              <w:noProof/>
              <w:sz w:val="22"/>
              <w:szCs w:val="22"/>
            </w:rPr>
          </w:pPr>
          <w:hyperlink w:anchor="_Toc84277986" w:history="1">
            <w:r w:rsidR="004C179E" w:rsidRPr="00E723A5">
              <w:rPr>
                <w:rStyle w:val="Hyperlink"/>
                <w:noProof/>
              </w:rPr>
              <w:t>XII.</w:t>
            </w:r>
            <w:r w:rsidR="004C179E">
              <w:rPr>
                <w:rFonts w:asciiTheme="minorHAnsi" w:eastAsiaTheme="minorEastAsia" w:hAnsiTheme="minorHAnsi" w:cstheme="minorBidi"/>
                <w:noProof/>
                <w:sz w:val="22"/>
                <w:szCs w:val="22"/>
              </w:rPr>
              <w:tab/>
            </w:r>
            <w:r w:rsidR="004C179E" w:rsidRPr="00E723A5">
              <w:rPr>
                <w:rStyle w:val="Hyperlink"/>
                <w:noProof/>
              </w:rPr>
              <w:t>Mandatory Annexes</w:t>
            </w:r>
            <w:r w:rsidR="004C179E">
              <w:rPr>
                <w:noProof/>
                <w:webHidden/>
              </w:rPr>
              <w:tab/>
            </w:r>
            <w:r w:rsidR="004C179E">
              <w:rPr>
                <w:noProof/>
                <w:webHidden/>
              </w:rPr>
              <w:fldChar w:fldCharType="begin"/>
            </w:r>
            <w:r w:rsidR="004C179E">
              <w:rPr>
                <w:noProof/>
                <w:webHidden/>
              </w:rPr>
              <w:instrText xml:space="preserve"> PAGEREF _Toc84277986 \h </w:instrText>
            </w:r>
            <w:r w:rsidR="004C179E">
              <w:rPr>
                <w:noProof/>
                <w:webHidden/>
              </w:rPr>
            </w:r>
            <w:r w:rsidR="004C179E">
              <w:rPr>
                <w:noProof/>
                <w:webHidden/>
              </w:rPr>
              <w:fldChar w:fldCharType="separate"/>
            </w:r>
            <w:r w:rsidR="00027DAD">
              <w:rPr>
                <w:noProof/>
                <w:webHidden/>
              </w:rPr>
              <w:t>76</w:t>
            </w:r>
            <w:r w:rsidR="004C179E">
              <w:rPr>
                <w:noProof/>
                <w:webHidden/>
              </w:rPr>
              <w:fldChar w:fldCharType="end"/>
            </w:r>
          </w:hyperlink>
        </w:p>
        <w:p w14:paraId="4127476C" w14:textId="031A42B0" w:rsidR="004C179E" w:rsidRDefault="008207B9" w:rsidP="004C179E">
          <w:pPr>
            <w:pStyle w:val="TOC2"/>
            <w:spacing w:after="0"/>
            <w:rPr>
              <w:rFonts w:asciiTheme="minorHAnsi" w:eastAsiaTheme="minorEastAsia" w:hAnsiTheme="minorHAnsi" w:cstheme="minorBidi"/>
              <w:noProof/>
              <w:sz w:val="22"/>
              <w:szCs w:val="22"/>
            </w:rPr>
          </w:pPr>
          <w:hyperlink w:anchor="_Toc84277987" w:history="1">
            <w:r w:rsidR="004C179E" w:rsidRPr="00E723A5">
              <w:rPr>
                <w:rStyle w:val="Hyperlink"/>
                <w:noProof/>
              </w:rPr>
              <w:t>Annex 1: GEF Budget Template</w:t>
            </w:r>
            <w:r w:rsidR="004C179E">
              <w:rPr>
                <w:noProof/>
                <w:webHidden/>
              </w:rPr>
              <w:tab/>
            </w:r>
            <w:r w:rsidR="004C179E">
              <w:rPr>
                <w:noProof/>
                <w:webHidden/>
              </w:rPr>
              <w:fldChar w:fldCharType="begin"/>
            </w:r>
            <w:r w:rsidR="004C179E">
              <w:rPr>
                <w:noProof/>
                <w:webHidden/>
              </w:rPr>
              <w:instrText xml:space="preserve"> PAGEREF _Toc84277987 \h </w:instrText>
            </w:r>
            <w:r w:rsidR="004C179E">
              <w:rPr>
                <w:noProof/>
                <w:webHidden/>
              </w:rPr>
            </w:r>
            <w:r w:rsidR="004C179E">
              <w:rPr>
                <w:noProof/>
                <w:webHidden/>
              </w:rPr>
              <w:fldChar w:fldCharType="separate"/>
            </w:r>
            <w:r w:rsidR="00027DAD">
              <w:rPr>
                <w:noProof/>
                <w:webHidden/>
              </w:rPr>
              <w:t>77</w:t>
            </w:r>
            <w:r w:rsidR="004C179E">
              <w:rPr>
                <w:noProof/>
                <w:webHidden/>
              </w:rPr>
              <w:fldChar w:fldCharType="end"/>
            </w:r>
          </w:hyperlink>
        </w:p>
        <w:p w14:paraId="1AEBCF6E" w14:textId="158FE4C4" w:rsidR="004C179E" w:rsidRDefault="008207B9" w:rsidP="004C179E">
          <w:pPr>
            <w:pStyle w:val="TOC2"/>
            <w:spacing w:after="0"/>
            <w:rPr>
              <w:rFonts w:asciiTheme="minorHAnsi" w:eastAsiaTheme="minorEastAsia" w:hAnsiTheme="minorHAnsi" w:cstheme="minorBidi"/>
              <w:noProof/>
              <w:sz w:val="22"/>
              <w:szCs w:val="22"/>
            </w:rPr>
          </w:pPr>
          <w:hyperlink w:anchor="_Toc84277988" w:history="1">
            <w:r w:rsidR="004C179E" w:rsidRPr="00E723A5">
              <w:rPr>
                <w:rStyle w:val="Hyperlink"/>
                <w:noProof/>
              </w:rPr>
              <w:t>Annex 2: Project map and Geospatial Coordinates of project sites</w:t>
            </w:r>
            <w:r w:rsidR="004C179E">
              <w:rPr>
                <w:noProof/>
                <w:webHidden/>
              </w:rPr>
              <w:tab/>
            </w:r>
            <w:r w:rsidR="004C179E">
              <w:rPr>
                <w:noProof/>
                <w:webHidden/>
              </w:rPr>
              <w:fldChar w:fldCharType="begin"/>
            </w:r>
            <w:r w:rsidR="004C179E">
              <w:rPr>
                <w:noProof/>
                <w:webHidden/>
              </w:rPr>
              <w:instrText xml:space="preserve"> PAGEREF _Toc84277988 \h </w:instrText>
            </w:r>
            <w:r w:rsidR="004C179E">
              <w:rPr>
                <w:noProof/>
                <w:webHidden/>
              </w:rPr>
            </w:r>
            <w:r w:rsidR="004C179E">
              <w:rPr>
                <w:noProof/>
                <w:webHidden/>
              </w:rPr>
              <w:fldChar w:fldCharType="separate"/>
            </w:r>
            <w:r w:rsidR="00027DAD">
              <w:rPr>
                <w:noProof/>
                <w:webHidden/>
              </w:rPr>
              <w:t>78</w:t>
            </w:r>
            <w:r w:rsidR="004C179E">
              <w:rPr>
                <w:noProof/>
                <w:webHidden/>
              </w:rPr>
              <w:fldChar w:fldCharType="end"/>
            </w:r>
          </w:hyperlink>
        </w:p>
        <w:p w14:paraId="63817697" w14:textId="314748F9" w:rsidR="004C179E" w:rsidRDefault="008207B9" w:rsidP="004C179E">
          <w:pPr>
            <w:pStyle w:val="TOC2"/>
            <w:spacing w:after="0"/>
            <w:rPr>
              <w:rFonts w:asciiTheme="minorHAnsi" w:eastAsiaTheme="minorEastAsia" w:hAnsiTheme="minorHAnsi" w:cstheme="minorBidi"/>
              <w:noProof/>
              <w:sz w:val="22"/>
              <w:szCs w:val="22"/>
            </w:rPr>
          </w:pPr>
          <w:hyperlink w:anchor="_Toc84277989" w:history="1">
            <w:r w:rsidR="004C179E" w:rsidRPr="00E723A5">
              <w:rPr>
                <w:rStyle w:val="Hyperlink"/>
                <w:noProof/>
              </w:rPr>
              <w:t>Annex 3: Multi Year Work Plan</w:t>
            </w:r>
            <w:r w:rsidR="004C179E">
              <w:rPr>
                <w:noProof/>
                <w:webHidden/>
              </w:rPr>
              <w:tab/>
            </w:r>
            <w:r w:rsidR="004C179E">
              <w:rPr>
                <w:noProof/>
                <w:webHidden/>
              </w:rPr>
              <w:fldChar w:fldCharType="begin"/>
            </w:r>
            <w:r w:rsidR="004C179E">
              <w:rPr>
                <w:noProof/>
                <w:webHidden/>
              </w:rPr>
              <w:instrText xml:space="preserve"> PAGEREF _Toc84277989 \h </w:instrText>
            </w:r>
            <w:r w:rsidR="004C179E">
              <w:rPr>
                <w:noProof/>
                <w:webHidden/>
              </w:rPr>
            </w:r>
            <w:r w:rsidR="004C179E">
              <w:rPr>
                <w:noProof/>
                <w:webHidden/>
              </w:rPr>
              <w:fldChar w:fldCharType="separate"/>
            </w:r>
            <w:r w:rsidR="00027DAD">
              <w:rPr>
                <w:noProof/>
                <w:webHidden/>
              </w:rPr>
              <w:t>79</w:t>
            </w:r>
            <w:r w:rsidR="004C179E">
              <w:rPr>
                <w:noProof/>
                <w:webHidden/>
              </w:rPr>
              <w:fldChar w:fldCharType="end"/>
            </w:r>
          </w:hyperlink>
        </w:p>
        <w:p w14:paraId="78AF7191" w14:textId="38BCD2FE" w:rsidR="004C179E" w:rsidRDefault="008207B9" w:rsidP="004C179E">
          <w:pPr>
            <w:pStyle w:val="TOC2"/>
            <w:spacing w:after="0"/>
            <w:rPr>
              <w:rFonts w:asciiTheme="minorHAnsi" w:eastAsiaTheme="minorEastAsia" w:hAnsiTheme="minorHAnsi" w:cstheme="minorBidi"/>
              <w:noProof/>
              <w:sz w:val="22"/>
              <w:szCs w:val="22"/>
            </w:rPr>
          </w:pPr>
          <w:hyperlink w:anchor="_Toc84277990" w:history="1">
            <w:r w:rsidR="004C179E" w:rsidRPr="00E723A5">
              <w:rPr>
                <w:rStyle w:val="Hyperlink"/>
                <w:noProof/>
              </w:rPr>
              <w:t>Annex 4: Monitoring Plan</w:t>
            </w:r>
            <w:r w:rsidR="004C179E">
              <w:rPr>
                <w:noProof/>
                <w:webHidden/>
              </w:rPr>
              <w:tab/>
            </w:r>
            <w:r w:rsidR="004C179E">
              <w:rPr>
                <w:noProof/>
                <w:webHidden/>
              </w:rPr>
              <w:fldChar w:fldCharType="begin"/>
            </w:r>
            <w:r w:rsidR="004C179E">
              <w:rPr>
                <w:noProof/>
                <w:webHidden/>
              </w:rPr>
              <w:instrText xml:space="preserve"> PAGEREF _Toc84277990 \h </w:instrText>
            </w:r>
            <w:r w:rsidR="004C179E">
              <w:rPr>
                <w:noProof/>
                <w:webHidden/>
              </w:rPr>
            </w:r>
            <w:r w:rsidR="004C179E">
              <w:rPr>
                <w:noProof/>
                <w:webHidden/>
              </w:rPr>
              <w:fldChar w:fldCharType="separate"/>
            </w:r>
            <w:r w:rsidR="00027DAD">
              <w:rPr>
                <w:noProof/>
                <w:webHidden/>
              </w:rPr>
              <w:t>82</w:t>
            </w:r>
            <w:r w:rsidR="004C179E">
              <w:rPr>
                <w:noProof/>
                <w:webHidden/>
              </w:rPr>
              <w:fldChar w:fldCharType="end"/>
            </w:r>
          </w:hyperlink>
        </w:p>
        <w:p w14:paraId="7DA4CB65" w14:textId="502BD06A" w:rsidR="004C179E" w:rsidRDefault="008207B9" w:rsidP="004C179E">
          <w:pPr>
            <w:pStyle w:val="TOC2"/>
            <w:spacing w:after="0"/>
            <w:rPr>
              <w:rFonts w:asciiTheme="minorHAnsi" w:eastAsiaTheme="minorEastAsia" w:hAnsiTheme="minorHAnsi" w:cstheme="minorBidi"/>
              <w:noProof/>
              <w:sz w:val="22"/>
              <w:szCs w:val="22"/>
            </w:rPr>
          </w:pPr>
          <w:hyperlink w:anchor="_Toc84277991" w:history="1">
            <w:r w:rsidR="004C179E" w:rsidRPr="00E723A5">
              <w:rPr>
                <w:rStyle w:val="Hyperlink"/>
                <w:noProof/>
              </w:rPr>
              <w:t>Annex 5: UNDP Social and Environmental Screening Procedure (SESP)</w:t>
            </w:r>
            <w:r w:rsidR="004C179E">
              <w:rPr>
                <w:noProof/>
                <w:webHidden/>
              </w:rPr>
              <w:tab/>
            </w:r>
            <w:r w:rsidR="004C179E">
              <w:rPr>
                <w:noProof/>
                <w:webHidden/>
              </w:rPr>
              <w:fldChar w:fldCharType="begin"/>
            </w:r>
            <w:r w:rsidR="004C179E">
              <w:rPr>
                <w:noProof/>
                <w:webHidden/>
              </w:rPr>
              <w:instrText xml:space="preserve"> PAGEREF _Toc84277991 \h </w:instrText>
            </w:r>
            <w:r w:rsidR="004C179E">
              <w:rPr>
                <w:noProof/>
                <w:webHidden/>
              </w:rPr>
            </w:r>
            <w:r w:rsidR="004C179E">
              <w:rPr>
                <w:noProof/>
                <w:webHidden/>
              </w:rPr>
              <w:fldChar w:fldCharType="separate"/>
            </w:r>
            <w:r w:rsidR="00027DAD">
              <w:rPr>
                <w:noProof/>
                <w:webHidden/>
              </w:rPr>
              <w:t>90</w:t>
            </w:r>
            <w:r w:rsidR="004C179E">
              <w:rPr>
                <w:noProof/>
                <w:webHidden/>
              </w:rPr>
              <w:fldChar w:fldCharType="end"/>
            </w:r>
          </w:hyperlink>
        </w:p>
        <w:p w14:paraId="02138478" w14:textId="25BC1D9E" w:rsidR="004C179E" w:rsidRDefault="008207B9" w:rsidP="004C179E">
          <w:pPr>
            <w:pStyle w:val="TOC2"/>
            <w:spacing w:after="0"/>
            <w:rPr>
              <w:rFonts w:asciiTheme="minorHAnsi" w:eastAsiaTheme="minorEastAsia" w:hAnsiTheme="minorHAnsi" w:cstheme="minorBidi"/>
              <w:noProof/>
              <w:sz w:val="22"/>
              <w:szCs w:val="22"/>
            </w:rPr>
          </w:pPr>
          <w:hyperlink w:anchor="_Toc84277992" w:history="1">
            <w:r w:rsidR="004C179E" w:rsidRPr="00E723A5">
              <w:rPr>
                <w:rStyle w:val="Hyperlink"/>
                <w:noProof/>
              </w:rPr>
              <w:t>Annex 6: UNDP Risk Register</w:t>
            </w:r>
            <w:r w:rsidR="004C179E">
              <w:rPr>
                <w:noProof/>
                <w:webHidden/>
              </w:rPr>
              <w:tab/>
            </w:r>
            <w:r w:rsidR="004C179E">
              <w:rPr>
                <w:noProof/>
                <w:webHidden/>
              </w:rPr>
              <w:fldChar w:fldCharType="begin"/>
            </w:r>
            <w:r w:rsidR="004C179E">
              <w:rPr>
                <w:noProof/>
                <w:webHidden/>
              </w:rPr>
              <w:instrText xml:space="preserve"> PAGEREF _Toc84277992 \h </w:instrText>
            </w:r>
            <w:r w:rsidR="004C179E">
              <w:rPr>
                <w:noProof/>
                <w:webHidden/>
              </w:rPr>
            </w:r>
            <w:r w:rsidR="004C179E">
              <w:rPr>
                <w:noProof/>
                <w:webHidden/>
              </w:rPr>
              <w:fldChar w:fldCharType="separate"/>
            </w:r>
            <w:r w:rsidR="00027DAD">
              <w:rPr>
                <w:noProof/>
                <w:webHidden/>
              </w:rPr>
              <w:t>91</w:t>
            </w:r>
            <w:r w:rsidR="004C179E">
              <w:rPr>
                <w:noProof/>
                <w:webHidden/>
              </w:rPr>
              <w:fldChar w:fldCharType="end"/>
            </w:r>
          </w:hyperlink>
        </w:p>
        <w:p w14:paraId="41CD9B6D" w14:textId="10640204" w:rsidR="004C179E" w:rsidRDefault="008207B9" w:rsidP="004C179E">
          <w:pPr>
            <w:pStyle w:val="TOC2"/>
            <w:spacing w:after="0"/>
            <w:rPr>
              <w:rFonts w:asciiTheme="minorHAnsi" w:eastAsiaTheme="minorEastAsia" w:hAnsiTheme="minorHAnsi" w:cstheme="minorBidi"/>
              <w:noProof/>
              <w:sz w:val="22"/>
              <w:szCs w:val="22"/>
            </w:rPr>
          </w:pPr>
          <w:hyperlink w:anchor="_Toc84277999" w:history="1">
            <w:r w:rsidR="004C179E" w:rsidRPr="00E723A5">
              <w:rPr>
                <w:rStyle w:val="Hyperlink"/>
                <w:noProof/>
              </w:rPr>
              <w:t>Annex 7:  Overview of Project Staff and Technical Consultancies</w:t>
            </w:r>
            <w:r w:rsidR="004C179E">
              <w:rPr>
                <w:noProof/>
                <w:webHidden/>
              </w:rPr>
              <w:tab/>
            </w:r>
            <w:r w:rsidR="004C179E">
              <w:rPr>
                <w:noProof/>
                <w:webHidden/>
              </w:rPr>
              <w:fldChar w:fldCharType="begin"/>
            </w:r>
            <w:r w:rsidR="004C179E">
              <w:rPr>
                <w:noProof/>
                <w:webHidden/>
              </w:rPr>
              <w:instrText xml:space="preserve"> PAGEREF _Toc84277999 \h </w:instrText>
            </w:r>
            <w:r w:rsidR="004C179E">
              <w:rPr>
                <w:noProof/>
                <w:webHidden/>
              </w:rPr>
            </w:r>
            <w:r w:rsidR="004C179E">
              <w:rPr>
                <w:noProof/>
                <w:webHidden/>
              </w:rPr>
              <w:fldChar w:fldCharType="separate"/>
            </w:r>
            <w:r w:rsidR="00027DAD">
              <w:rPr>
                <w:noProof/>
                <w:webHidden/>
              </w:rPr>
              <w:t>100</w:t>
            </w:r>
            <w:r w:rsidR="004C179E">
              <w:rPr>
                <w:noProof/>
                <w:webHidden/>
              </w:rPr>
              <w:fldChar w:fldCharType="end"/>
            </w:r>
          </w:hyperlink>
        </w:p>
        <w:p w14:paraId="07D08869" w14:textId="252583F5" w:rsidR="004C179E" w:rsidRDefault="008207B9" w:rsidP="004C179E">
          <w:pPr>
            <w:pStyle w:val="TOC2"/>
            <w:spacing w:after="0"/>
            <w:rPr>
              <w:rFonts w:asciiTheme="minorHAnsi" w:eastAsiaTheme="minorEastAsia" w:hAnsiTheme="minorHAnsi" w:cstheme="minorBidi"/>
              <w:noProof/>
              <w:sz w:val="22"/>
              <w:szCs w:val="22"/>
            </w:rPr>
          </w:pPr>
          <w:hyperlink w:anchor="_Toc84278000" w:history="1">
            <w:r w:rsidR="004C179E" w:rsidRPr="00E723A5">
              <w:rPr>
                <w:rStyle w:val="Hyperlink"/>
                <w:noProof/>
              </w:rPr>
              <w:t>Annex 8:  Stakeholder Engagement Plan</w:t>
            </w:r>
            <w:r w:rsidR="004C179E">
              <w:rPr>
                <w:noProof/>
                <w:webHidden/>
              </w:rPr>
              <w:tab/>
            </w:r>
            <w:r w:rsidR="004C179E">
              <w:rPr>
                <w:noProof/>
                <w:webHidden/>
              </w:rPr>
              <w:fldChar w:fldCharType="begin"/>
            </w:r>
            <w:r w:rsidR="004C179E">
              <w:rPr>
                <w:noProof/>
                <w:webHidden/>
              </w:rPr>
              <w:instrText xml:space="preserve"> PAGEREF _Toc84278000 \h </w:instrText>
            </w:r>
            <w:r w:rsidR="004C179E">
              <w:rPr>
                <w:noProof/>
                <w:webHidden/>
              </w:rPr>
            </w:r>
            <w:r w:rsidR="004C179E">
              <w:rPr>
                <w:noProof/>
                <w:webHidden/>
              </w:rPr>
              <w:fldChar w:fldCharType="separate"/>
            </w:r>
            <w:r w:rsidR="00027DAD">
              <w:rPr>
                <w:noProof/>
                <w:webHidden/>
              </w:rPr>
              <w:t>112</w:t>
            </w:r>
            <w:r w:rsidR="004C179E">
              <w:rPr>
                <w:noProof/>
                <w:webHidden/>
              </w:rPr>
              <w:fldChar w:fldCharType="end"/>
            </w:r>
          </w:hyperlink>
        </w:p>
        <w:p w14:paraId="660DC629" w14:textId="2DC1E96F" w:rsidR="004C179E" w:rsidRDefault="008207B9" w:rsidP="004C179E">
          <w:pPr>
            <w:pStyle w:val="TOC2"/>
            <w:spacing w:after="0"/>
            <w:rPr>
              <w:rFonts w:asciiTheme="minorHAnsi" w:eastAsiaTheme="minorEastAsia" w:hAnsiTheme="minorHAnsi" w:cstheme="minorBidi"/>
              <w:noProof/>
              <w:sz w:val="22"/>
              <w:szCs w:val="22"/>
            </w:rPr>
          </w:pPr>
          <w:hyperlink w:anchor="_Toc84278001" w:history="1">
            <w:r w:rsidR="004C179E" w:rsidRPr="00E723A5">
              <w:rPr>
                <w:rStyle w:val="Hyperlink"/>
                <w:noProof/>
              </w:rPr>
              <w:t>Annex 9: Gender Analysis and Gender Action Plan</w:t>
            </w:r>
            <w:r w:rsidR="004C179E">
              <w:rPr>
                <w:noProof/>
                <w:webHidden/>
              </w:rPr>
              <w:tab/>
            </w:r>
            <w:r w:rsidR="004C179E">
              <w:rPr>
                <w:noProof/>
                <w:webHidden/>
              </w:rPr>
              <w:fldChar w:fldCharType="begin"/>
            </w:r>
            <w:r w:rsidR="004C179E">
              <w:rPr>
                <w:noProof/>
                <w:webHidden/>
              </w:rPr>
              <w:instrText xml:space="preserve"> PAGEREF _Toc84278001 \h </w:instrText>
            </w:r>
            <w:r w:rsidR="004C179E">
              <w:rPr>
                <w:noProof/>
                <w:webHidden/>
              </w:rPr>
            </w:r>
            <w:r w:rsidR="004C179E">
              <w:rPr>
                <w:noProof/>
                <w:webHidden/>
              </w:rPr>
              <w:fldChar w:fldCharType="separate"/>
            </w:r>
            <w:r w:rsidR="00027DAD">
              <w:rPr>
                <w:noProof/>
                <w:webHidden/>
              </w:rPr>
              <w:t>113</w:t>
            </w:r>
            <w:r w:rsidR="004C179E">
              <w:rPr>
                <w:noProof/>
                <w:webHidden/>
              </w:rPr>
              <w:fldChar w:fldCharType="end"/>
            </w:r>
          </w:hyperlink>
        </w:p>
        <w:p w14:paraId="3977FE91" w14:textId="097BB988" w:rsidR="004C179E" w:rsidRDefault="008207B9" w:rsidP="004C179E">
          <w:pPr>
            <w:pStyle w:val="TOC2"/>
            <w:spacing w:after="0"/>
            <w:rPr>
              <w:rFonts w:asciiTheme="minorHAnsi" w:eastAsiaTheme="minorEastAsia" w:hAnsiTheme="minorHAnsi" w:cstheme="minorBidi"/>
              <w:noProof/>
              <w:sz w:val="22"/>
              <w:szCs w:val="22"/>
            </w:rPr>
          </w:pPr>
          <w:hyperlink w:anchor="_Toc84278002" w:history="1">
            <w:r w:rsidR="004C179E" w:rsidRPr="00E723A5">
              <w:rPr>
                <w:rStyle w:val="Hyperlink"/>
                <w:noProof/>
              </w:rPr>
              <w:t>Annex 1</w:t>
            </w:r>
            <w:r w:rsidR="00027DAD">
              <w:rPr>
                <w:rStyle w:val="Hyperlink"/>
                <w:noProof/>
              </w:rPr>
              <w:t>0</w:t>
            </w:r>
            <w:r w:rsidR="004C179E" w:rsidRPr="00E723A5">
              <w:rPr>
                <w:rStyle w:val="Hyperlink"/>
                <w:noProof/>
              </w:rPr>
              <w:t>: Procurement Plan for the first year</w:t>
            </w:r>
            <w:r w:rsidR="004C179E">
              <w:rPr>
                <w:noProof/>
                <w:webHidden/>
              </w:rPr>
              <w:tab/>
            </w:r>
            <w:r w:rsidR="004C179E">
              <w:rPr>
                <w:noProof/>
                <w:webHidden/>
              </w:rPr>
              <w:fldChar w:fldCharType="begin"/>
            </w:r>
            <w:r w:rsidR="004C179E">
              <w:rPr>
                <w:noProof/>
                <w:webHidden/>
              </w:rPr>
              <w:instrText xml:space="preserve"> PAGEREF _Toc84278002 \h </w:instrText>
            </w:r>
            <w:r w:rsidR="004C179E">
              <w:rPr>
                <w:noProof/>
                <w:webHidden/>
              </w:rPr>
            </w:r>
            <w:r w:rsidR="004C179E">
              <w:rPr>
                <w:noProof/>
                <w:webHidden/>
              </w:rPr>
              <w:fldChar w:fldCharType="separate"/>
            </w:r>
            <w:r w:rsidR="00027DAD">
              <w:rPr>
                <w:noProof/>
                <w:webHidden/>
              </w:rPr>
              <w:t>114</w:t>
            </w:r>
            <w:r w:rsidR="004C179E">
              <w:rPr>
                <w:noProof/>
                <w:webHidden/>
              </w:rPr>
              <w:fldChar w:fldCharType="end"/>
            </w:r>
          </w:hyperlink>
        </w:p>
        <w:p w14:paraId="4B6DDB30" w14:textId="497A4420" w:rsidR="004C179E" w:rsidRDefault="008207B9" w:rsidP="004C179E">
          <w:pPr>
            <w:pStyle w:val="TOC2"/>
            <w:spacing w:after="0"/>
            <w:rPr>
              <w:rFonts w:asciiTheme="minorHAnsi" w:eastAsiaTheme="minorEastAsia" w:hAnsiTheme="minorHAnsi" w:cstheme="minorBidi"/>
              <w:noProof/>
              <w:sz w:val="22"/>
              <w:szCs w:val="22"/>
            </w:rPr>
          </w:pPr>
          <w:hyperlink w:anchor="_Toc84278003" w:history="1">
            <w:r w:rsidR="004C179E" w:rsidRPr="00E723A5">
              <w:rPr>
                <w:rStyle w:val="Hyperlink"/>
                <w:noProof/>
              </w:rPr>
              <w:t>Annex 11. Letter of financial commitments</w:t>
            </w:r>
            <w:r w:rsidR="004C179E">
              <w:rPr>
                <w:noProof/>
                <w:webHidden/>
              </w:rPr>
              <w:tab/>
            </w:r>
            <w:r w:rsidR="004C179E">
              <w:rPr>
                <w:noProof/>
                <w:webHidden/>
              </w:rPr>
              <w:fldChar w:fldCharType="begin"/>
            </w:r>
            <w:r w:rsidR="004C179E">
              <w:rPr>
                <w:noProof/>
                <w:webHidden/>
              </w:rPr>
              <w:instrText xml:space="preserve"> PAGEREF _Toc84278003 \h </w:instrText>
            </w:r>
            <w:r w:rsidR="004C179E">
              <w:rPr>
                <w:noProof/>
                <w:webHidden/>
              </w:rPr>
            </w:r>
            <w:r w:rsidR="004C179E">
              <w:rPr>
                <w:noProof/>
                <w:webHidden/>
              </w:rPr>
              <w:fldChar w:fldCharType="separate"/>
            </w:r>
            <w:r w:rsidR="00027DAD">
              <w:rPr>
                <w:noProof/>
                <w:webHidden/>
              </w:rPr>
              <w:t>116</w:t>
            </w:r>
            <w:r w:rsidR="004C179E">
              <w:rPr>
                <w:noProof/>
                <w:webHidden/>
              </w:rPr>
              <w:fldChar w:fldCharType="end"/>
            </w:r>
          </w:hyperlink>
        </w:p>
        <w:p w14:paraId="507EAA76" w14:textId="459E5F66" w:rsidR="004C179E" w:rsidRDefault="008207B9" w:rsidP="004C179E">
          <w:pPr>
            <w:pStyle w:val="TOC2"/>
            <w:spacing w:after="0"/>
            <w:rPr>
              <w:rFonts w:asciiTheme="minorHAnsi" w:eastAsiaTheme="minorEastAsia" w:hAnsiTheme="minorHAnsi" w:cstheme="minorBidi"/>
              <w:noProof/>
              <w:sz w:val="22"/>
              <w:szCs w:val="22"/>
            </w:rPr>
          </w:pPr>
          <w:hyperlink w:anchor="_Toc84278004" w:history="1">
            <w:r w:rsidR="004C179E" w:rsidRPr="00E723A5">
              <w:rPr>
                <w:rStyle w:val="Hyperlink"/>
                <w:noProof/>
              </w:rPr>
              <w:t>Annex 12 GEF Core indicators</w:t>
            </w:r>
            <w:r w:rsidR="004C179E">
              <w:rPr>
                <w:noProof/>
                <w:webHidden/>
              </w:rPr>
              <w:tab/>
            </w:r>
            <w:r w:rsidR="004C179E">
              <w:rPr>
                <w:noProof/>
                <w:webHidden/>
              </w:rPr>
              <w:fldChar w:fldCharType="begin"/>
            </w:r>
            <w:r w:rsidR="004C179E">
              <w:rPr>
                <w:noProof/>
                <w:webHidden/>
              </w:rPr>
              <w:instrText xml:space="preserve"> PAGEREF _Toc84278004 \h </w:instrText>
            </w:r>
            <w:r w:rsidR="004C179E">
              <w:rPr>
                <w:noProof/>
                <w:webHidden/>
              </w:rPr>
            </w:r>
            <w:r w:rsidR="004C179E">
              <w:rPr>
                <w:noProof/>
                <w:webHidden/>
              </w:rPr>
              <w:fldChar w:fldCharType="separate"/>
            </w:r>
            <w:r w:rsidR="00027DAD">
              <w:rPr>
                <w:noProof/>
                <w:webHidden/>
              </w:rPr>
              <w:t>117</w:t>
            </w:r>
            <w:r w:rsidR="004C179E">
              <w:rPr>
                <w:noProof/>
                <w:webHidden/>
              </w:rPr>
              <w:fldChar w:fldCharType="end"/>
            </w:r>
          </w:hyperlink>
        </w:p>
        <w:p w14:paraId="265E4B88" w14:textId="772CD688" w:rsidR="004C179E" w:rsidRDefault="008207B9" w:rsidP="004C179E">
          <w:pPr>
            <w:pStyle w:val="TOC2"/>
            <w:spacing w:after="0"/>
            <w:rPr>
              <w:rFonts w:asciiTheme="minorHAnsi" w:eastAsiaTheme="minorEastAsia" w:hAnsiTheme="minorHAnsi" w:cstheme="minorBidi"/>
              <w:noProof/>
              <w:sz w:val="22"/>
              <w:szCs w:val="22"/>
            </w:rPr>
          </w:pPr>
          <w:hyperlink w:anchor="_Toc84278005" w:history="1">
            <w:r w:rsidR="004C179E" w:rsidRPr="00E723A5">
              <w:rPr>
                <w:rStyle w:val="Hyperlink"/>
                <w:noProof/>
              </w:rPr>
              <w:t>Annex 13: GEF Taxonomy</w:t>
            </w:r>
            <w:r w:rsidR="004C179E">
              <w:rPr>
                <w:noProof/>
                <w:webHidden/>
              </w:rPr>
              <w:tab/>
            </w:r>
            <w:r w:rsidR="004C179E">
              <w:rPr>
                <w:noProof/>
                <w:webHidden/>
              </w:rPr>
              <w:fldChar w:fldCharType="begin"/>
            </w:r>
            <w:r w:rsidR="004C179E">
              <w:rPr>
                <w:noProof/>
                <w:webHidden/>
              </w:rPr>
              <w:instrText xml:space="preserve"> PAGEREF _Toc84278005 \h </w:instrText>
            </w:r>
            <w:r w:rsidR="004C179E">
              <w:rPr>
                <w:noProof/>
                <w:webHidden/>
              </w:rPr>
            </w:r>
            <w:r w:rsidR="004C179E">
              <w:rPr>
                <w:noProof/>
                <w:webHidden/>
              </w:rPr>
              <w:fldChar w:fldCharType="separate"/>
            </w:r>
            <w:r w:rsidR="00027DAD">
              <w:rPr>
                <w:noProof/>
                <w:webHidden/>
              </w:rPr>
              <w:t>125</w:t>
            </w:r>
            <w:r w:rsidR="004C179E">
              <w:rPr>
                <w:noProof/>
                <w:webHidden/>
              </w:rPr>
              <w:fldChar w:fldCharType="end"/>
            </w:r>
          </w:hyperlink>
        </w:p>
        <w:p w14:paraId="0A847202" w14:textId="028E2479" w:rsidR="004C179E" w:rsidRDefault="008207B9" w:rsidP="004C179E">
          <w:pPr>
            <w:pStyle w:val="TOC2"/>
            <w:spacing w:after="0"/>
            <w:rPr>
              <w:rFonts w:asciiTheme="minorHAnsi" w:eastAsiaTheme="minorEastAsia" w:hAnsiTheme="minorHAnsi" w:cstheme="minorBidi"/>
              <w:noProof/>
              <w:sz w:val="22"/>
              <w:szCs w:val="22"/>
            </w:rPr>
          </w:pPr>
          <w:hyperlink w:anchor="_Toc84278006" w:history="1">
            <w:r w:rsidR="004C179E" w:rsidRPr="00E723A5">
              <w:rPr>
                <w:rStyle w:val="Hyperlink"/>
                <w:noProof/>
              </w:rPr>
              <w:t>Annex 14: Partners Capacity Assessment Tool and HACT assessment</w:t>
            </w:r>
            <w:r w:rsidR="004C179E">
              <w:rPr>
                <w:noProof/>
                <w:webHidden/>
              </w:rPr>
              <w:tab/>
            </w:r>
            <w:r w:rsidR="004C179E">
              <w:rPr>
                <w:noProof/>
                <w:webHidden/>
              </w:rPr>
              <w:fldChar w:fldCharType="begin"/>
            </w:r>
            <w:r w:rsidR="004C179E">
              <w:rPr>
                <w:noProof/>
                <w:webHidden/>
              </w:rPr>
              <w:instrText xml:space="preserve"> PAGEREF _Toc84278006 \h </w:instrText>
            </w:r>
            <w:r w:rsidR="004C179E">
              <w:rPr>
                <w:noProof/>
                <w:webHidden/>
              </w:rPr>
            </w:r>
            <w:r w:rsidR="004C179E">
              <w:rPr>
                <w:noProof/>
                <w:webHidden/>
              </w:rPr>
              <w:fldChar w:fldCharType="separate"/>
            </w:r>
            <w:r w:rsidR="00027DAD">
              <w:rPr>
                <w:noProof/>
                <w:webHidden/>
              </w:rPr>
              <w:t>135</w:t>
            </w:r>
            <w:r w:rsidR="004C179E">
              <w:rPr>
                <w:noProof/>
                <w:webHidden/>
              </w:rPr>
              <w:fldChar w:fldCharType="end"/>
            </w:r>
          </w:hyperlink>
        </w:p>
        <w:p w14:paraId="161662CA" w14:textId="58FCFD40" w:rsidR="004C179E" w:rsidRDefault="008207B9" w:rsidP="004C179E">
          <w:pPr>
            <w:pStyle w:val="TOC2"/>
            <w:spacing w:after="0"/>
            <w:rPr>
              <w:rFonts w:asciiTheme="minorHAnsi" w:eastAsiaTheme="minorEastAsia" w:hAnsiTheme="minorHAnsi" w:cstheme="minorBidi"/>
              <w:noProof/>
              <w:sz w:val="22"/>
              <w:szCs w:val="22"/>
            </w:rPr>
          </w:pPr>
          <w:hyperlink w:anchor="_Toc84278007" w:history="1">
            <w:r w:rsidR="004C179E" w:rsidRPr="00E723A5">
              <w:rPr>
                <w:rStyle w:val="Hyperlink"/>
                <w:noProof/>
              </w:rPr>
              <w:t>Annex 15: UNDP Project Quality Assurance Report</w:t>
            </w:r>
            <w:r w:rsidR="004C179E">
              <w:rPr>
                <w:noProof/>
                <w:webHidden/>
              </w:rPr>
              <w:tab/>
            </w:r>
            <w:r w:rsidR="004C179E">
              <w:rPr>
                <w:noProof/>
                <w:webHidden/>
              </w:rPr>
              <w:fldChar w:fldCharType="begin"/>
            </w:r>
            <w:r w:rsidR="004C179E">
              <w:rPr>
                <w:noProof/>
                <w:webHidden/>
              </w:rPr>
              <w:instrText xml:space="preserve"> PAGEREF _Toc84278007 \h </w:instrText>
            </w:r>
            <w:r w:rsidR="004C179E">
              <w:rPr>
                <w:noProof/>
                <w:webHidden/>
              </w:rPr>
            </w:r>
            <w:r w:rsidR="004C179E">
              <w:rPr>
                <w:noProof/>
                <w:webHidden/>
              </w:rPr>
              <w:fldChar w:fldCharType="separate"/>
            </w:r>
            <w:r w:rsidR="00027DAD">
              <w:rPr>
                <w:noProof/>
                <w:webHidden/>
              </w:rPr>
              <w:t>136</w:t>
            </w:r>
            <w:r w:rsidR="004C179E">
              <w:rPr>
                <w:noProof/>
                <w:webHidden/>
              </w:rPr>
              <w:fldChar w:fldCharType="end"/>
            </w:r>
          </w:hyperlink>
        </w:p>
        <w:p w14:paraId="73D88B5D" w14:textId="6611B13A" w:rsidR="004C179E" w:rsidRDefault="008207B9" w:rsidP="004C179E">
          <w:pPr>
            <w:pStyle w:val="TOC2"/>
            <w:spacing w:after="0"/>
            <w:rPr>
              <w:rFonts w:asciiTheme="minorHAnsi" w:eastAsiaTheme="minorEastAsia" w:hAnsiTheme="minorHAnsi" w:cstheme="minorBidi"/>
              <w:noProof/>
              <w:sz w:val="22"/>
              <w:szCs w:val="22"/>
            </w:rPr>
          </w:pPr>
          <w:hyperlink w:anchor="_Toc84278008" w:history="1">
            <w:r w:rsidR="004C179E" w:rsidRPr="00E723A5">
              <w:rPr>
                <w:rStyle w:val="Hyperlink"/>
                <w:noProof/>
              </w:rPr>
              <w:t>Annex 16: Green Financing in Vietnam</w:t>
            </w:r>
            <w:r w:rsidR="004C179E">
              <w:rPr>
                <w:noProof/>
                <w:webHidden/>
              </w:rPr>
              <w:tab/>
            </w:r>
            <w:r w:rsidR="004C179E">
              <w:rPr>
                <w:noProof/>
                <w:webHidden/>
              </w:rPr>
              <w:fldChar w:fldCharType="begin"/>
            </w:r>
            <w:r w:rsidR="004C179E">
              <w:rPr>
                <w:noProof/>
                <w:webHidden/>
              </w:rPr>
              <w:instrText xml:space="preserve"> PAGEREF _Toc84278008 \h </w:instrText>
            </w:r>
            <w:r w:rsidR="004C179E">
              <w:rPr>
                <w:noProof/>
                <w:webHidden/>
              </w:rPr>
            </w:r>
            <w:r w:rsidR="004C179E">
              <w:rPr>
                <w:noProof/>
                <w:webHidden/>
              </w:rPr>
              <w:fldChar w:fldCharType="separate"/>
            </w:r>
            <w:r w:rsidR="00027DAD">
              <w:rPr>
                <w:noProof/>
                <w:webHidden/>
              </w:rPr>
              <w:t>137</w:t>
            </w:r>
            <w:r w:rsidR="004C179E">
              <w:rPr>
                <w:noProof/>
                <w:webHidden/>
              </w:rPr>
              <w:fldChar w:fldCharType="end"/>
            </w:r>
          </w:hyperlink>
        </w:p>
        <w:p w14:paraId="55676086" w14:textId="6D7EC52D" w:rsidR="004C179E" w:rsidRDefault="008207B9" w:rsidP="004C179E">
          <w:pPr>
            <w:pStyle w:val="TOC2"/>
            <w:spacing w:after="0"/>
            <w:rPr>
              <w:rFonts w:asciiTheme="minorHAnsi" w:eastAsiaTheme="minorEastAsia" w:hAnsiTheme="minorHAnsi" w:cstheme="minorBidi"/>
              <w:noProof/>
              <w:sz w:val="22"/>
              <w:szCs w:val="22"/>
            </w:rPr>
          </w:pPr>
          <w:hyperlink w:anchor="_Toc84278009" w:history="1">
            <w:r w:rsidR="004C179E" w:rsidRPr="00E723A5">
              <w:rPr>
                <w:rStyle w:val="Hyperlink"/>
                <w:noProof/>
              </w:rPr>
              <w:t>Annex 17: Cost of air pollution treatment technology for small enterprises in Vietnam</w:t>
            </w:r>
            <w:r w:rsidR="004C179E">
              <w:rPr>
                <w:noProof/>
                <w:webHidden/>
              </w:rPr>
              <w:tab/>
            </w:r>
            <w:r w:rsidR="004C179E">
              <w:rPr>
                <w:noProof/>
                <w:webHidden/>
              </w:rPr>
              <w:fldChar w:fldCharType="begin"/>
            </w:r>
            <w:r w:rsidR="004C179E">
              <w:rPr>
                <w:noProof/>
                <w:webHidden/>
              </w:rPr>
              <w:instrText xml:space="preserve"> PAGEREF _Toc84278009 \h </w:instrText>
            </w:r>
            <w:r w:rsidR="004C179E">
              <w:rPr>
                <w:noProof/>
                <w:webHidden/>
              </w:rPr>
            </w:r>
            <w:r w:rsidR="004C179E">
              <w:rPr>
                <w:noProof/>
                <w:webHidden/>
              </w:rPr>
              <w:fldChar w:fldCharType="separate"/>
            </w:r>
            <w:r w:rsidR="00027DAD">
              <w:rPr>
                <w:noProof/>
                <w:webHidden/>
              </w:rPr>
              <w:t>138</w:t>
            </w:r>
            <w:r w:rsidR="004C179E">
              <w:rPr>
                <w:noProof/>
                <w:webHidden/>
              </w:rPr>
              <w:fldChar w:fldCharType="end"/>
            </w:r>
          </w:hyperlink>
        </w:p>
        <w:p w14:paraId="79EEEAB0" w14:textId="79CA7930" w:rsidR="004C179E" w:rsidRDefault="008207B9" w:rsidP="004C179E">
          <w:pPr>
            <w:pStyle w:val="TOC2"/>
            <w:spacing w:after="0"/>
            <w:rPr>
              <w:rFonts w:asciiTheme="minorHAnsi" w:eastAsiaTheme="minorEastAsia" w:hAnsiTheme="minorHAnsi" w:cstheme="minorBidi"/>
              <w:noProof/>
              <w:sz w:val="22"/>
              <w:szCs w:val="22"/>
            </w:rPr>
          </w:pPr>
          <w:hyperlink w:anchor="_Toc84278010" w:history="1">
            <w:r w:rsidR="004C179E" w:rsidRPr="00E723A5">
              <w:rPr>
                <w:rStyle w:val="Hyperlink"/>
                <w:noProof/>
              </w:rPr>
              <w:t>Annex 18: Preliminary list of industries for the survey</w:t>
            </w:r>
            <w:r w:rsidR="004C179E">
              <w:rPr>
                <w:noProof/>
                <w:webHidden/>
              </w:rPr>
              <w:tab/>
            </w:r>
            <w:r w:rsidR="004C179E">
              <w:rPr>
                <w:noProof/>
                <w:webHidden/>
              </w:rPr>
              <w:fldChar w:fldCharType="begin"/>
            </w:r>
            <w:r w:rsidR="004C179E">
              <w:rPr>
                <w:noProof/>
                <w:webHidden/>
              </w:rPr>
              <w:instrText xml:space="preserve"> PAGEREF _Toc84278010 \h </w:instrText>
            </w:r>
            <w:r w:rsidR="004C179E">
              <w:rPr>
                <w:noProof/>
                <w:webHidden/>
              </w:rPr>
            </w:r>
            <w:r w:rsidR="004C179E">
              <w:rPr>
                <w:noProof/>
                <w:webHidden/>
              </w:rPr>
              <w:fldChar w:fldCharType="separate"/>
            </w:r>
            <w:r w:rsidR="00027DAD">
              <w:rPr>
                <w:noProof/>
                <w:webHidden/>
              </w:rPr>
              <w:t>139</w:t>
            </w:r>
            <w:r w:rsidR="004C179E">
              <w:rPr>
                <w:noProof/>
                <w:webHidden/>
              </w:rPr>
              <w:fldChar w:fldCharType="end"/>
            </w:r>
          </w:hyperlink>
        </w:p>
        <w:p w14:paraId="5DAE655C" w14:textId="63D6C73A" w:rsidR="004C179E" w:rsidRDefault="008207B9" w:rsidP="004C179E">
          <w:pPr>
            <w:pStyle w:val="TOC2"/>
            <w:spacing w:after="0"/>
            <w:rPr>
              <w:rFonts w:asciiTheme="minorHAnsi" w:eastAsiaTheme="minorEastAsia" w:hAnsiTheme="minorHAnsi" w:cstheme="minorBidi"/>
              <w:noProof/>
              <w:sz w:val="22"/>
              <w:szCs w:val="22"/>
            </w:rPr>
          </w:pPr>
          <w:hyperlink w:anchor="_Toc84278011" w:history="1">
            <w:r w:rsidR="004C179E" w:rsidRPr="00E723A5">
              <w:rPr>
                <w:rStyle w:val="Hyperlink"/>
                <w:noProof/>
              </w:rPr>
              <w:t>Annex 19: Tentative list of hospitals for the demonstration of non-mercury thermometer</w:t>
            </w:r>
            <w:r w:rsidR="004C179E">
              <w:rPr>
                <w:noProof/>
                <w:webHidden/>
              </w:rPr>
              <w:tab/>
            </w:r>
            <w:r w:rsidR="004C179E">
              <w:rPr>
                <w:noProof/>
                <w:webHidden/>
              </w:rPr>
              <w:fldChar w:fldCharType="begin"/>
            </w:r>
            <w:r w:rsidR="004C179E">
              <w:rPr>
                <w:noProof/>
                <w:webHidden/>
              </w:rPr>
              <w:instrText xml:space="preserve"> PAGEREF _Toc84278011 \h </w:instrText>
            </w:r>
            <w:r w:rsidR="004C179E">
              <w:rPr>
                <w:noProof/>
                <w:webHidden/>
              </w:rPr>
            </w:r>
            <w:r w:rsidR="004C179E">
              <w:rPr>
                <w:noProof/>
                <w:webHidden/>
              </w:rPr>
              <w:fldChar w:fldCharType="separate"/>
            </w:r>
            <w:r w:rsidR="00027DAD">
              <w:rPr>
                <w:noProof/>
                <w:webHidden/>
              </w:rPr>
              <w:t>140</w:t>
            </w:r>
            <w:r w:rsidR="004C179E">
              <w:rPr>
                <w:noProof/>
                <w:webHidden/>
              </w:rPr>
              <w:fldChar w:fldCharType="end"/>
            </w:r>
          </w:hyperlink>
        </w:p>
        <w:p w14:paraId="046D38B4" w14:textId="248FF157" w:rsidR="004C179E" w:rsidRDefault="004C179E" w:rsidP="004C179E">
          <w:pPr>
            <w:spacing w:after="0"/>
          </w:pPr>
          <w:r>
            <w:rPr>
              <w:b/>
              <w:bCs/>
              <w:noProof/>
            </w:rPr>
            <w:fldChar w:fldCharType="end"/>
          </w:r>
        </w:p>
      </w:sdtContent>
    </w:sdt>
    <w:p w14:paraId="5B5ED83B" w14:textId="2B10D7FC" w:rsidR="00086C18" w:rsidRPr="004C179E" w:rsidRDefault="00086C18" w:rsidP="004C179E">
      <w:pPr>
        <w:jc w:val="left"/>
        <w:rPr>
          <w:noProof/>
        </w:rPr>
      </w:pPr>
    </w:p>
    <w:p w14:paraId="67417B5E" w14:textId="77777777" w:rsidR="00086C18" w:rsidRPr="004C179E" w:rsidRDefault="00086C18" w:rsidP="004C179E">
      <w:pPr>
        <w:spacing w:after="0"/>
        <w:jc w:val="left"/>
        <w:rPr>
          <w:noProof/>
        </w:rPr>
      </w:pPr>
      <w:r w:rsidRPr="004C179E">
        <w:rPr>
          <w:noProof/>
        </w:rPr>
        <w:br w:type="page"/>
      </w:r>
    </w:p>
    <w:p w14:paraId="1550B28D" w14:textId="530ABCBF" w:rsidR="00906903" w:rsidRPr="004C179E" w:rsidRDefault="00906903" w:rsidP="004C179E">
      <w:pPr>
        <w:rPr>
          <w:b/>
          <w:bCs/>
          <w:noProof/>
        </w:rPr>
      </w:pPr>
      <w:r w:rsidRPr="004C179E">
        <w:rPr>
          <w:b/>
          <w:bCs/>
          <w:noProof/>
        </w:rPr>
        <w:lastRenderedPageBreak/>
        <w:t xml:space="preserve">List of Acronyms and </w:t>
      </w:r>
      <w:r w:rsidR="00231F40" w:rsidRPr="004C179E">
        <w:rPr>
          <w:b/>
          <w:bCs/>
          <w:noProof/>
        </w:rPr>
        <w:t>A</w:t>
      </w:r>
      <w:r w:rsidRPr="004C179E">
        <w:rPr>
          <w:b/>
          <w:bCs/>
          <w:noProof/>
        </w:rPr>
        <w:t>bbreviations</w:t>
      </w:r>
    </w:p>
    <w:p w14:paraId="3387D812" w14:textId="0A84E036" w:rsidR="00844D61" w:rsidRPr="004C179E" w:rsidRDefault="00844D61" w:rsidP="004C179E">
      <w:pPr>
        <w:rPr>
          <w:b/>
          <w:bCs/>
          <w:noProof/>
        </w:rPr>
      </w:pPr>
    </w:p>
    <w:tbl>
      <w:tblPr>
        <w:tblW w:w="0" w:type="auto"/>
        <w:tblLook w:val="04A0" w:firstRow="1" w:lastRow="0" w:firstColumn="1" w:lastColumn="0" w:noHBand="0" w:noVBand="1"/>
      </w:tblPr>
      <w:tblGrid>
        <w:gridCol w:w="1291"/>
        <w:gridCol w:w="8042"/>
      </w:tblGrid>
      <w:tr w:rsidR="00DC1FC9" w:rsidRPr="004C179E" w14:paraId="153D95BC" w14:textId="77777777" w:rsidTr="00A34EC9">
        <w:trPr>
          <w:trHeight w:val="288"/>
        </w:trPr>
        <w:tc>
          <w:tcPr>
            <w:tcW w:w="1203" w:type="dxa"/>
            <w:shd w:val="clear" w:color="auto" w:fill="auto"/>
          </w:tcPr>
          <w:p w14:paraId="24A81484" w14:textId="77777777" w:rsidR="00DC1FC9" w:rsidRPr="004C179E" w:rsidRDefault="00DC1FC9" w:rsidP="004C179E">
            <w:r w:rsidRPr="004C179E">
              <w:t>ADB</w:t>
            </w:r>
          </w:p>
        </w:tc>
        <w:tc>
          <w:tcPr>
            <w:tcW w:w="8147" w:type="dxa"/>
            <w:shd w:val="clear" w:color="auto" w:fill="auto"/>
          </w:tcPr>
          <w:p w14:paraId="5F27CF03" w14:textId="77777777" w:rsidR="00DC1FC9" w:rsidRPr="004C179E" w:rsidRDefault="00DC1FC9" w:rsidP="004C179E">
            <w:r w:rsidRPr="004C179E">
              <w:t>Asian Development Bank</w:t>
            </w:r>
          </w:p>
        </w:tc>
      </w:tr>
      <w:tr w:rsidR="00DC1FC9" w:rsidRPr="004C179E" w14:paraId="415D3512" w14:textId="77777777" w:rsidTr="00A34EC9">
        <w:trPr>
          <w:trHeight w:val="288"/>
        </w:trPr>
        <w:tc>
          <w:tcPr>
            <w:tcW w:w="1203" w:type="dxa"/>
            <w:shd w:val="clear" w:color="auto" w:fill="auto"/>
          </w:tcPr>
          <w:p w14:paraId="19FF99FC" w14:textId="77777777" w:rsidR="00DC1FC9" w:rsidRPr="004C179E" w:rsidRDefault="00DC1FC9" w:rsidP="004C179E">
            <w:r w:rsidRPr="004C179E">
              <w:t>APCS</w:t>
            </w:r>
          </w:p>
        </w:tc>
        <w:tc>
          <w:tcPr>
            <w:tcW w:w="8147" w:type="dxa"/>
            <w:shd w:val="clear" w:color="auto" w:fill="auto"/>
          </w:tcPr>
          <w:p w14:paraId="7DC31DDA" w14:textId="77777777" w:rsidR="00DC1FC9" w:rsidRPr="004C179E" w:rsidRDefault="00DC1FC9" w:rsidP="004C179E">
            <w:r w:rsidRPr="004C179E">
              <w:t>Air Pollution Control System</w:t>
            </w:r>
          </w:p>
        </w:tc>
      </w:tr>
      <w:tr w:rsidR="00DC1FC9" w:rsidRPr="004C179E" w14:paraId="2B5660DF" w14:textId="77777777" w:rsidTr="00A34EC9">
        <w:trPr>
          <w:trHeight w:val="288"/>
        </w:trPr>
        <w:tc>
          <w:tcPr>
            <w:tcW w:w="1203" w:type="dxa"/>
            <w:shd w:val="clear" w:color="auto" w:fill="auto"/>
          </w:tcPr>
          <w:p w14:paraId="3DBFEDAB" w14:textId="77777777" w:rsidR="00DC1FC9" w:rsidRPr="004C179E" w:rsidRDefault="00DC1FC9" w:rsidP="004C179E">
            <w:r w:rsidRPr="004C179E">
              <w:t>BDE</w:t>
            </w:r>
          </w:p>
        </w:tc>
        <w:tc>
          <w:tcPr>
            <w:tcW w:w="8147" w:type="dxa"/>
            <w:shd w:val="clear" w:color="auto" w:fill="auto"/>
          </w:tcPr>
          <w:p w14:paraId="070D7BE3" w14:textId="77777777" w:rsidR="00DC1FC9" w:rsidRPr="004C179E" w:rsidRDefault="00DC1FC9" w:rsidP="004C179E">
            <w:r w:rsidRPr="004C179E">
              <w:t>Bromo Diphenyl Ether</w:t>
            </w:r>
          </w:p>
        </w:tc>
      </w:tr>
      <w:tr w:rsidR="00DC1FC9" w:rsidRPr="004C179E" w14:paraId="6B9F568A" w14:textId="77777777" w:rsidTr="00A34EC9">
        <w:trPr>
          <w:trHeight w:val="288"/>
        </w:trPr>
        <w:tc>
          <w:tcPr>
            <w:tcW w:w="1203" w:type="dxa"/>
            <w:shd w:val="clear" w:color="auto" w:fill="auto"/>
          </w:tcPr>
          <w:p w14:paraId="1C83ECBC" w14:textId="77777777" w:rsidR="00DC1FC9" w:rsidRPr="004C179E" w:rsidRDefault="00DC1FC9" w:rsidP="004C179E">
            <w:r w:rsidRPr="004C179E">
              <w:t>BFR</w:t>
            </w:r>
          </w:p>
        </w:tc>
        <w:tc>
          <w:tcPr>
            <w:tcW w:w="8147" w:type="dxa"/>
            <w:shd w:val="clear" w:color="auto" w:fill="auto"/>
          </w:tcPr>
          <w:p w14:paraId="0C1DBB19" w14:textId="77777777" w:rsidR="00DC1FC9" w:rsidRPr="004C179E" w:rsidRDefault="00DC1FC9" w:rsidP="004C179E">
            <w:r w:rsidRPr="004C179E">
              <w:t>Brominated Flame Retardants</w:t>
            </w:r>
          </w:p>
        </w:tc>
      </w:tr>
      <w:tr w:rsidR="00CB0224" w:rsidRPr="004C179E" w14:paraId="17172964" w14:textId="77777777" w:rsidTr="00A34EC9">
        <w:trPr>
          <w:trHeight w:val="288"/>
        </w:trPr>
        <w:tc>
          <w:tcPr>
            <w:tcW w:w="1203" w:type="dxa"/>
            <w:shd w:val="clear" w:color="auto" w:fill="auto"/>
          </w:tcPr>
          <w:p w14:paraId="786FF1A6" w14:textId="77777777" w:rsidR="00CB0224" w:rsidRPr="004C179E" w:rsidRDefault="00CB0224" w:rsidP="004C179E">
            <w:r w:rsidRPr="004C179E">
              <w:t>BIDV</w:t>
            </w:r>
          </w:p>
        </w:tc>
        <w:tc>
          <w:tcPr>
            <w:tcW w:w="8147" w:type="dxa"/>
            <w:shd w:val="clear" w:color="auto" w:fill="auto"/>
          </w:tcPr>
          <w:p w14:paraId="799653BB" w14:textId="77777777" w:rsidR="00CB0224" w:rsidRPr="004C179E" w:rsidRDefault="00CB0224" w:rsidP="004C179E">
            <w:r w:rsidRPr="004C179E">
              <w:t>Bank for Investment and Development of Vietnam</w:t>
            </w:r>
          </w:p>
        </w:tc>
      </w:tr>
      <w:tr w:rsidR="00302352" w:rsidRPr="004C179E" w14:paraId="22E8AEF7" w14:textId="77777777" w:rsidTr="00A34EC9">
        <w:trPr>
          <w:trHeight w:val="288"/>
        </w:trPr>
        <w:tc>
          <w:tcPr>
            <w:tcW w:w="1203" w:type="dxa"/>
            <w:shd w:val="clear" w:color="auto" w:fill="auto"/>
          </w:tcPr>
          <w:p w14:paraId="6D01B3DA" w14:textId="77777777" w:rsidR="00302352" w:rsidRPr="004C179E" w:rsidRDefault="00302352" w:rsidP="004C179E">
            <w:r w:rsidRPr="004C179E">
              <w:t>CAAP</w:t>
            </w:r>
          </w:p>
        </w:tc>
        <w:tc>
          <w:tcPr>
            <w:tcW w:w="8147" w:type="dxa"/>
            <w:shd w:val="clear" w:color="auto" w:fill="auto"/>
          </w:tcPr>
          <w:p w14:paraId="755D99F8" w14:textId="77777777" w:rsidR="00302352" w:rsidRPr="004C179E" w:rsidRDefault="00302352" w:rsidP="004C179E">
            <w:r w:rsidRPr="004C179E">
              <w:t>Clean Air Action Plan</w:t>
            </w:r>
          </w:p>
        </w:tc>
      </w:tr>
      <w:tr w:rsidR="00CB0224" w:rsidRPr="004C179E" w14:paraId="6680FFD5" w14:textId="77777777" w:rsidTr="00A34EC9">
        <w:trPr>
          <w:trHeight w:val="288"/>
        </w:trPr>
        <w:tc>
          <w:tcPr>
            <w:tcW w:w="1203" w:type="dxa"/>
            <w:shd w:val="clear" w:color="auto" w:fill="auto"/>
          </w:tcPr>
          <w:p w14:paraId="22DD193B" w14:textId="77777777" w:rsidR="00CB0224" w:rsidRPr="004C179E" w:rsidRDefault="00CB0224" w:rsidP="004C179E">
            <w:r w:rsidRPr="004C179E">
              <w:t>COP</w:t>
            </w:r>
          </w:p>
        </w:tc>
        <w:tc>
          <w:tcPr>
            <w:tcW w:w="8147" w:type="dxa"/>
            <w:shd w:val="clear" w:color="auto" w:fill="auto"/>
          </w:tcPr>
          <w:p w14:paraId="171D9F9D" w14:textId="77777777" w:rsidR="00CB0224" w:rsidRPr="004C179E" w:rsidRDefault="00CB0224" w:rsidP="004C179E">
            <w:r w:rsidRPr="004C179E">
              <w:t>Conference of the Parties</w:t>
            </w:r>
          </w:p>
        </w:tc>
      </w:tr>
      <w:tr w:rsidR="00302352" w:rsidRPr="004C179E" w14:paraId="7873B7A4" w14:textId="77777777" w:rsidTr="00A34EC9">
        <w:trPr>
          <w:trHeight w:val="288"/>
        </w:trPr>
        <w:tc>
          <w:tcPr>
            <w:tcW w:w="1203" w:type="dxa"/>
            <w:shd w:val="clear" w:color="auto" w:fill="auto"/>
          </w:tcPr>
          <w:p w14:paraId="337172DC" w14:textId="77777777" w:rsidR="00302352" w:rsidRPr="004C179E" w:rsidRDefault="00302352" w:rsidP="004C179E">
            <w:r w:rsidRPr="004C179E">
              <w:t>DONRE</w:t>
            </w:r>
          </w:p>
        </w:tc>
        <w:tc>
          <w:tcPr>
            <w:tcW w:w="8147" w:type="dxa"/>
            <w:shd w:val="clear" w:color="auto" w:fill="auto"/>
          </w:tcPr>
          <w:p w14:paraId="22502A4E" w14:textId="77777777" w:rsidR="00302352" w:rsidRPr="004C179E" w:rsidRDefault="00302352" w:rsidP="004C179E">
            <w:r w:rsidRPr="004C179E">
              <w:t>Department of National Resource and Environment</w:t>
            </w:r>
          </w:p>
        </w:tc>
      </w:tr>
      <w:tr w:rsidR="00302352" w:rsidRPr="004C179E" w14:paraId="330EE023" w14:textId="77777777" w:rsidTr="00A34EC9">
        <w:trPr>
          <w:trHeight w:val="288"/>
        </w:trPr>
        <w:tc>
          <w:tcPr>
            <w:tcW w:w="1203" w:type="dxa"/>
            <w:shd w:val="clear" w:color="auto" w:fill="auto"/>
          </w:tcPr>
          <w:p w14:paraId="714D150E" w14:textId="77777777" w:rsidR="00302352" w:rsidRPr="004C179E" w:rsidRDefault="00302352" w:rsidP="004C179E">
            <w:r w:rsidRPr="004C179E">
              <w:t>EEE</w:t>
            </w:r>
          </w:p>
        </w:tc>
        <w:tc>
          <w:tcPr>
            <w:tcW w:w="8147" w:type="dxa"/>
            <w:shd w:val="clear" w:color="auto" w:fill="auto"/>
          </w:tcPr>
          <w:p w14:paraId="352DA48F" w14:textId="77777777" w:rsidR="00302352" w:rsidRPr="004C179E" w:rsidRDefault="00302352" w:rsidP="004C179E">
            <w:r w:rsidRPr="004C179E">
              <w:t>Electric and Electronic Equipment</w:t>
            </w:r>
          </w:p>
        </w:tc>
      </w:tr>
      <w:tr w:rsidR="00F4024C" w:rsidRPr="004C179E" w14:paraId="5A2F3659" w14:textId="77777777" w:rsidTr="00A34EC9">
        <w:trPr>
          <w:trHeight w:val="288"/>
        </w:trPr>
        <w:tc>
          <w:tcPr>
            <w:tcW w:w="1203" w:type="dxa"/>
            <w:shd w:val="clear" w:color="auto" w:fill="auto"/>
          </w:tcPr>
          <w:p w14:paraId="47B3856D" w14:textId="77777777" w:rsidR="00F4024C" w:rsidRPr="004C179E" w:rsidRDefault="00F4024C" w:rsidP="004C179E">
            <w:r w:rsidRPr="004C179E">
              <w:t>EOL</w:t>
            </w:r>
          </w:p>
        </w:tc>
        <w:tc>
          <w:tcPr>
            <w:tcW w:w="8147" w:type="dxa"/>
            <w:shd w:val="clear" w:color="auto" w:fill="auto"/>
          </w:tcPr>
          <w:p w14:paraId="4D1282C2" w14:textId="77777777" w:rsidR="00F4024C" w:rsidRPr="004C179E" w:rsidRDefault="00F4024C" w:rsidP="004C179E">
            <w:r w:rsidRPr="004C179E">
              <w:t>End of Life</w:t>
            </w:r>
          </w:p>
        </w:tc>
      </w:tr>
      <w:tr w:rsidR="007155F6" w:rsidRPr="004C179E" w14:paraId="08BB15CB" w14:textId="77777777" w:rsidTr="00A34EC9">
        <w:trPr>
          <w:trHeight w:val="288"/>
        </w:trPr>
        <w:tc>
          <w:tcPr>
            <w:tcW w:w="1203" w:type="dxa"/>
            <w:shd w:val="clear" w:color="auto" w:fill="auto"/>
          </w:tcPr>
          <w:p w14:paraId="7D01475E" w14:textId="77777777" w:rsidR="007155F6" w:rsidRPr="004C179E" w:rsidRDefault="007155F6" w:rsidP="004C179E">
            <w:r w:rsidRPr="004C179E">
              <w:t>EPR</w:t>
            </w:r>
          </w:p>
        </w:tc>
        <w:tc>
          <w:tcPr>
            <w:tcW w:w="8147" w:type="dxa"/>
            <w:shd w:val="clear" w:color="auto" w:fill="auto"/>
          </w:tcPr>
          <w:p w14:paraId="351BDB5C" w14:textId="77777777" w:rsidR="007155F6" w:rsidRPr="004C179E" w:rsidRDefault="007155F6" w:rsidP="004C179E">
            <w:r w:rsidRPr="004C179E">
              <w:t>Extended Producer Responsibility</w:t>
            </w:r>
          </w:p>
        </w:tc>
      </w:tr>
      <w:tr w:rsidR="00BE3941" w:rsidRPr="004C179E" w14:paraId="67F6BD8C" w14:textId="77777777" w:rsidTr="00A34EC9">
        <w:trPr>
          <w:trHeight w:val="288"/>
        </w:trPr>
        <w:tc>
          <w:tcPr>
            <w:tcW w:w="1203" w:type="dxa"/>
            <w:shd w:val="clear" w:color="auto" w:fill="auto"/>
          </w:tcPr>
          <w:p w14:paraId="5D45D13C" w14:textId="0098787E" w:rsidR="00BE3941" w:rsidRPr="004C179E" w:rsidRDefault="00BE3941" w:rsidP="004C179E">
            <w:r w:rsidRPr="004C179E">
              <w:t>EPS/XPS</w:t>
            </w:r>
          </w:p>
        </w:tc>
        <w:tc>
          <w:tcPr>
            <w:tcW w:w="8147" w:type="dxa"/>
            <w:shd w:val="clear" w:color="auto" w:fill="auto"/>
          </w:tcPr>
          <w:p w14:paraId="5A78D0FF" w14:textId="01F745DF" w:rsidR="00BE3941" w:rsidRPr="004C179E" w:rsidRDefault="00BE3941" w:rsidP="004C179E">
            <w:r w:rsidRPr="004C179E">
              <w:t>Expanded or Extruded Polystyrene</w:t>
            </w:r>
          </w:p>
        </w:tc>
      </w:tr>
      <w:tr w:rsidR="007155F6" w:rsidRPr="004C179E" w14:paraId="59371773" w14:textId="77777777" w:rsidTr="00A34EC9">
        <w:trPr>
          <w:trHeight w:val="288"/>
        </w:trPr>
        <w:tc>
          <w:tcPr>
            <w:tcW w:w="1203" w:type="dxa"/>
            <w:shd w:val="clear" w:color="auto" w:fill="auto"/>
          </w:tcPr>
          <w:p w14:paraId="41230AE0" w14:textId="77777777" w:rsidR="007155F6" w:rsidRPr="004C179E" w:rsidRDefault="007155F6" w:rsidP="004C179E">
            <w:r w:rsidRPr="004C179E">
              <w:t>ERC</w:t>
            </w:r>
          </w:p>
        </w:tc>
        <w:tc>
          <w:tcPr>
            <w:tcW w:w="8147" w:type="dxa"/>
            <w:shd w:val="clear" w:color="auto" w:fill="auto"/>
          </w:tcPr>
          <w:p w14:paraId="7865172D" w14:textId="77777777" w:rsidR="007155F6" w:rsidRPr="004C179E" w:rsidRDefault="007155F6" w:rsidP="004C179E">
            <w:r w:rsidRPr="004C179E">
              <w:t>UNDP Evaluation Resource Center</w:t>
            </w:r>
          </w:p>
        </w:tc>
      </w:tr>
      <w:tr w:rsidR="00302352" w:rsidRPr="004C179E" w14:paraId="3206BDD1" w14:textId="77777777" w:rsidTr="00A34EC9">
        <w:trPr>
          <w:trHeight w:val="288"/>
        </w:trPr>
        <w:tc>
          <w:tcPr>
            <w:tcW w:w="1203" w:type="dxa"/>
            <w:shd w:val="clear" w:color="auto" w:fill="auto"/>
          </w:tcPr>
          <w:p w14:paraId="4B51E476" w14:textId="77777777" w:rsidR="00302352" w:rsidRPr="004C179E" w:rsidRDefault="00302352" w:rsidP="004C179E">
            <w:r w:rsidRPr="004C179E">
              <w:t>ESMF</w:t>
            </w:r>
          </w:p>
        </w:tc>
        <w:tc>
          <w:tcPr>
            <w:tcW w:w="8147" w:type="dxa"/>
            <w:shd w:val="clear" w:color="auto" w:fill="auto"/>
          </w:tcPr>
          <w:p w14:paraId="1FB65C7C" w14:textId="49D2CA6C" w:rsidR="00302352" w:rsidRPr="004C179E" w:rsidRDefault="00302352" w:rsidP="004C179E">
            <w:r w:rsidRPr="004C179E">
              <w:t xml:space="preserve">Environmental </w:t>
            </w:r>
            <w:r w:rsidR="00A07905" w:rsidRPr="004C179E">
              <w:t xml:space="preserve">and </w:t>
            </w:r>
            <w:r w:rsidRPr="004C179E">
              <w:t>Social Management Framework</w:t>
            </w:r>
          </w:p>
        </w:tc>
      </w:tr>
      <w:tr w:rsidR="00302352" w:rsidRPr="004C179E" w14:paraId="7F476743" w14:textId="77777777" w:rsidTr="00A34EC9">
        <w:trPr>
          <w:trHeight w:val="288"/>
        </w:trPr>
        <w:tc>
          <w:tcPr>
            <w:tcW w:w="1203" w:type="dxa"/>
            <w:shd w:val="clear" w:color="auto" w:fill="auto"/>
          </w:tcPr>
          <w:p w14:paraId="191AF0C9" w14:textId="77777777" w:rsidR="00302352" w:rsidRPr="004C179E" w:rsidRDefault="00302352" w:rsidP="004C179E">
            <w:r w:rsidRPr="004C179E">
              <w:t>ESMS</w:t>
            </w:r>
          </w:p>
        </w:tc>
        <w:tc>
          <w:tcPr>
            <w:tcW w:w="8147" w:type="dxa"/>
            <w:shd w:val="clear" w:color="auto" w:fill="auto"/>
          </w:tcPr>
          <w:p w14:paraId="399409C4" w14:textId="77777777" w:rsidR="00302352" w:rsidRPr="004C179E" w:rsidRDefault="00302352" w:rsidP="004C179E">
            <w:r w:rsidRPr="004C179E">
              <w:t>Environmental and Social Management System</w:t>
            </w:r>
          </w:p>
        </w:tc>
      </w:tr>
      <w:tr w:rsidR="00331E22" w:rsidRPr="004C179E" w14:paraId="2D9A9551" w14:textId="77777777" w:rsidTr="00A34EC9">
        <w:trPr>
          <w:trHeight w:val="288"/>
        </w:trPr>
        <w:tc>
          <w:tcPr>
            <w:tcW w:w="1203" w:type="dxa"/>
            <w:shd w:val="clear" w:color="auto" w:fill="auto"/>
          </w:tcPr>
          <w:p w14:paraId="336A1AD3" w14:textId="77777777" w:rsidR="00050CAE" w:rsidRPr="004C179E" w:rsidRDefault="00050CAE" w:rsidP="004C179E">
            <w:r w:rsidRPr="004C179E">
              <w:t>FSP</w:t>
            </w:r>
          </w:p>
        </w:tc>
        <w:tc>
          <w:tcPr>
            <w:tcW w:w="8147" w:type="dxa"/>
            <w:shd w:val="clear" w:color="auto" w:fill="auto"/>
          </w:tcPr>
          <w:p w14:paraId="0893EA92" w14:textId="77777777" w:rsidR="00050CAE" w:rsidRPr="004C179E" w:rsidRDefault="00050CAE" w:rsidP="004C179E">
            <w:r w:rsidRPr="004C179E">
              <w:t>Full Sized Project</w:t>
            </w:r>
          </w:p>
        </w:tc>
      </w:tr>
      <w:tr w:rsidR="00331E22" w:rsidRPr="004C179E" w14:paraId="09D048F0" w14:textId="77777777" w:rsidTr="00A34EC9">
        <w:trPr>
          <w:trHeight w:val="288"/>
        </w:trPr>
        <w:tc>
          <w:tcPr>
            <w:tcW w:w="1203" w:type="dxa"/>
            <w:shd w:val="clear" w:color="auto" w:fill="auto"/>
          </w:tcPr>
          <w:p w14:paraId="1E5F19B2" w14:textId="77777777" w:rsidR="00050CAE" w:rsidRPr="004C179E" w:rsidRDefault="00050CAE" w:rsidP="004C179E">
            <w:r w:rsidRPr="004C179E">
              <w:t>GEF</w:t>
            </w:r>
          </w:p>
        </w:tc>
        <w:tc>
          <w:tcPr>
            <w:tcW w:w="8147" w:type="dxa"/>
            <w:shd w:val="clear" w:color="auto" w:fill="auto"/>
          </w:tcPr>
          <w:p w14:paraId="41699044" w14:textId="77777777" w:rsidR="00050CAE" w:rsidRPr="004C179E" w:rsidRDefault="00050CAE" w:rsidP="004C179E">
            <w:r w:rsidRPr="004C179E">
              <w:t>Global Environment Facility</w:t>
            </w:r>
          </w:p>
        </w:tc>
      </w:tr>
      <w:tr w:rsidR="00331E22" w:rsidRPr="004C179E" w14:paraId="6B7EF8AA" w14:textId="77777777" w:rsidTr="00A34EC9">
        <w:trPr>
          <w:trHeight w:val="288"/>
        </w:trPr>
        <w:tc>
          <w:tcPr>
            <w:tcW w:w="1203" w:type="dxa"/>
            <w:shd w:val="clear" w:color="auto" w:fill="auto"/>
          </w:tcPr>
          <w:p w14:paraId="168AD690" w14:textId="77777777" w:rsidR="00050CAE" w:rsidRPr="004C179E" w:rsidRDefault="00050CAE" w:rsidP="004C179E">
            <w:r w:rsidRPr="004C179E">
              <w:t>GEFSEC</w:t>
            </w:r>
          </w:p>
        </w:tc>
        <w:tc>
          <w:tcPr>
            <w:tcW w:w="8147" w:type="dxa"/>
            <w:shd w:val="clear" w:color="auto" w:fill="auto"/>
          </w:tcPr>
          <w:p w14:paraId="67560EB4" w14:textId="77777777" w:rsidR="00050CAE" w:rsidRPr="004C179E" w:rsidRDefault="00050CAE" w:rsidP="004C179E">
            <w:r w:rsidRPr="004C179E">
              <w:t>Global Environment Facility Secretariat</w:t>
            </w:r>
          </w:p>
        </w:tc>
      </w:tr>
      <w:tr w:rsidR="00872874" w:rsidRPr="004C179E" w14:paraId="020EF9C7" w14:textId="77777777" w:rsidTr="00A34EC9">
        <w:trPr>
          <w:trHeight w:val="288"/>
        </w:trPr>
        <w:tc>
          <w:tcPr>
            <w:tcW w:w="1203" w:type="dxa"/>
            <w:shd w:val="clear" w:color="auto" w:fill="auto"/>
          </w:tcPr>
          <w:p w14:paraId="03FA530F" w14:textId="77777777" w:rsidR="00872874" w:rsidRPr="004C179E" w:rsidRDefault="00872874" w:rsidP="004C179E">
            <w:r w:rsidRPr="004C179E">
              <w:t>GM</w:t>
            </w:r>
          </w:p>
        </w:tc>
        <w:tc>
          <w:tcPr>
            <w:tcW w:w="8147" w:type="dxa"/>
            <w:shd w:val="clear" w:color="auto" w:fill="auto"/>
          </w:tcPr>
          <w:p w14:paraId="3551113C" w14:textId="77777777" w:rsidR="00872874" w:rsidRPr="004C179E" w:rsidRDefault="00872874" w:rsidP="004C179E">
            <w:r w:rsidRPr="004C179E">
              <w:t>Gender Mainstreaming</w:t>
            </w:r>
          </w:p>
        </w:tc>
      </w:tr>
      <w:tr w:rsidR="00F4024C" w:rsidRPr="004C179E" w14:paraId="0E09C747" w14:textId="77777777" w:rsidTr="00A34EC9">
        <w:trPr>
          <w:trHeight w:val="288"/>
        </w:trPr>
        <w:tc>
          <w:tcPr>
            <w:tcW w:w="1203" w:type="dxa"/>
            <w:shd w:val="clear" w:color="auto" w:fill="auto"/>
          </w:tcPr>
          <w:p w14:paraId="46209008" w14:textId="77777777" w:rsidR="00F4024C" w:rsidRPr="004C179E" w:rsidRDefault="00F4024C" w:rsidP="004C179E">
            <w:proofErr w:type="spellStart"/>
            <w:r w:rsidRPr="004C179E">
              <w:t>GoV</w:t>
            </w:r>
            <w:proofErr w:type="spellEnd"/>
          </w:p>
        </w:tc>
        <w:tc>
          <w:tcPr>
            <w:tcW w:w="8147" w:type="dxa"/>
            <w:shd w:val="clear" w:color="auto" w:fill="auto"/>
          </w:tcPr>
          <w:p w14:paraId="6A4256D3" w14:textId="77777777" w:rsidR="00F4024C" w:rsidRPr="004C179E" w:rsidRDefault="00F4024C" w:rsidP="004C179E">
            <w:r w:rsidRPr="004C179E">
              <w:t>Government of Vietnam</w:t>
            </w:r>
          </w:p>
        </w:tc>
      </w:tr>
      <w:tr w:rsidR="00F4024C" w:rsidRPr="004C179E" w14:paraId="2919F49B" w14:textId="77777777" w:rsidTr="00A34EC9">
        <w:trPr>
          <w:trHeight w:val="288"/>
        </w:trPr>
        <w:tc>
          <w:tcPr>
            <w:tcW w:w="1203" w:type="dxa"/>
            <w:shd w:val="clear" w:color="auto" w:fill="auto"/>
          </w:tcPr>
          <w:p w14:paraId="495E4A11" w14:textId="77777777" w:rsidR="00F4024C" w:rsidRPr="004C179E" w:rsidRDefault="00F4024C" w:rsidP="004C179E">
            <w:r w:rsidRPr="004C179E">
              <w:t>HBB</w:t>
            </w:r>
          </w:p>
        </w:tc>
        <w:tc>
          <w:tcPr>
            <w:tcW w:w="8147" w:type="dxa"/>
            <w:shd w:val="clear" w:color="auto" w:fill="auto"/>
          </w:tcPr>
          <w:p w14:paraId="414C59B3" w14:textId="5DF7D70F" w:rsidR="00F4024C" w:rsidRPr="004C179E" w:rsidRDefault="00F4024C" w:rsidP="004C179E">
            <w:proofErr w:type="spellStart"/>
            <w:r w:rsidRPr="004C179E">
              <w:t>Hexa</w:t>
            </w:r>
            <w:proofErr w:type="spellEnd"/>
            <w:r w:rsidRPr="004C179E">
              <w:t xml:space="preserve"> Bromo </w:t>
            </w:r>
            <w:r w:rsidR="00641422" w:rsidRPr="004C179E">
              <w:t>Biphenyl</w:t>
            </w:r>
          </w:p>
        </w:tc>
      </w:tr>
      <w:tr w:rsidR="00F4024C" w:rsidRPr="004C179E" w14:paraId="67C5DA56" w14:textId="77777777" w:rsidTr="00A34EC9">
        <w:trPr>
          <w:trHeight w:val="288"/>
        </w:trPr>
        <w:tc>
          <w:tcPr>
            <w:tcW w:w="1203" w:type="dxa"/>
            <w:shd w:val="clear" w:color="auto" w:fill="auto"/>
          </w:tcPr>
          <w:p w14:paraId="39635AC9" w14:textId="77777777" w:rsidR="00F4024C" w:rsidRPr="004C179E" w:rsidRDefault="00F4024C" w:rsidP="004C179E">
            <w:r w:rsidRPr="004C179E">
              <w:t>HBCDD</w:t>
            </w:r>
          </w:p>
        </w:tc>
        <w:tc>
          <w:tcPr>
            <w:tcW w:w="8147" w:type="dxa"/>
            <w:shd w:val="clear" w:color="auto" w:fill="auto"/>
          </w:tcPr>
          <w:p w14:paraId="339EA251" w14:textId="77777777" w:rsidR="00F4024C" w:rsidRPr="004C179E" w:rsidRDefault="00F4024C" w:rsidP="004C179E">
            <w:pPr>
              <w:rPr>
                <w:rStyle w:val="hgkelc"/>
              </w:rPr>
            </w:pPr>
            <w:r w:rsidRPr="004C179E">
              <w:t>Hexabromocyclododecane</w:t>
            </w:r>
          </w:p>
        </w:tc>
      </w:tr>
      <w:tr w:rsidR="00DE75C2" w:rsidRPr="004C179E" w14:paraId="6C91F2BD" w14:textId="77777777" w:rsidTr="00A34EC9">
        <w:trPr>
          <w:trHeight w:val="288"/>
        </w:trPr>
        <w:tc>
          <w:tcPr>
            <w:tcW w:w="1203" w:type="dxa"/>
            <w:shd w:val="clear" w:color="auto" w:fill="auto"/>
          </w:tcPr>
          <w:p w14:paraId="5A5E1B00" w14:textId="1DA34B7D" w:rsidR="00DE75C2" w:rsidRPr="004C179E" w:rsidRDefault="00DE75C2" w:rsidP="004C179E">
            <w:r w:rsidRPr="004C179E">
              <w:t>HCBD</w:t>
            </w:r>
          </w:p>
        </w:tc>
        <w:tc>
          <w:tcPr>
            <w:tcW w:w="8147" w:type="dxa"/>
            <w:shd w:val="clear" w:color="auto" w:fill="auto"/>
          </w:tcPr>
          <w:p w14:paraId="673EBAD2" w14:textId="16250E07" w:rsidR="00DE75C2" w:rsidRPr="004C179E" w:rsidRDefault="00DE75C2" w:rsidP="004C179E">
            <w:r w:rsidRPr="004C179E">
              <w:t>Hexachlorobutadiene</w:t>
            </w:r>
          </w:p>
        </w:tc>
      </w:tr>
      <w:tr w:rsidR="00F4024C" w:rsidRPr="004C179E" w14:paraId="46C5ABB3" w14:textId="77777777" w:rsidTr="00A34EC9">
        <w:trPr>
          <w:trHeight w:val="288"/>
        </w:trPr>
        <w:tc>
          <w:tcPr>
            <w:tcW w:w="1203" w:type="dxa"/>
            <w:shd w:val="clear" w:color="auto" w:fill="auto"/>
          </w:tcPr>
          <w:p w14:paraId="2EF9BA13" w14:textId="77777777" w:rsidR="00F4024C" w:rsidRPr="004C179E" w:rsidRDefault="00F4024C" w:rsidP="004C179E">
            <w:r w:rsidRPr="004C179E">
              <w:t>HTI</w:t>
            </w:r>
          </w:p>
        </w:tc>
        <w:tc>
          <w:tcPr>
            <w:tcW w:w="8147" w:type="dxa"/>
            <w:shd w:val="clear" w:color="auto" w:fill="auto"/>
          </w:tcPr>
          <w:p w14:paraId="3D642AAB" w14:textId="77777777" w:rsidR="00F4024C" w:rsidRPr="004C179E" w:rsidRDefault="00F4024C" w:rsidP="004C179E">
            <w:r w:rsidRPr="004C179E">
              <w:t>High Temperature Incineration</w:t>
            </w:r>
          </w:p>
        </w:tc>
      </w:tr>
      <w:tr w:rsidR="00F4024C" w:rsidRPr="004C179E" w14:paraId="1CF20CB5" w14:textId="77777777" w:rsidTr="00A34EC9">
        <w:trPr>
          <w:trHeight w:val="288"/>
        </w:trPr>
        <w:tc>
          <w:tcPr>
            <w:tcW w:w="1203" w:type="dxa"/>
            <w:shd w:val="clear" w:color="auto" w:fill="auto"/>
          </w:tcPr>
          <w:p w14:paraId="6F4288AA" w14:textId="77777777" w:rsidR="00F4024C" w:rsidRPr="004C179E" w:rsidRDefault="00F4024C" w:rsidP="004C179E">
            <w:r w:rsidRPr="004C179E">
              <w:t>IP</w:t>
            </w:r>
          </w:p>
        </w:tc>
        <w:tc>
          <w:tcPr>
            <w:tcW w:w="8147" w:type="dxa"/>
            <w:shd w:val="clear" w:color="auto" w:fill="auto"/>
          </w:tcPr>
          <w:p w14:paraId="6681CF13" w14:textId="77777777" w:rsidR="00F4024C" w:rsidRPr="004C179E" w:rsidRDefault="00F4024C" w:rsidP="004C179E">
            <w:r w:rsidRPr="004C179E">
              <w:t>Implementing Partner</w:t>
            </w:r>
          </w:p>
        </w:tc>
      </w:tr>
      <w:tr w:rsidR="00051D27" w:rsidRPr="004C179E" w14:paraId="3F2549D8" w14:textId="77777777" w:rsidTr="00A34EC9">
        <w:trPr>
          <w:trHeight w:val="288"/>
        </w:trPr>
        <w:tc>
          <w:tcPr>
            <w:tcW w:w="1203" w:type="dxa"/>
            <w:shd w:val="clear" w:color="auto" w:fill="auto"/>
          </w:tcPr>
          <w:p w14:paraId="5EAAA158" w14:textId="77777777" w:rsidR="00051D27" w:rsidRPr="004C179E" w:rsidRDefault="00051D27" w:rsidP="004C179E">
            <w:r w:rsidRPr="004C179E">
              <w:t>LED</w:t>
            </w:r>
          </w:p>
        </w:tc>
        <w:tc>
          <w:tcPr>
            <w:tcW w:w="8147" w:type="dxa"/>
            <w:shd w:val="clear" w:color="auto" w:fill="auto"/>
          </w:tcPr>
          <w:p w14:paraId="52FC9678" w14:textId="77777777" w:rsidR="00051D27" w:rsidRPr="004C179E" w:rsidRDefault="00051D27" w:rsidP="004C179E">
            <w:r w:rsidRPr="004C179E">
              <w:t>Light Emitting Diode</w:t>
            </w:r>
          </w:p>
        </w:tc>
      </w:tr>
      <w:tr w:rsidR="005E6B36" w:rsidRPr="004C179E" w14:paraId="7EE861DE" w14:textId="77777777" w:rsidTr="00A34EC9">
        <w:trPr>
          <w:trHeight w:val="288"/>
        </w:trPr>
        <w:tc>
          <w:tcPr>
            <w:tcW w:w="1203" w:type="dxa"/>
            <w:shd w:val="clear" w:color="auto" w:fill="auto"/>
          </w:tcPr>
          <w:p w14:paraId="5C2F3ACE" w14:textId="4299E827" w:rsidR="005E6B36" w:rsidRPr="004C179E" w:rsidRDefault="005E6B36" w:rsidP="004C179E">
            <w:r w:rsidRPr="004C179E">
              <w:t>LEP</w:t>
            </w:r>
          </w:p>
        </w:tc>
        <w:tc>
          <w:tcPr>
            <w:tcW w:w="8147" w:type="dxa"/>
            <w:shd w:val="clear" w:color="auto" w:fill="auto"/>
          </w:tcPr>
          <w:p w14:paraId="1AEFDC70" w14:textId="50A176FD" w:rsidR="005E6B36" w:rsidRPr="004C179E" w:rsidRDefault="005E6B36" w:rsidP="004C179E">
            <w:r w:rsidRPr="004C179E">
              <w:t xml:space="preserve">Law on Environmental Protection </w:t>
            </w:r>
          </w:p>
        </w:tc>
      </w:tr>
      <w:tr w:rsidR="00051D27" w:rsidRPr="004C179E" w14:paraId="7934C868" w14:textId="77777777" w:rsidTr="00A34EC9">
        <w:trPr>
          <w:trHeight w:val="288"/>
        </w:trPr>
        <w:tc>
          <w:tcPr>
            <w:tcW w:w="1203" w:type="dxa"/>
            <w:shd w:val="clear" w:color="auto" w:fill="auto"/>
          </w:tcPr>
          <w:p w14:paraId="439DB2D6" w14:textId="77777777" w:rsidR="00051D27" w:rsidRPr="004C179E" w:rsidRDefault="00051D27" w:rsidP="004C179E">
            <w:r w:rsidRPr="004C179E">
              <w:t>LPAC</w:t>
            </w:r>
          </w:p>
        </w:tc>
        <w:tc>
          <w:tcPr>
            <w:tcW w:w="8147" w:type="dxa"/>
            <w:shd w:val="clear" w:color="auto" w:fill="auto"/>
          </w:tcPr>
          <w:p w14:paraId="13E2A731" w14:textId="74492140" w:rsidR="00051D27" w:rsidRPr="004C179E" w:rsidRDefault="00F74283" w:rsidP="004C179E">
            <w:r w:rsidRPr="004C179E">
              <w:t>Local Project Appraisal Committee</w:t>
            </w:r>
          </w:p>
        </w:tc>
      </w:tr>
      <w:tr w:rsidR="00051D27" w:rsidRPr="004C179E" w14:paraId="10F49A75" w14:textId="77777777" w:rsidTr="00A34EC9">
        <w:trPr>
          <w:trHeight w:val="288"/>
        </w:trPr>
        <w:tc>
          <w:tcPr>
            <w:tcW w:w="1203" w:type="dxa"/>
            <w:shd w:val="clear" w:color="auto" w:fill="auto"/>
          </w:tcPr>
          <w:p w14:paraId="171623FC" w14:textId="77777777" w:rsidR="00051D27" w:rsidRPr="004C179E" w:rsidRDefault="00051D27" w:rsidP="004C179E">
            <w:r w:rsidRPr="004C179E">
              <w:t>MCCP</w:t>
            </w:r>
          </w:p>
        </w:tc>
        <w:tc>
          <w:tcPr>
            <w:tcW w:w="8147" w:type="dxa"/>
            <w:shd w:val="clear" w:color="auto" w:fill="auto"/>
          </w:tcPr>
          <w:p w14:paraId="476F3943" w14:textId="77777777" w:rsidR="00051D27" w:rsidRPr="004C179E" w:rsidRDefault="00051D27" w:rsidP="004C179E">
            <w:r w:rsidRPr="004C179E">
              <w:t>Medium Chain Chlorinated Paraffins</w:t>
            </w:r>
          </w:p>
        </w:tc>
      </w:tr>
      <w:tr w:rsidR="00544ED0" w:rsidRPr="004C179E" w14:paraId="58DCE59E" w14:textId="77777777" w:rsidTr="00A34EC9">
        <w:trPr>
          <w:trHeight w:val="288"/>
        </w:trPr>
        <w:tc>
          <w:tcPr>
            <w:tcW w:w="1203" w:type="dxa"/>
            <w:shd w:val="clear" w:color="auto" w:fill="auto"/>
          </w:tcPr>
          <w:p w14:paraId="7CE2D6BF" w14:textId="0428CCE9" w:rsidR="00544ED0" w:rsidRPr="004C179E" w:rsidRDefault="00544ED0" w:rsidP="004C179E">
            <w:r w:rsidRPr="004C179E">
              <w:t>MOC</w:t>
            </w:r>
          </w:p>
        </w:tc>
        <w:tc>
          <w:tcPr>
            <w:tcW w:w="8147" w:type="dxa"/>
            <w:shd w:val="clear" w:color="auto" w:fill="auto"/>
          </w:tcPr>
          <w:p w14:paraId="25556A54" w14:textId="70768E1B" w:rsidR="00544ED0" w:rsidRPr="004C179E" w:rsidRDefault="00544ED0" w:rsidP="004C179E">
            <w:r w:rsidRPr="004C179E">
              <w:t xml:space="preserve">Ministry of </w:t>
            </w:r>
            <w:r w:rsidR="00760584" w:rsidRPr="004C179E">
              <w:t>Construction</w:t>
            </w:r>
          </w:p>
        </w:tc>
      </w:tr>
      <w:tr w:rsidR="00051D27" w:rsidRPr="004C179E" w14:paraId="7B5BA5B5" w14:textId="77777777" w:rsidTr="00A34EC9">
        <w:trPr>
          <w:trHeight w:val="288"/>
        </w:trPr>
        <w:tc>
          <w:tcPr>
            <w:tcW w:w="1203" w:type="dxa"/>
            <w:shd w:val="clear" w:color="auto" w:fill="auto"/>
          </w:tcPr>
          <w:p w14:paraId="0A89AB4A" w14:textId="77777777" w:rsidR="00051D27" w:rsidRPr="004C179E" w:rsidRDefault="00051D27" w:rsidP="004C179E">
            <w:r w:rsidRPr="004C179E">
              <w:t>MOH</w:t>
            </w:r>
          </w:p>
        </w:tc>
        <w:tc>
          <w:tcPr>
            <w:tcW w:w="8147" w:type="dxa"/>
            <w:shd w:val="clear" w:color="auto" w:fill="auto"/>
          </w:tcPr>
          <w:p w14:paraId="5E7CF8A4" w14:textId="77777777" w:rsidR="00051D27" w:rsidRPr="004C179E" w:rsidRDefault="00051D27" w:rsidP="004C179E">
            <w:r w:rsidRPr="004C179E">
              <w:t>Ministry of Health</w:t>
            </w:r>
          </w:p>
        </w:tc>
      </w:tr>
      <w:tr w:rsidR="00051D27" w:rsidRPr="004C179E" w14:paraId="6855D2C8" w14:textId="77777777" w:rsidTr="00A34EC9">
        <w:trPr>
          <w:trHeight w:val="288"/>
        </w:trPr>
        <w:tc>
          <w:tcPr>
            <w:tcW w:w="1203" w:type="dxa"/>
            <w:shd w:val="clear" w:color="auto" w:fill="auto"/>
          </w:tcPr>
          <w:p w14:paraId="28F03E3A" w14:textId="77777777" w:rsidR="00051D27" w:rsidRPr="004C179E" w:rsidRDefault="00051D27" w:rsidP="004C179E">
            <w:r w:rsidRPr="004C179E">
              <w:t>MOIT</w:t>
            </w:r>
          </w:p>
        </w:tc>
        <w:tc>
          <w:tcPr>
            <w:tcW w:w="8147" w:type="dxa"/>
            <w:shd w:val="clear" w:color="auto" w:fill="auto"/>
          </w:tcPr>
          <w:p w14:paraId="23900D2A" w14:textId="77777777" w:rsidR="00051D27" w:rsidRPr="004C179E" w:rsidRDefault="00051D27" w:rsidP="004C179E">
            <w:r w:rsidRPr="004C179E">
              <w:t>Ministry of Industry and Trade</w:t>
            </w:r>
          </w:p>
        </w:tc>
      </w:tr>
      <w:tr w:rsidR="00544ED0" w:rsidRPr="004C179E" w14:paraId="1BB026F6" w14:textId="77777777" w:rsidTr="00A34EC9">
        <w:trPr>
          <w:trHeight w:val="288"/>
        </w:trPr>
        <w:tc>
          <w:tcPr>
            <w:tcW w:w="1203" w:type="dxa"/>
            <w:shd w:val="clear" w:color="auto" w:fill="auto"/>
          </w:tcPr>
          <w:p w14:paraId="3030DA36" w14:textId="57B761B5" w:rsidR="00544ED0" w:rsidRPr="004C179E" w:rsidRDefault="00544ED0" w:rsidP="004C179E">
            <w:r w:rsidRPr="004C179E">
              <w:t>MOLISA</w:t>
            </w:r>
          </w:p>
        </w:tc>
        <w:tc>
          <w:tcPr>
            <w:tcW w:w="8147" w:type="dxa"/>
            <w:shd w:val="clear" w:color="auto" w:fill="auto"/>
          </w:tcPr>
          <w:p w14:paraId="5D302960" w14:textId="7191FD15" w:rsidR="00544ED0" w:rsidRPr="004C179E" w:rsidRDefault="00544ED0" w:rsidP="004C179E">
            <w:r w:rsidRPr="004C179E">
              <w:t xml:space="preserve">Ministry of </w:t>
            </w:r>
            <w:proofErr w:type="spellStart"/>
            <w:r w:rsidRPr="004C179E">
              <w:t>Labour</w:t>
            </w:r>
            <w:proofErr w:type="spellEnd"/>
            <w:r w:rsidR="00760584" w:rsidRPr="004C179E">
              <w:t xml:space="preserve"> - Invalids and Social Affairs</w:t>
            </w:r>
          </w:p>
        </w:tc>
      </w:tr>
      <w:tr w:rsidR="00331E22" w:rsidRPr="004C179E" w14:paraId="11650A98" w14:textId="77777777" w:rsidTr="00A34EC9">
        <w:trPr>
          <w:trHeight w:val="288"/>
        </w:trPr>
        <w:tc>
          <w:tcPr>
            <w:tcW w:w="1203" w:type="dxa"/>
            <w:shd w:val="clear" w:color="auto" w:fill="auto"/>
          </w:tcPr>
          <w:p w14:paraId="0ED313B7" w14:textId="57CCEDB2" w:rsidR="00B66912" w:rsidRPr="004C179E" w:rsidRDefault="00622E0B" w:rsidP="004C179E">
            <w:r w:rsidRPr="004C179E">
              <w:t>MONRE</w:t>
            </w:r>
          </w:p>
        </w:tc>
        <w:tc>
          <w:tcPr>
            <w:tcW w:w="8147" w:type="dxa"/>
            <w:shd w:val="clear" w:color="auto" w:fill="auto"/>
          </w:tcPr>
          <w:p w14:paraId="52A7FB6B" w14:textId="348D7F06" w:rsidR="00B66912" w:rsidRPr="004C179E" w:rsidRDefault="00622E0B" w:rsidP="004C179E">
            <w:r w:rsidRPr="004C179E">
              <w:t xml:space="preserve">Ministry </w:t>
            </w:r>
            <w:r w:rsidR="00624ACE" w:rsidRPr="004C179E">
              <w:t>o</w:t>
            </w:r>
            <w:r w:rsidRPr="004C179E">
              <w:t>f Natural Resources and Environment</w:t>
            </w:r>
          </w:p>
        </w:tc>
      </w:tr>
      <w:tr w:rsidR="00051D27" w:rsidRPr="004C179E" w14:paraId="64556B00" w14:textId="77777777" w:rsidTr="00A34EC9">
        <w:trPr>
          <w:trHeight w:val="288"/>
        </w:trPr>
        <w:tc>
          <w:tcPr>
            <w:tcW w:w="1203" w:type="dxa"/>
            <w:shd w:val="clear" w:color="auto" w:fill="auto"/>
          </w:tcPr>
          <w:p w14:paraId="60B0500C" w14:textId="77777777" w:rsidR="00051D27" w:rsidRPr="004C179E" w:rsidRDefault="00051D27" w:rsidP="004C179E">
            <w:r w:rsidRPr="004C179E">
              <w:t>MTR</w:t>
            </w:r>
          </w:p>
        </w:tc>
        <w:tc>
          <w:tcPr>
            <w:tcW w:w="8147" w:type="dxa"/>
            <w:shd w:val="clear" w:color="auto" w:fill="auto"/>
          </w:tcPr>
          <w:p w14:paraId="66FBC8DB" w14:textId="080234F7" w:rsidR="00051D27" w:rsidRPr="004C179E" w:rsidRDefault="00051D27" w:rsidP="004C179E">
            <w:r w:rsidRPr="004C179E">
              <w:t>Mid</w:t>
            </w:r>
            <w:r w:rsidR="00231F40" w:rsidRPr="004C179E">
              <w:t>-</w:t>
            </w:r>
            <w:r w:rsidRPr="004C179E">
              <w:t>Term Review</w:t>
            </w:r>
          </w:p>
        </w:tc>
      </w:tr>
      <w:tr w:rsidR="00796DFF" w:rsidRPr="004C179E" w14:paraId="264FA69D" w14:textId="77777777" w:rsidTr="00A34EC9">
        <w:trPr>
          <w:trHeight w:val="288"/>
        </w:trPr>
        <w:tc>
          <w:tcPr>
            <w:tcW w:w="1203" w:type="dxa"/>
            <w:shd w:val="clear" w:color="auto" w:fill="auto"/>
          </w:tcPr>
          <w:p w14:paraId="71D4B795" w14:textId="77777777" w:rsidR="00796DFF" w:rsidRPr="004C179E" w:rsidRDefault="00796DFF" w:rsidP="004C179E">
            <w:r w:rsidRPr="004C179E">
              <w:t>NAP</w:t>
            </w:r>
          </w:p>
        </w:tc>
        <w:tc>
          <w:tcPr>
            <w:tcW w:w="8147" w:type="dxa"/>
            <w:shd w:val="clear" w:color="auto" w:fill="auto"/>
          </w:tcPr>
          <w:p w14:paraId="0893B9E8" w14:textId="77777777" w:rsidR="00796DFF" w:rsidRPr="004C179E" w:rsidRDefault="00796DFF" w:rsidP="004C179E">
            <w:r w:rsidRPr="004C179E">
              <w:t>National Action Plan</w:t>
            </w:r>
          </w:p>
        </w:tc>
      </w:tr>
      <w:tr w:rsidR="00051D27" w:rsidRPr="004C179E" w14:paraId="5EC1B81F" w14:textId="77777777" w:rsidTr="00A34EC9">
        <w:trPr>
          <w:trHeight w:val="288"/>
        </w:trPr>
        <w:tc>
          <w:tcPr>
            <w:tcW w:w="1203" w:type="dxa"/>
            <w:shd w:val="clear" w:color="auto" w:fill="auto"/>
          </w:tcPr>
          <w:p w14:paraId="224ECCE9" w14:textId="77777777" w:rsidR="00051D27" w:rsidRPr="004C179E" w:rsidRDefault="00051D27" w:rsidP="004C179E">
            <w:r w:rsidRPr="004C179E">
              <w:t>NGO</w:t>
            </w:r>
          </w:p>
        </w:tc>
        <w:tc>
          <w:tcPr>
            <w:tcW w:w="8147" w:type="dxa"/>
            <w:shd w:val="clear" w:color="auto" w:fill="auto"/>
          </w:tcPr>
          <w:p w14:paraId="4417C3DC" w14:textId="77777777" w:rsidR="00051D27" w:rsidRPr="004C179E" w:rsidRDefault="00051D27" w:rsidP="004C179E">
            <w:r w:rsidRPr="004C179E">
              <w:t xml:space="preserve">Non-Governmental </w:t>
            </w:r>
            <w:proofErr w:type="spellStart"/>
            <w:r w:rsidRPr="004C179E">
              <w:t>Organisation</w:t>
            </w:r>
            <w:proofErr w:type="spellEnd"/>
          </w:p>
        </w:tc>
      </w:tr>
      <w:tr w:rsidR="00796DFF" w:rsidRPr="004C179E" w14:paraId="7FC249AA" w14:textId="77777777" w:rsidTr="00A34EC9">
        <w:trPr>
          <w:trHeight w:val="288"/>
        </w:trPr>
        <w:tc>
          <w:tcPr>
            <w:tcW w:w="1203" w:type="dxa"/>
            <w:shd w:val="clear" w:color="auto" w:fill="auto"/>
          </w:tcPr>
          <w:p w14:paraId="31C0598E" w14:textId="77777777" w:rsidR="00796DFF" w:rsidRPr="004C179E" w:rsidRDefault="00796DFF" w:rsidP="004C179E">
            <w:r w:rsidRPr="004C179E">
              <w:t>NIP</w:t>
            </w:r>
          </w:p>
        </w:tc>
        <w:tc>
          <w:tcPr>
            <w:tcW w:w="8147" w:type="dxa"/>
            <w:shd w:val="clear" w:color="auto" w:fill="auto"/>
          </w:tcPr>
          <w:p w14:paraId="3B3873E1" w14:textId="77777777" w:rsidR="00796DFF" w:rsidRPr="004C179E" w:rsidRDefault="00796DFF" w:rsidP="004C179E">
            <w:r w:rsidRPr="004C179E">
              <w:t>National Implementation Plan</w:t>
            </w:r>
          </w:p>
        </w:tc>
      </w:tr>
      <w:tr w:rsidR="00796DFF" w:rsidRPr="004C179E" w14:paraId="40233315" w14:textId="77777777" w:rsidTr="00A34EC9">
        <w:trPr>
          <w:trHeight w:val="288"/>
        </w:trPr>
        <w:tc>
          <w:tcPr>
            <w:tcW w:w="1203" w:type="dxa"/>
            <w:shd w:val="clear" w:color="auto" w:fill="auto"/>
          </w:tcPr>
          <w:p w14:paraId="112B2F43" w14:textId="77777777" w:rsidR="00796DFF" w:rsidRPr="004C179E" w:rsidRDefault="00796DFF" w:rsidP="004C179E">
            <w:r w:rsidRPr="004C179E">
              <w:t>NSEP</w:t>
            </w:r>
          </w:p>
        </w:tc>
        <w:tc>
          <w:tcPr>
            <w:tcW w:w="8147" w:type="dxa"/>
            <w:shd w:val="clear" w:color="auto" w:fill="auto"/>
          </w:tcPr>
          <w:p w14:paraId="40C0D11E" w14:textId="77777777" w:rsidR="00796DFF" w:rsidRPr="004C179E" w:rsidRDefault="00796DFF" w:rsidP="004C179E">
            <w:r w:rsidRPr="004C179E">
              <w:t>National Strategy on Environment Protection</w:t>
            </w:r>
          </w:p>
        </w:tc>
      </w:tr>
      <w:tr w:rsidR="00F92542" w:rsidRPr="004C179E" w14:paraId="6546205B" w14:textId="77777777" w:rsidTr="00A34EC9">
        <w:trPr>
          <w:trHeight w:val="288"/>
        </w:trPr>
        <w:tc>
          <w:tcPr>
            <w:tcW w:w="1203" w:type="dxa"/>
            <w:shd w:val="clear" w:color="auto" w:fill="auto"/>
          </w:tcPr>
          <w:p w14:paraId="64210767" w14:textId="592CE71D" w:rsidR="00F92542" w:rsidRPr="004C179E" w:rsidRDefault="00F92542" w:rsidP="004C179E">
            <w:r w:rsidRPr="004C179E">
              <w:t>PBDEs</w:t>
            </w:r>
          </w:p>
        </w:tc>
        <w:tc>
          <w:tcPr>
            <w:tcW w:w="8147" w:type="dxa"/>
            <w:shd w:val="clear" w:color="auto" w:fill="auto"/>
          </w:tcPr>
          <w:p w14:paraId="6225F573" w14:textId="15D9F5FF" w:rsidR="00F92542" w:rsidRPr="004C179E" w:rsidRDefault="00E83A1F" w:rsidP="004C179E">
            <w:r w:rsidRPr="004C179E">
              <w:t xml:space="preserve">Polybrominated </w:t>
            </w:r>
            <w:r w:rsidR="00231F40" w:rsidRPr="004C179E">
              <w:t>D</w:t>
            </w:r>
            <w:r w:rsidRPr="004C179E">
              <w:t xml:space="preserve">iphenyl </w:t>
            </w:r>
            <w:r w:rsidR="00231F40" w:rsidRPr="004C179E">
              <w:t>E</w:t>
            </w:r>
            <w:r w:rsidRPr="004C179E">
              <w:t>thers</w:t>
            </w:r>
          </w:p>
        </w:tc>
      </w:tr>
      <w:tr w:rsidR="00796DFF" w:rsidRPr="004C179E" w14:paraId="618AB939" w14:textId="77777777" w:rsidTr="00A34EC9">
        <w:trPr>
          <w:trHeight w:val="288"/>
        </w:trPr>
        <w:tc>
          <w:tcPr>
            <w:tcW w:w="1203" w:type="dxa"/>
            <w:shd w:val="clear" w:color="auto" w:fill="auto"/>
          </w:tcPr>
          <w:p w14:paraId="0FC69128" w14:textId="77777777" w:rsidR="00796DFF" w:rsidRPr="004C179E" w:rsidRDefault="00796DFF" w:rsidP="004C179E">
            <w:r w:rsidRPr="004C179E">
              <w:lastRenderedPageBreak/>
              <w:t>PCDD/F</w:t>
            </w:r>
          </w:p>
        </w:tc>
        <w:tc>
          <w:tcPr>
            <w:tcW w:w="8147" w:type="dxa"/>
            <w:shd w:val="clear" w:color="auto" w:fill="auto"/>
          </w:tcPr>
          <w:p w14:paraId="4FBB5A79" w14:textId="77777777" w:rsidR="00796DFF" w:rsidRPr="004C179E" w:rsidRDefault="00796DFF" w:rsidP="004C179E">
            <w:r w:rsidRPr="004C179E">
              <w:t>Polychlorinated Dibenzo Dioxins / Furans</w:t>
            </w:r>
          </w:p>
        </w:tc>
      </w:tr>
      <w:tr w:rsidR="000341AC" w:rsidRPr="004C179E" w14:paraId="390AD095" w14:textId="77777777" w:rsidTr="00A34EC9">
        <w:trPr>
          <w:trHeight w:val="288"/>
        </w:trPr>
        <w:tc>
          <w:tcPr>
            <w:tcW w:w="1203" w:type="dxa"/>
            <w:shd w:val="clear" w:color="auto" w:fill="auto"/>
          </w:tcPr>
          <w:p w14:paraId="1D39DC1A" w14:textId="5AF36775" w:rsidR="000341AC" w:rsidRPr="004C179E" w:rsidRDefault="000341AC" w:rsidP="004C179E">
            <w:r w:rsidRPr="004C179E">
              <w:t>PCP</w:t>
            </w:r>
          </w:p>
        </w:tc>
        <w:tc>
          <w:tcPr>
            <w:tcW w:w="8147" w:type="dxa"/>
            <w:shd w:val="clear" w:color="auto" w:fill="auto"/>
          </w:tcPr>
          <w:p w14:paraId="4FBDA25E" w14:textId="2463F8EE" w:rsidR="000341AC" w:rsidRPr="004C179E" w:rsidRDefault="000341AC" w:rsidP="004C179E">
            <w:r w:rsidRPr="004C179E">
              <w:t>Pentachlorophenol and its salt and esters</w:t>
            </w:r>
          </w:p>
        </w:tc>
      </w:tr>
      <w:tr w:rsidR="00796DFF" w:rsidRPr="004C179E" w14:paraId="38D9E889" w14:textId="77777777" w:rsidTr="00A34EC9">
        <w:trPr>
          <w:trHeight w:val="288"/>
        </w:trPr>
        <w:tc>
          <w:tcPr>
            <w:tcW w:w="1203" w:type="dxa"/>
            <w:shd w:val="clear" w:color="auto" w:fill="auto"/>
          </w:tcPr>
          <w:p w14:paraId="350791DE" w14:textId="77777777" w:rsidR="00796DFF" w:rsidRPr="004C179E" w:rsidRDefault="00796DFF" w:rsidP="004C179E">
            <w:r w:rsidRPr="004C179E">
              <w:t>PFAs</w:t>
            </w:r>
          </w:p>
        </w:tc>
        <w:tc>
          <w:tcPr>
            <w:tcW w:w="8147" w:type="dxa"/>
            <w:shd w:val="clear" w:color="auto" w:fill="auto"/>
          </w:tcPr>
          <w:p w14:paraId="7E73BB00" w14:textId="47FC8FFB" w:rsidR="00796DFF" w:rsidRPr="004C179E" w:rsidRDefault="00A07905" w:rsidP="004C179E">
            <w:r w:rsidRPr="004C179E">
              <w:t>P</w:t>
            </w:r>
            <w:r w:rsidR="00796DFF" w:rsidRPr="004C179E">
              <w:t>olyfluoroalkyl substances</w:t>
            </w:r>
          </w:p>
        </w:tc>
      </w:tr>
      <w:tr w:rsidR="00796DFF" w:rsidRPr="004C179E" w14:paraId="0430795B" w14:textId="77777777" w:rsidTr="00A34EC9">
        <w:trPr>
          <w:trHeight w:val="288"/>
        </w:trPr>
        <w:tc>
          <w:tcPr>
            <w:tcW w:w="1203" w:type="dxa"/>
            <w:shd w:val="clear" w:color="auto" w:fill="auto"/>
          </w:tcPr>
          <w:p w14:paraId="1ABA9B3A" w14:textId="77777777" w:rsidR="00796DFF" w:rsidRPr="004C179E" w:rsidRDefault="00796DFF" w:rsidP="004C179E">
            <w:r w:rsidRPr="004C179E">
              <w:t>PFOAs</w:t>
            </w:r>
          </w:p>
        </w:tc>
        <w:tc>
          <w:tcPr>
            <w:tcW w:w="8147" w:type="dxa"/>
            <w:shd w:val="clear" w:color="auto" w:fill="auto"/>
          </w:tcPr>
          <w:p w14:paraId="03E1B02E" w14:textId="77777777" w:rsidR="00796DFF" w:rsidRPr="004C179E" w:rsidRDefault="00796DFF" w:rsidP="004C179E">
            <w:r w:rsidRPr="004C179E">
              <w:t>Perfluorooctanoic acid</w:t>
            </w:r>
          </w:p>
        </w:tc>
      </w:tr>
      <w:tr w:rsidR="00796DFF" w:rsidRPr="004C179E" w14:paraId="480F5C64" w14:textId="77777777" w:rsidTr="00A34EC9">
        <w:trPr>
          <w:trHeight w:val="288"/>
        </w:trPr>
        <w:tc>
          <w:tcPr>
            <w:tcW w:w="1203" w:type="dxa"/>
            <w:shd w:val="clear" w:color="auto" w:fill="auto"/>
          </w:tcPr>
          <w:p w14:paraId="52AC44B7" w14:textId="77777777" w:rsidR="00796DFF" w:rsidRPr="004C179E" w:rsidRDefault="00796DFF" w:rsidP="004C179E">
            <w:r w:rsidRPr="004C179E">
              <w:t>PFOS</w:t>
            </w:r>
          </w:p>
        </w:tc>
        <w:tc>
          <w:tcPr>
            <w:tcW w:w="8147" w:type="dxa"/>
            <w:shd w:val="clear" w:color="auto" w:fill="auto"/>
          </w:tcPr>
          <w:p w14:paraId="35D50436" w14:textId="77777777" w:rsidR="00796DFF" w:rsidRPr="004C179E" w:rsidRDefault="00796DFF" w:rsidP="004C179E">
            <w:proofErr w:type="spellStart"/>
            <w:r w:rsidRPr="004C179E">
              <w:rPr>
                <w:rStyle w:val="hgkelc"/>
              </w:rPr>
              <w:t>Perfluorooctane</w:t>
            </w:r>
            <w:proofErr w:type="spellEnd"/>
            <w:r w:rsidRPr="004C179E">
              <w:rPr>
                <w:rStyle w:val="hgkelc"/>
              </w:rPr>
              <w:t xml:space="preserve"> sulfonic acid </w:t>
            </w:r>
          </w:p>
        </w:tc>
      </w:tr>
      <w:tr w:rsidR="00872874" w:rsidRPr="004C179E" w14:paraId="1ED5C1E1" w14:textId="77777777" w:rsidTr="00A34EC9">
        <w:trPr>
          <w:trHeight w:val="288"/>
        </w:trPr>
        <w:tc>
          <w:tcPr>
            <w:tcW w:w="1203" w:type="dxa"/>
            <w:shd w:val="clear" w:color="auto" w:fill="auto"/>
          </w:tcPr>
          <w:p w14:paraId="39ED0FCD" w14:textId="77777777" w:rsidR="00872874" w:rsidRPr="004C179E" w:rsidRDefault="00872874" w:rsidP="004C179E">
            <w:r w:rsidRPr="004C179E">
              <w:t>PIF</w:t>
            </w:r>
          </w:p>
        </w:tc>
        <w:tc>
          <w:tcPr>
            <w:tcW w:w="8147" w:type="dxa"/>
            <w:shd w:val="clear" w:color="auto" w:fill="auto"/>
          </w:tcPr>
          <w:p w14:paraId="5683F188" w14:textId="77777777" w:rsidR="00872874" w:rsidRPr="004C179E" w:rsidRDefault="00872874" w:rsidP="004C179E">
            <w:r w:rsidRPr="004C179E">
              <w:t>Project Identification Form</w:t>
            </w:r>
          </w:p>
        </w:tc>
      </w:tr>
      <w:tr w:rsidR="00C91FBA" w:rsidRPr="004C179E" w14:paraId="1748E539" w14:textId="77777777" w:rsidTr="00A34EC9">
        <w:trPr>
          <w:trHeight w:val="288"/>
        </w:trPr>
        <w:tc>
          <w:tcPr>
            <w:tcW w:w="1203" w:type="dxa"/>
            <w:shd w:val="clear" w:color="auto" w:fill="auto"/>
          </w:tcPr>
          <w:p w14:paraId="337A56EF" w14:textId="77777777" w:rsidR="00C91FBA" w:rsidRPr="004C179E" w:rsidRDefault="00C91FBA" w:rsidP="004C179E">
            <w:r w:rsidRPr="004C179E">
              <w:t>PIMS</w:t>
            </w:r>
          </w:p>
        </w:tc>
        <w:tc>
          <w:tcPr>
            <w:tcW w:w="8147" w:type="dxa"/>
            <w:shd w:val="clear" w:color="auto" w:fill="auto"/>
          </w:tcPr>
          <w:p w14:paraId="7765CBD0" w14:textId="737C5317" w:rsidR="00C91FBA" w:rsidRPr="004C179E" w:rsidRDefault="00F74283" w:rsidP="004C179E">
            <w:r w:rsidRPr="004C179E">
              <w:t>Project Information Management System</w:t>
            </w:r>
          </w:p>
        </w:tc>
      </w:tr>
      <w:tr w:rsidR="00872874" w:rsidRPr="004C179E" w14:paraId="5C61BB98" w14:textId="77777777" w:rsidTr="00A34EC9">
        <w:trPr>
          <w:trHeight w:val="288"/>
        </w:trPr>
        <w:tc>
          <w:tcPr>
            <w:tcW w:w="1203" w:type="dxa"/>
            <w:shd w:val="clear" w:color="auto" w:fill="auto"/>
          </w:tcPr>
          <w:p w14:paraId="097B958E" w14:textId="77777777" w:rsidR="00872874" w:rsidRPr="004C179E" w:rsidRDefault="00872874" w:rsidP="004C179E">
            <w:r w:rsidRPr="004C179E">
              <w:t>PIR</w:t>
            </w:r>
          </w:p>
        </w:tc>
        <w:tc>
          <w:tcPr>
            <w:tcW w:w="8147" w:type="dxa"/>
            <w:shd w:val="clear" w:color="auto" w:fill="auto"/>
          </w:tcPr>
          <w:p w14:paraId="652520A1" w14:textId="77777777" w:rsidR="00872874" w:rsidRPr="004C179E" w:rsidRDefault="00872874" w:rsidP="004C179E">
            <w:r w:rsidRPr="004C179E">
              <w:t>GEF Project Implementation Report</w:t>
            </w:r>
          </w:p>
        </w:tc>
      </w:tr>
      <w:tr w:rsidR="008E5864" w:rsidRPr="004C179E" w14:paraId="04721AB0" w14:textId="77777777" w:rsidTr="00A34EC9">
        <w:trPr>
          <w:trHeight w:val="288"/>
        </w:trPr>
        <w:tc>
          <w:tcPr>
            <w:tcW w:w="1203" w:type="dxa"/>
            <w:shd w:val="clear" w:color="auto" w:fill="auto"/>
          </w:tcPr>
          <w:p w14:paraId="636263CE" w14:textId="77777777" w:rsidR="008E5864" w:rsidRPr="004C179E" w:rsidRDefault="008E5864" w:rsidP="004C179E">
            <w:r w:rsidRPr="004C179E">
              <w:t>POPP</w:t>
            </w:r>
          </w:p>
        </w:tc>
        <w:tc>
          <w:tcPr>
            <w:tcW w:w="8147" w:type="dxa"/>
            <w:shd w:val="clear" w:color="auto" w:fill="auto"/>
          </w:tcPr>
          <w:p w14:paraId="509BCF72" w14:textId="77777777" w:rsidR="008E5864" w:rsidRPr="004C179E" w:rsidRDefault="008E5864" w:rsidP="004C179E">
            <w:r w:rsidRPr="004C179E">
              <w:t>Programme and Operations Policies and Procedures</w:t>
            </w:r>
          </w:p>
        </w:tc>
      </w:tr>
      <w:tr w:rsidR="004C2B68" w:rsidRPr="004C179E" w14:paraId="6E7A1C7E" w14:textId="77777777" w:rsidTr="00A34EC9">
        <w:trPr>
          <w:trHeight w:val="288"/>
        </w:trPr>
        <w:tc>
          <w:tcPr>
            <w:tcW w:w="1203" w:type="dxa"/>
            <w:shd w:val="clear" w:color="auto" w:fill="auto"/>
          </w:tcPr>
          <w:p w14:paraId="63A2C014" w14:textId="77777777" w:rsidR="004C2B68" w:rsidRPr="004C179E" w:rsidRDefault="004C2B68" w:rsidP="004C179E">
            <w:r w:rsidRPr="004C179E">
              <w:t>POPs</w:t>
            </w:r>
          </w:p>
        </w:tc>
        <w:tc>
          <w:tcPr>
            <w:tcW w:w="8147" w:type="dxa"/>
            <w:shd w:val="clear" w:color="auto" w:fill="auto"/>
          </w:tcPr>
          <w:p w14:paraId="75AFA5D7" w14:textId="77777777" w:rsidR="004C2B68" w:rsidRPr="004C179E" w:rsidRDefault="004C2B68" w:rsidP="004C179E">
            <w:r w:rsidRPr="004C179E">
              <w:t>Persistent Organic Pollutants</w:t>
            </w:r>
          </w:p>
        </w:tc>
      </w:tr>
      <w:tr w:rsidR="00872874" w:rsidRPr="004C179E" w14:paraId="12313819" w14:textId="77777777" w:rsidTr="00A34EC9">
        <w:trPr>
          <w:trHeight w:val="288"/>
        </w:trPr>
        <w:tc>
          <w:tcPr>
            <w:tcW w:w="1203" w:type="dxa"/>
            <w:shd w:val="clear" w:color="auto" w:fill="auto"/>
          </w:tcPr>
          <w:p w14:paraId="4970D01A" w14:textId="77777777" w:rsidR="00872874" w:rsidRPr="004C179E" w:rsidRDefault="00872874" w:rsidP="004C179E">
            <w:r w:rsidRPr="004C179E">
              <w:t>PPG</w:t>
            </w:r>
          </w:p>
        </w:tc>
        <w:tc>
          <w:tcPr>
            <w:tcW w:w="8147" w:type="dxa"/>
            <w:shd w:val="clear" w:color="auto" w:fill="auto"/>
          </w:tcPr>
          <w:p w14:paraId="07EC6026" w14:textId="77777777" w:rsidR="00872874" w:rsidRPr="004C179E" w:rsidRDefault="00872874" w:rsidP="004C179E">
            <w:r w:rsidRPr="004C179E">
              <w:t>Project Preparation Grant</w:t>
            </w:r>
          </w:p>
        </w:tc>
      </w:tr>
      <w:tr w:rsidR="004C2B68" w:rsidRPr="004C179E" w14:paraId="554733C3" w14:textId="77777777" w:rsidTr="00A34EC9">
        <w:trPr>
          <w:trHeight w:val="288"/>
        </w:trPr>
        <w:tc>
          <w:tcPr>
            <w:tcW w:w="1203" w:type="dxa"/>
            <w:shd w:val="clear" w:color="auto" w:fill="auto"/>
          </w:tcPr>
          <w:p w14:paraId="03D043EB" w14:textId="77777777" w:rsidR="004C2B68" w:rsidRPr="004C179E" w:rsidRDefault="004C2B68" w:rsidP="004C179E">
            <w:r w:rsidRPr="004C179E">
              <w:t>PTS</w:t>
            </w:r>
          </w:p>
        </w:tc>
        <w:tc>
          <w:tcPr>
            <w:tcW w:w="8147" w:type="dxa"/>
            <w:shd w:val="clear" w:color="auto" w:fill="auto"/>
          </w:tcPr>
          <w:p w14:paraId="67CA41B2" w14:textId="77777777" w:rsidR="004C2B68" w:rsidRPr="004C179E" w:rsidRDefault="004C2B68" w:rsidP="004C179E">
            <w:r w:rsidRPr="004C179E">
              <w:t>Persistent and Toxic Substances</w:t>
            </w:r>
          </w:p>
        </w:tc>
      </w:tr>
      <w:tr w:rsidR="001747E8" w:rsidRPr="004C179E" w14:paraId="4E19B1F3" w14:textId="77777777" w:rsidTr="00A34EC9">
        <w:trPr>
          <w:trHeight w:val="288"/>
        </w:trPr>
        <w:tc>
          <w:tcPr>
            <w:tcW w:w="1203" w:type="dxa"/>
            <w:shd w:val="clear" w:color="auto" w:fill="auto"/>
          </w:tcPr>
          <w:p w14:paraId="111E0497" w14:textId="77777777" w:rsidR="001747E8" w:rsidRPr="004C179E" w:rsidRDefault="001747E8" w:rsidP="004C179E">
            <w:r w:rsidRPr="004C179E">
              <w:t>REACH</w:t>
            </w:r>
          </w:p>
        </w:tc>
        <w:tc>
          <w:tcPr>
            <w:tcW w:w="8147" w:type="dxa"/>
            <w:shd w:val="clear" w:color="auto" w:fill="auto"/>
          </w:tcPr>
          <w:p w14:paraId="47A2DD89" w14:textId="77777777" w:rsidR="001747E8" w:rsidRPr="004C179E" w:rsidRDefault="001747E8" w:rsidP="004C179E">
            <w:r w:rsidRPr="004C179E">
              <w:t xml:space="preserve">EU Regulation </w:t>
            </w:r>
            <w:r w:rsidRPr="004C179E">
              <w:rPr>
                <w:rStyle w:val="acopre"/>
              </w:rPr>
              <w:t>EC 1907/2006</w:t>
            </w:r>
            <w:r w:rsidRPr="004C179E">
              <w:t xml:space="preserve"> on the Registration, Evaluation, </w:t>
            </w:r>
            <w:proofErr w:type="spellStart"/>
            <w:r w:rsidRPr="004C179E">
              <w:t>Authorisation</w:t>
            </w:r>
            <w:proofErr w:type="spellEnd"/>
            <w:r w:rsidRPr="004C179E">
              <w:t xml:space="preserve"> of Chemicals</w:t>
            </w:r>
          </w:p>
        </w:tc>
      </w:tr>
      <w:tr w:rsidR="001747E8" w:rsidRPr="004C179E" w14:paraId="111E4FBA" w14:textId="77777777" w:rsidTr="00A34EC9">
        <w:trPr>
          <w:trHeight w:val="288"/>
        </w:trPr>
        <w:tc>
          <w:tcPr>
            <w:tcW w:w="1203" w:type="dxa"/>
            <w:shd w:val="clear" w:color="auto" w:fill="auto"/>
          </w:tcPr>
          <w:p w14:paraId="1206B03C" w14:textId="77777777" w:rsidR="001747E8" w:rsidRPr="004C179E" w:rsidRDefault="001747E8" w:rsidP="004C179E">
            <w:r w:rsidRPr="004C179E">
              <w:t>RF</w:t>
            </w:r>
          </w:p>
        </w:tc>
        <w:tc>
          <w:tcPr>
            <w:tcW w:w="8147" w:type="dxa"/>
            <w:shd w:val="clear" w:color="auto" w:fill="auto"/>
          </w:tcPr>
          <w:p w14:paraId="25A39F2D" w14:textId="77777777" w:rsidR="001747E8" w:rsidRPr="004C179E" w:rsidRDefault="001747E8" w:rsidP="004C179E">
            <w:r w:rsidRPr="004C179E">
              <w:t>Result Framework</w:t>
            </w:r>
          </w:p>
        </w:tc>
      </w:tr>
      <w:tr w:rsidR="001747E8" w:rsidRPr="004C179E" w14:paraId="5AE3B7BF" w14:textId="77777777" w:rsidTr="00A34EC9">
        <w:trPr>
          <w:trHeight w:val="288"/>
        </w:trPr>
        <w:tc>
          <w:tcPr>
            <w:tcW w:w="1203" w:type="dxa"/>
            <w:shd w:val="clear" w:color="auto" w:fill="auto"/>
          </w:tcPr>
          <w:p w14:paraId="20C82661" w14:textId="77777777" w:rsidR="001747E8" w:rsidRPr="004C179E" w:rsidRDefault="001747E8" w:rsidP="004C179E">
            <w:r w:rsidRPr="004C179E">
              <w:t>ROHS</w:t>
            </w:r>
          </w:p>
        </w:tc>
        <w:tc>
          <w:tcPr>
            <w:tcW w:w="8147" w:type="dxa"/>
            <w:shd w:val="clear" w:color="auto" w:fill="auto"/>
          </w:tcPr>
          <w:p w14:paraId="39750F96" w14:textId="77777777" w:rsidR="001747E8" w:rsidRPr="004C179E" w:rsidRDefault="001747E8" w:rsidP="004C179E">
            <w:r w:rsidRPr="004C179E">
              <w:t xml:space="preserve">EU Directive 2011/65 / EU on the Restriction of Certain Hazardous Substances </w:t>
            </w:r>
          </w:p>
        </w:tc>
      </w:tr>
      <w:tr w:rsidR="001747E8" w:rsidRPr="004C179E" w14:paraId="1AAC7334" w14:textId="77777777" w:rsidTr="00A34EC9">
        <w:trPr>
          <w:trHeight w:val="288"/>
        </w:trPr>
        <w:tc>
          <w:tcPr>
            <w:tcW w:w="1203" w:type="dxa"/>
            <w:shd w:val="clear" w:color="auto" w:fill="auto"/>
          </w:tcPr>
          <w:p w14:paraId="5E5C3745" w14:textId="77777777" w:rsidR="001747E8" w:rsidRPr="004C179E" w:rsidRDefault="001747E8" w:rsidP="004C179E">
            <w:r w:rsidRPr="004C179E">
              <w:t>SCCP</w:t>
            </w:r>
          </w:p>
        </w:tc>
        <w:tc>
          <w:tcPr>
            <w:tcW w:w="8147" w:type="dxa"/>
            <w:shd w:val="clear" w:color="auto" w:fill="auto"/>
          </w:tcPr>
          <w:p w14:paraId="12C13F77" w14:textId="77777777" w:rsidR="001747E8" w:rsidRPr="004C179E" w:rsidRDefault="001747E8" w:rsidP="004C179E">
            <w:pPr>
              <w:rPr>
                <w:rStyle w:val="hgkelc"/>
              </w:rPr>
            </w:pPr>
            <w:r w:rsidRPr="004C179E">
              <w:rPr>
                <w:rStyle w:val="hgkelc"/>
              </w:rPr>
              <w:t>Short Chain Chlorinated Paraffins</w:t>
            </w:r>
          </w:p>
        </w:tc>
      </w:tr>
      <w:tr w:rsidR="001747E8" w:rsidRPr="004C179E" w14:paraId="2810473D" w14:textId="77777777" w:rsidTr="00A34EC9">
        <w:trPr>
          <w:trHeight w:val="288"/>
        </w:trPr>
        <w:tc>
          <w:tcPr>
            <w:tcW w:w="1203" w:type="dxa"/>
            <w:shd w:val="clear" w:color="auto" w:fill="auto"/>
          </w:tcPr>
          <w:p w14:paraId="4BA54398" w14:textId="77777777" w:rsidR="001747E8" w:rsidRPr="004C179E" w:rsidRDefault="001747E8" w:rsidP="004C179E">
            <w:r w:rsidRPr="004C179E">
              <w:t>SMEs</w:t>
            </w:r>
          </w:p>
        </w:tc>
        <w:tc>
          <w:tcPr>
            <w:tcW w:w="8147" w:type="dxa"/>
            <w:shd w:val="clear" w:color="auto" w:fill="auto"/>
          </w:tcPr>
          <w:p w14:paraId="1E1F0BB1" w14:textId="77777777" w:rsidR="001747E8" w:rsidRPr="004C179E" w:rsidRDefault="001747E8" w:rsidP="004C179E">
            <w:r w:rsidRPr="004C179E">
              <w:t>Small and Medium Enterprises</w:t>
            </w:r>
          </w:p>
        </w:tc>
      </w:tr>
      <w:tr w:rsidR="00C91FBA" w:rsidRPr="004C179E" w14:paraId="297F9083" w14:textId="77777777" w:rsidTr="00A34EC9">
        <w:trPr>
          <w:trHeight w:val="288"/>
        </w:trPr>
        <w:tc>
          <w:tcPr>
            <w:tcW w:w="1203" w:type="dxa"/>
            <w:shd w:val="clear" w:color="auto" w:fill="auto"/>
          </w:tcPr>
          <w:p w14:paraId="2F83A97A" w14:textId="77777777" w:rsidR="00C91FBA" w:rsidRPr="004C179E" w:rsidRDefault="00C91FBA" w:rsidP="004C179E">
            <w:r w:rsidRPr="004C179E">
              <w:t>STAP</w:t>
            </w:r>
          </w:p>
        </w:tc>
        <w:tc>
          <w:tcPr>
            <w:tcW w:w="8147" w:type="dxa"/>
            <w:shd w:val="clear" w:color="auto" w:fill="auto"/>
          </w:tcPr>
          <w:p w14:paraId="69096BF5" w14:textId="77777777" w:rsidR="00C91FBA" w:rsidRPr="004C179E" w:rsidRDefault="00C91FBA" w:rsidP="004C179E">
            <w:r w:rsidRPr="004C179E">
              <w:t>GEF Scientific Technical Advisory Panel</w:t>
            </w:r>
          </w:p>
        </w:tc>
      </w:tr>
      <w:tr w:rsidR="001747E8" w:rsidRPr="004C179E" w14:paraId="075A9430" w14:textId="77777777" w:rsidTr="00A34EC9">
        <w:trPr>
          <w:trHeight w:val="288"/>
        </w:trPr>
        <w:tc>
          <w:tcPr>
            <w:tcW w:w="1203" w:type="dxa"/>
            <w:shd w:val="clear" w:color="auto" w:fill="auto"/>
          </w:tcPr>
          <w:p w14:paraId="3EE28847" w14:textId="77777777" w:rsidR="001747E8" w:rsidRPr="004C179E" w:rsidRDefault="001747E8" w:rsidP="004C179E">
            <w:r w:rsidRPr="004C179E">
              <w:t>TE</w:t>
            </w:r>
          </w:p>
        </w:tc>
        <w:tc>
          <w:tcPr>
            <w:tcW w:w="8147" w:type="dxa"/>
            <w:shd w:val="clear" w:color="auto" w:fill="auto"/>
          </w:tcPr>
          <w:p w14:paraId="1392F200" w14:textId="77777777" w:rsidR="001747E8" w:rsidRPr="004C179E" w:rsidRDefault="001747E8" w:rsidP="004C179E">
            <w:r w:rsidRPr="004C179E">
              <w:t>Terminal Evaluation</w:t>
            </w:r>
          </w:p>
        </w:tc>
      </w:tr>
      <w:tr w:rsidR="001747E8" w:rsidRPr="004C179E" w14:paraId="3EEDA0A5" w14:textId="77777777" w:rsidTr="00A34EC9">
        <w:trPr>
          <w:trHeight w:val="288"/>
        </w:trPr>
        <w:tc>
          <w:tcPr>
            <w:tcW w:w="1203" w:type="dxa"/>
            <w:shd w:val="clear" w:color="auto" w:fill="auto"/>
          </w:tcPr>
          <w:p w14:paraId="3E249E4C" w14:textId="77777777" w:rsidR="001747E8" w:rsidRPr="004C179E" w:rsidRDefault="001747E8" w:rsidP="004C179E">
            <w:r w:rsidRPr="004C179E">
              <w:t>TOC</w:t>
            </w:r>
          </w:p>
        </w:tc>
        <w:tc>
          <w:tcPr>
            <w:tcW w:w="8147" w:type="dxa"/>
            <w:shd w:val="clear" w:color="auto" w:fill="auto"/>
          </w:tcPr>
          <w:p w14:paraId="1DD9931E" w14:textId="77777777" w:rsidR="001747E8" w:rsidRPr="004C179E" w:rsidRDefault="001747E8" w:rsidP="004C179E">
            <w:r w:rsidRPr="004C179E">
              <w:t>Theory of Change</w:t>
            </w:r>
          </w:p>
        </w:tc>
      </w:tr>
      <w:tr w:rsidR="001747E8" w:rsidRPr="004C179E" w14:paraId="67D056F6" w14:textId="77777777" w:rsidTr="00A34EC9">
        <w:trPr>
          <w:trHeight w:val="288"/>
        </w:trPr>
        <w:tc>
          <w:tcPr>
            <w:tcW w:w="1203" w:type="dxa"/>
            <w:shd w:val="clear" w:color="auto" w:fill="auto"/>
          </w:tcPr>
          <w:p w14:paraId="46C2E42D" w14:textId="77777777" w:rsidR="001747E8" w:rsidRPr="004C179E" w:rsidRDefault="001747E8" w:rsidP="004C179E">
            <w:r w:rsidRPr="004C179E">
              <w:t>TOR</w:t>
            </w:r>
          </w:p>
        </w:tc>
        <w:tc>
          <w:tcPr>
            <w:tcW w:w="8147" w:type="dxa"/>
            <w:shd w:val="clear" w:color="auto" w:fill="auto"/>
          </w:tcPr>
          <w:p w14:paraId="3DB870E8" w14:textId="77777777" w:rsidR="001747E8" w:rsidRPr="004C179E" w:rsidRDefault="001747E8" w:rsidP="004C179E">
            <w:r w:rsidRPr="004C179E">
              <w:t>Term of References</w:t>
            </w:r>
          </w:p>
        </w:tc>
      </w:tr>
      <w:tr w:rsidR="008E5864" w:rsidRPr="004C179E" w14:paraId="3B591447" w14:textId="77777777" w:rsidTr="00A34EC9">
        <w:trPr>
          <w:trHeight w:val="288"/>
        </w:trPr>
        <w:tc>
          <w:tcPr>
            <w:tcW w:w="1203" w:type="dxa"/>
            <w:shd w:val="clear" w:color="auto" w:fill="auto"/>
          </w:tcPr>
          <w:p w14:paraId="07B3780F" w14:textId="77777777" w:rsidR="008E5864" w:rsidRPr="004C179E" w:rsidRDefault="008E5864" w:rsidP="004C179E">
            <w:r w:rsidRPr="004C179E">
              <w:t>UNDP</w:t>
            </w:r>
          </w:p>
        </w:tc>
        <w:tc>
          <w:tcPr>
            <w:tcW w:w="8147" w:type="dxa"/>
            <w:shd w:val="clear" w:color="auto" w:fill="auto"/>
          </w:tcPr>
          <w:p w14:paraId="0B118CF4" w14:textId="77777777" w:rsidR="008E5864" w:rsidRPr="004C179E" w:rsidRDefault="008E5864" w:rsidP="004C179E">
            <w:r w:rsidRPr="004C179E">
              <w:t>United Nations Development Programme</w:t>
            </w:r>
          </w:p>
        </w:tc>
      </w:tr>
      <w:tr w:rsidR="001747E8" w:rsidRPr="004C179E" w14:paraId="5D0054CF" w14:textId="77777777" w:rsidTr="00A34EC9">
        <w:trPr>
          <w:trHeight w:val="288"/>
        </w:trPr>
        <w:tc>
          <w:tcPr>
            <w:tcW w:w="1203" w:type="dxa"/>
            <w:shd w:val="clear" w:color="auto" w:fill="auto"/>
          </w:tcPr>
          <w:p w14:paraId="1754E38E" w14:textId="77777777" w:rsidR="001747E8" w:rsidRPr="004C179E" w:rsidRDefault="001747E8" w:rsidP="004C179E">
            <w:r w:rsidRPr="004C179E">
              <w:t>U-POPs</w:t>
            </w:r>
          </w:p>
        </w:tc>
        <w:tc>
          <w:tcPr>
            <w:tcW w:w="8147" w:type="dxa"/>
            <w:shd w:val="clear" w:color="auto" w:fill="auto"/>
          </w:tcPr>
          <w:p w14:paraId="2EAA7968" w14:textId="77777777" w:rsidR="001747E8" w:rsidRPr="004C179E" w:rsidRDefault="001747E8" w:rsidP="004C179E">
            <w:r w:rsidRPr="004C179E">
              <w:t>Unintentional Persistent Organic Pollutant</w:t>
            </w:r>
          </w:p>
        </w:tc>
      </w:tr>
      <w:tr w:rsidR="008E5864" w:rsidRPr="004C179E" w14:paraId="04C4DF7B" w14:textId="77777777" w:rsidTr="00A34EC9">
        <w:trPr>
          <w:trHeight w:val="288"/>
        </w:trPr>
        <w:tc>
          <w:tcPr>
            <w:tcW w:w="1203" w:type="dxa"/>
            <w:shd w:val="clear" w:color="auto" w:fill="auto"/>
          </w:tcPr>
          <w:p w14:paraId="627D1C5D" w14:textId="77777777" w:rsidR="008E5864" w:rsidRPr="004C179E" w:rsidRDefault="008E5864" w:rsidP="004C179E">
            <w:r w:rsidRPr="004C179E">
              <w:t>USD</w:t>
            </w:r>
          </w:p>
        </w:tc>
        <w:tc>
          <w:tcPr>
            <w:tcW w:w="8147" w:type="dxa"/>
            <w:shd w:val="clear" w:color="auto" w:fill="auto"/>
          </w:tcPr>
          <w:p w14:paraId="74B5FD57" w14:textId="77777777" w:rsidR="008E5864" w:rsidRPr="004C179E" w:rsidRDefault="008E5864" w:rsidP="004C179E">
            <w:r w:rsidRPr="004C179E">
              <w:t>United States Dollar</w:t>
            </w:r>
          </w:p>
        </w:tc>
      </w:tr>
      <w:tr w:rsidR="00844D61" w:rsidRPr="004C179E" w14:paraId="62108B03" w14:textId="77777777" w:rsidTr="00A34EC9">
        <w:trPr>
          <w:trHeight w:val="288"/>
        </w:trPr>
        <w:tc>
          <w:tcPr>
            <w:tcW w:w="1203" w:type="dxa"/>
            <w:shd w:val="clear" w:color="auto" w:fill="auto"/>
          </w:tcPr>
          <w:p w14:paraId="3EA14DAB" w14:textId="2FB1EF39" w:rsidR="00844D61" w:rsidRPr="004C179E" w:rsidRDefault="00844D61" w:rsidP="004C179E">
            <w:r w:rsidRPr="004C179E">
              <w:t>VEA</w:t>
            </w:r>
          </w:p>
        </w:tc>
        <w:tc>
          <w:tcPr>
            <w:tcW w:w="8147" w:type="dxa"/>
            <w:shd w:val="clear" w:color="auto" w:fill="auto"/>
          </w:tcPr>
          <w:p w14:paraId="4D2D688B" w14:textId="038C91C5" w:rsidR="00844D61" w:rsidRPr="004C179E" w:rsidRDefault="00844D61" w:rsidP="004C179E">
            <w:r w:rsidRPr="004C179E">
              <w:t>Viet</w:t>
            </w:r>
            <w:r w:rsidR="00544ED0" w:rsidRPr="004C179E">
              <w:t>n</w:t>
            </w:r>
            <w:r w:rsidRPr="004C179E">
              <w:t>am Environment Administration</w:t>
            </w:r>
          </w:p>
        </w:tc>
      </w:tr>
      <w:tr w:rsidR="008E5864" w:rsidRPr="004C179E" w14:paraId="532D35C4" w14:textId="77777777" w:rsidTr="00A34EC9">
        <w:trPr>
          <w:trHeight w:val="288"/>
        </w:trPr>
        <w:tc>
          <w:tcPr>
            <w:tcW w:w="1203" w:type="dxa"/>
            <w:shd w:val="clear" w:color="auto" w:fill="auto"/>
          </w:tcPr>
          <w:p w14:paraId="7F5E8983" w14:textId="77777777" w:rsidR="008E5864" w:rsidRPr="004C179E" w:rsidRDefault="008E5864" w:rsidP="004C179E">
            <w:r w:rsidRPr="004C179E">
              <w:t>VEPF</w:t>
            </w:r>
          </w:p>
        </w:tc>
        <w:tc>
          <w:tcPr>
            <w:tcW w:w="8147" w:type="dxa"/>
            <w:shd w:val="clear" w:color="auto" w:fill="auto"/>
          </w:tcPr>
          <w:p w14:paraId="68CE7361" w14:textId="77777777" w:rsidR="008E5864" w:rsidRPr="004C179E" w:rsidRDefault="008E5864" w:rsidP="004C179E">
            <w:r w:rsidRPr="004C179E">
              <w:t>Vietnam Environmental Protection Fund</w:t>
            </w:r>
          </w:p>
        </w:tc>
      </w:tr>
      <w:tr w:rsidR="001747E8" w:rsidRPr="004C179E" w14:paraId="3375ADA6" w14:textId="77777777" w:rsidTr="00A34EC9">
        <w:trPr>
          <w:trHeight w:val="288"/>
        </w:trPr>
        <w:tc>
          <w:tcPr>
            <w:tcW w:w="1203" w:type="dxa"/>
            <w:shd w:val="clear" w:color="auto" w:fill="auto"/>
          </w:tcPr>
          <w:p w14:paraId="34891938" w14:textId="77777777" w:rsidR="001747E8" w:rsidRPr="004C179E" w:rsidRDefault="001747E8" w:rsidP="004C179E">
            <w:r w:rsidRPr="004C179E">
              <w:t>VGGS</w:t>
            </w:r>
          </w:p>
        </w:tc>
        <w:tc>
          <w:tcPr>
            <w:tcW w:w="8147" w:type="dxa"/>
            <w:shd w:val="clear" w:color="auto" w:fill="auto"/>
          </w:tcPr>
          <w:p w14:paraId="0A993AE9" w14:textId="42C0E225" w:rsidR="001747E8" w:rsidRPr="004C179E" w:rsidRDefault="001747E8" w:rsidP="004C179E">
            <w:r w:rsidRPr="004C179E">
              <w:t>Viet</w:t>
            </w:r>
            <w:r w:rsidR="00A07905" w:rsidRPr="004C179E">
              <w:t>n</w:t>
            </w:r>
            <w:r w:rsidRPr="004C179E">
              <w:t>am Green Growth Strategy</w:t>
            </w:r>
          </w:p>
        </w:tc>
      </w:tr>
      <w:tr w:rsidR="001747E8" w:rsidRPr="004C179E" w14:paraId="4AFA79C4" w14:textId="77777777" w:rsidTr="00A34EC9">
        <w:trPr>
          <w:trHeight w:val="288"/>
        </w:trPr>
        <w:tc>
          <w:tcPr>
            <w:tcW w:w="1203" w:type="dxa"/>
            <w:shd w:val="clear" w:color="auto" w:fill="auto"/>
          </w:tcPr>
          <w:p w14:paraId="79139FD4" w14:textId="77777777" w:rsidR="001747E8" w:rsidRPr="004C179E" w:rsidRDefault="001747E8" w:rsidP="004C179E">
            <w:r w:rsidRPr="004C179E">
              <w:t>VIHEMA</w:t>
            </w:r>
          </w:p>
        </w:tc>
        <w:tc>
          <w:tcPr>
            <w:tcW w:w="8147" w:type="dxa"/>
            <w:shd w:val="clear" w:color="auto" w:fill="auto"/>
          </w:tcPr>
          <w:p w14:paraId="00E77830" w14:textId="77777777" w:rsidR="001747E8" w:rsidRPr="004C179E" w:rsidRDefault="001747E8" w:rsidP="004C179E">
            <w:r w:rsidRPr="004C179E">
              <w:t>Vietnam Health Environment Management Agency</w:t>
            </w:r>
          </w:p>
        </w:tc>
      </w:tr>
      <w:tr w:rsidR="00844D61" w:rsidRPr="004C179E" w14:paraId="54A1A16C" w14:textId="77777777" w:rsidTr="00A34EC9">
        <w:trPr>
          <w:trHeight w:val="288"/>
        </w:trPr>
        <w:tc>
          <w:tcPr>
            <w:tcW w:w="1203" w:type="dxa"/>
            <w:shd w:val="clear" w:color="auto" w:fill="auto"/>
          </w:tcPr>
          <w:p w14:paraId="7A89B6C0" w14:textId="52620DD9" w:rsidR="00844D61" w:rsidRPr="004C179E" w:rsidRDefault="00844D61" w:rsidP="004C179E">
            <w:r w:rsidRPr="004C179E">
              <w:t>V</w:t>
            </w:r>
            <w:r w:rsidR="00DD4535" w:rsidRPr="004C179E">
              <w:t>INACHEMIA</w:t>
            </w:r>
          </w:p>
        </w:tc>
        <w:tc>
          <w:tcPr>
            <w:tcW w:w="8147" w:type="dxa"/>
            <w:shd w:val="clear" w:color="auto" w:fill="auto"/>
          </w:tcPr>
          <w:p w14:paraId="1034CCCD" w14:textId="6A01443B" w:rsidR="00844D61" w:rsidRPr="004C179E" w:rsidRDefault="00844D61" w:rsidP="004C179E">
            <w:r w:rsidRPr="004C179E">
              <w:t>Vietnam Chemicals Agency</w:t>
            </w:r>
          </w:p>
        </w:tc>
      </w:tr>
      <w:tr w:rsidR="00DE102C" w:rsidRPr="004C179E" w14:paraId="662DC4EA" w14:textId="77777777" w:rsidTr="00A34EC9">
        <w:trPr>
          <w:trHeight w:val="288"/>
        </w:trPr>
        <w:tc>
          <w:tcPr>
            <w:tcW w:w="1203" w:type="dxa"/>
            <w:shd w:val="clear" w:color="auto" w:fill="auto"/>
          </w:tcPr>
          <w:p w14:paraId="139E350F" w14:textId="77777777" w:rsidR="00DE102C" w:rsidRPr="004C179E" w:rsidRDefault="00DE102C" w:rsidP="004C179E">
            <w:r w:rsidRPr="004C179E">
              <w:t>VND</w:t>
            </w:r>
          </w:p>
        </w:tc>
        <w:tc>
          <w:tcPr>
            <w:tcW w:w="8147" w:type="dxa"/>
            <w:shd w:val="clear" w:color="auto" w:fill="auto"/>
          </w:tcPr>
          <w:p w14:paraId="37662F35" w14:textId="77777777" w:rsidR="00DE102C" w:rsidRPr="004C179E" w:rsidRDefault="00DE102C" w:rsidP="004C179E">
            <w:r w:rsidRPr="004C179E">
              <w:t>Vietnam Dong</w:t>
            </w:r>
          </w:p>
        </w:tc>
      </w:tr>
      <w:tr w:rsidR="00331E22" w:rsidRPr="004C179E" w14:paraId="4585FA8B" w14:textId="77777777" w:rsidTr="00A34EC9">
        <w:trPr>
          <w:trHeight w:val="288"/>
        </w:trPr>
        <w:tc>
          <w:tcPr>
            <w:tcW w:w="1203" w:type="dxa"/>
            <w:shd w:val="clear" w:color="auto" w:fill="auto"/>
          </w:tcPr>
          <w:p w14:paraId="63617BB9" w14:textId="169980DC" w:rsidR="00497151" w:rsidRPr="004C179E" w:rsidRDefault="00497151" w:rsidP="004C179E">
            <w:r w:rsidRPr="004C179E">
              <w:t>WEEE</w:t>
            </w:r>
          </w:p>
        </w:tc>
        <w:tc>
          <w:tcPr>
            <w:tcW w:w="8147" w:type="dxa"/>
            <w:shd w:val="clear" w:color="auto" w:fill="auto"/>
          </w:tcPr>
          <w:p w14:paraId="2DD45322" w14:textId="0FEE9BB5" w:rsidR="00497151" w:rsidRPr="004C179E" w:rsidRDefault="00497151" w:rsidP="004C179E">
            <w:r w:rsidRPr="004C179E">
              <w:t>Wasted Electric and Electronic Equipment</w:t>
            </w:r>
          </w:p>
        </w:tc>
      </w:tr>
    </w:tbl>
    <w:p w14:paraId="23B4E753" w14:textId="486E35AD" w:rsidR="00F25414" w:rsidRPr="004C179E" w:rsidRDefault="00F25414" w:rsidP="004C179E">
      <w:r w:rsidRPr="004C179E">
        <w:br w:type="page"/>
      </w:r>
    </w:p>
    <w:p w14:paraId="1E9A74BE" w14:textId="75D612F8" w:rsidR="00D218B7" w:rsidRPr="004C179E" w:rsidRDefault="008C65EB" w:rsidP="004C179E">
      <w:pPr>
        <w:pStyle w:val="Heading1"/>
      </w:pPr>
      <w:bookmarkStart w:id="5" w:name="_Toc407785517"/>
      <w:bookmarkStart w:id="6" w:name="_Toc84277615"/>
      <w:bookmarkStart w:id="7" w:name="_Toc84277907"/>
      <w:bookmarkStart w:id="8" w:name="_Toc84277963"/>
      <w:r w:rsidRPr="004C179E">
        <w:lastRenderedPageBreak/>
        <w:t xml:space="preserve">Development </w:t>
      </w:r>
      <w:r w:rsidR="00005D48" w:rsidRPr="004C179E">
        <w:t>C</w:t>
      </w:r>
      <w:r w:rsidR="004C3717" w:rsidRPr="004C179E">
        <w:t>hallenge</w:t>
      </w:r>
      <w:bookmarkEnd w:id="5"/>
      <w:bookmarkEnd w:id="6"/>
      <w:bookmarkEnd w:id="7"/>
      <w:bookmarkEnd w:id="8"/>
      <w:r w:rsidR="00A25CCB" w:rsidRPr="004C179E">
        <w:t xml:space="preserve"> </w:t>
      </w:r>
    </w:p>
    <w:p w14:paraId="69D51B71" w14:textId="18E50E60" w:rsidR="002011D8" w:rsidRPr="004C179E" w:rsidRDefault="00743F08" w:rsidP="004C179E">
      <w:pPr>
        <w:ind w:left="360"/>
        <w:rPr>
          <w:i/>
        </w:rPr>
      </w:pPr>
      <w:r w:rsidRPr="004C179E">
        <w:rPr>
          <w:i/>
        </w:rPr>
        <w:t xml:space="preserve">II.1. </w:t>
      </w:r>
      <w:r w:rsidR="002011D8" w:rsidRPr="004C179E">
        <w:rPr>
          <w:i/>
        </w:rPr>
        <w:t>The global environmental and/or adaptation problems,</w:t>
      </w:r>
    </w:p>
    <w:p w14:paraId="02C9F68D" w14:textId="77777777" w:rsidR="002011D8" w:rsidRPr="004C179E" w:rsidRDefault="002011D8" w:rsidP="004C179E">
      <w:pPr>
        <w:rPr>
          <w:sz w:val="6"/>
        </w:rPr>
      </w:pPr>
    </w:p>
    <w:p w14:paraId="6E9E1FAB" w14:textId="72E69C8A" w:rsidR="006607AA" w:rsidRPr="004C179E" w:rsidRDefault="0019629F" w:rsidP="006607AA">
      <w:pPr>
        <w:spacing w:before="120" w:after="120"/>
      </w:pPr>
      <w:r>
        <w:t>At global level, the production</w:t>
      </w:r>
      <w:r w:rsidR="006607AA" w:rsidRPr="004C179E">
        <w:t xml:space="preserve"> of several </w:t>
      </w:r>
      <w:r w:rsidR="006607AA">
        <w:t>Persistent Organic Pollutants (</w:t>
      </w:r>
      <w:r w:rsidR="006607AA" w:rsidRPr="004C179E">
        <w:t>POPs</w:t>
      </w:r>
      <w:r w:rsidR="006607AA">
        <w:t>)</w:t>
      </w:r>
      <w:r w:rsidR="006607AA" w:rsidRPr="004C179E">
        <w:t xml:space="preserve"> (for instance the commercial </w:t>
      </w:r>
      <w:proofErr w:type="spellStart"/>
      <w:r w:rsidR="006607AA" w:rsidRPr="004C179E">
        <w:t>penta</w:t>
      </w:r>
      <w:proofErr w:type="spellEnd"/>
      <w:r w:rsidR="006607AA" w:rsidRPr="004C179E">
        <w:t xml:space="preserve"> and octa-BDE mixtures) has been discontinued since 2000. Others, </w:t>
      </w:r>
      <w:r w:rsidR="00CF42B0">
        <w:t>such as</w:t>
      </w:r>
      <w:r w:rsidR="006607AA" w:rsidRPr="004C179E">
        <w:t xml:space="preserve"> </w:t>
      </w:r>
      <w:proofErr w:type="spellStart"/>
      <w:r w:rsidR="006607AA" w:rsidRPr="004C179E">
        <w:t>deca</w:t>
      </w:r>
      <w:proofErr w:type="spellEnd"/>
      <w:r w:rsidR="006607AA" w:rsidRPr="004C179E">
        <w:t>-Brominated Diphenyl Ethers (</w:t>
      </w:r>
      <w:proofErr w:type="spellStart"/>
      <w:r w:rsidR="006607AA" w:rsidRPr="004C179E">
        <w:t>deca</w:t>
      </w:r>
      <w:proofErr w:type="spellEnd"/>
      <w:r w:rsidR="006607AA" w:rsidRPr="004C179E">
        <w:t>-BDEs), Polyfluoroalkyl substances (PFAs), Hexa-</w:t>
      </w:r>
      <w:proofErr w:type="spellStart"/>
      <w:r w:rsidR="006607AA" w:rsidRPr="004C179E">
        <w:t>bromocyclododecane</w:t>
      </w:r>
      <w:proofErr w:type="spellEnd"/>
      <w:r w:rsidR="006607AA" w:rsidRPr="004C179E">
        <w:t xml:space="preserve"> (HBCDD)</w:t>
      </w:r>
      <w:r w:rsidR="006607AA">
        <w:t xml:space="preserve"> and</w:t>
      </w:r>
      <w:r w:rsidR="006607AA" w:rsidRPr="004C179E">
        <w:t xml:space="preserve"> short chain chlorinated paraffins </w:t>
      </w:r>
      <w:r w:rsidR="006607AA">
        <w:t>(</w:t>
      </w:r>
      <w:r w:rsidR="00CF42B0">
        <w:t xml:space="preserve">SCCP), </w:t>
      </w:r>
      <w:r w:rsidR="006607AA" w:rsidRPr="004C179E">
        <w:t xml:space="preserve">were still produced in large quantities until recent years, or are still </w:t>
      </w:r>
      <w:r w:rsidR="006607AA">
        <w:t xml:space="preserve">being </w:t>
      </w:r>
      <w:r w:rsidR="006607AA" w:rsidRPr="004C179E">
        <w:t>manufactured and commercialized as additives in industrial processes</w:t>
      </w:r>
      <w:r w:rsidR="006607AA">
        <w:t xml:space="preserve"> such as </w:t>
      </w:r>
      <w:r w:rsidR="006607AA" w:rsidRPr="004C179E">
        <w:t>the manufacturing of paint, plastic components, polymers</w:t>
      </w:r>
      <w:r w:rsidR="006607AA">
        <w:t>, foams</w:t>
      </w:r>
      <w:r w:rsidR="006607AA" w:rsidRPr="004C179E">
        <w:t xml:space="preserve"> (extruded and expanded polystyrene - EPS/XPS) and special purpose textiles and upholstery. </w:t>
      </w:r>
    </w:p>
    <w:p w14:paraId="677B4BE8" w14:textId="61A33478" w:rsidR="006607AA" w:rsidRPr="004C179E" w:rsidRDefault="006201DC" w:rsidP="006607AA">
      <w:pPr>
        <w:spacing w:before="120" w:after="120"/>
      </w:pPr>
      <w:r>
        <w:t xml:space="preserve">International </w:t>
      </w:r>
      <w:r w:rsidR="006607AA" w:rsidRPr="004C179E">
        <w:t xml:space="preserve">Technical </w:t>
      </w:r>
      <w:r>
        <w:t>R</w:t>
      </w:r>
      <w:r w:rsidR="006607AA" w:rsidRPr="004C179E">
        <w:t>egulations</w:t>
      </w:r>
      <w:r>
        <w:t>/Standards</w:t>
      </w:r>
      <w:r w:rsidR="006607AA" w:rsidRPr="004C179E">
        <w:t xml:space="preserve"> require that certain types of polyurethane foams used in mattresses, sofas, insulating materials</w:t>
      </w:r>
      <w:r w:rsidR="006607AA">
        <w:t xml:space="preserve"> and</w:t>
      </w:r>
      <w:r w:rsidR="006607AA" w:rsidRPr="004C179E">
        <w:t xml:space="preserve"> automotive seats</w:t>
      </w:r>
      <w:r>
        <w:t>, for instance,</w:t>
      </w:r>
      <w:r w:rsidR="006607AA" w:rsidRPr="004C179E">
        <w:t xml:space="preserve"> to fulfil specific low-flammability standards, which, at present, can only be achieved </w:t>
      </w:r>
      <w:r w:rsidR="006607AA">
        <w:t xml:space="preserve">by </w:t>
      </w:r>
      <w:r w:rsidR="006607AA" w:rsidRPr="004C179E">
        <w:t xml:space="preserve">mixing or wrapping with flame retardants. </w:t>
      </w:r>
      <w:r>
        <w:t>Also, s</w:t>
      </w:r>
      <w:r w:rsidR="006607AA" w:rsidRPr="004C179E">
        <w:t xml:space="preserve">everal specialized paints, </w:t>
      </w:r>
      <w:r>
        <w:t>such as</w:t>
      </w:r>
      <w:r w:rsidR="006607AA" w:rsidRPr="004C179E">
        <w:t xml:space="preserve"> rubber-chlorinated, anti-rust, antifouling paints, make wide use of SCCP in their formulation in concentration</w:t>
      </w:r>
      <w:r w:rsidR="006607AA">
        <w:t>s</w:t>
      </w:r>
      <w:r w:rsidR="006607AA" w:rsidRPr="004C179E">
        <w:t xml:space="preserve"> up to 10%–12%. </w:t>
      </w:r>
      <w:r w:rsidR="006607AA">
        <w:t xml:space="preserve"> </w:t>
      </w:r>
      <w:r w:rsidR="006607AA" w:rsidRPr="004C179E">
        <w:t xml:space="preserve">The evidence that these chemicals are dangerous for the health and the environment </w:t>
      </w:r>
      <w:r w:rsidR="006607AA">
        <w:t>resulting in growing consumer concerns that tend to push manufacturers to prioritize</w:t>
      </w:r>
      <w:r w:rsidR="006607AA" w:rsidRPr="004C179E">
        <w:t xml:space="preserve"> initiatives aimed at chemical replacement, mandating intrinsic safety of materials and products, </w:t>
      </w:r>
      <w:r w:rsidR="006607AA">
        <w:t xml:space="preserve">such as </w:t>
      </w:r>
      <w:r w:rsidR="006607AA" w:rsidRPr="004C179E">
        <w:t xml:space="preserve">shifting towards natural fibers. </w:t>
      </w:r>
    </w:p>
    <w:p w14:paraId="001BED3C" w14:textId="03396BC7" w:rsidR="006607AA" w:rsidRDefault="006607AA" w:rsidP="006607AA">
      <w:pPr>
        <w:spacing w:before="120" w:after="120"/>
      </w:pPr>
      <w:r>
        <w:t>The</w:t>
      </w:r>
      <w:r w:rsidRPr="004C179E">
        <w:t xml:space="preserve"> Stockholm Convention risk profile</w:t>
      </w:r>
      <w:r>
        <w:t xml:space="preserve"> has estimated that</w:t>
      </w:r>
      <w:r w:rsidRPr="004C179E">
        <w:t xml:space="preserve"> around 18,000 tons of HBCDD was produced in 2010, while around 1 million ton</w:t>
      </w:r>
      <w:r>
        <w:t>s</w:t>
      </w:r>
      <w:r w:rsidRPr="004C179E">
        <w:t xml:space="preserve"> of chlorinated paraffin (inclusive of SCCP species not entirely classified as POPs) was produced in 2009. Research carried out by </w:t>
      </w:r>
      <w:proofErr w:type="spellStart"/>
      <w:r w:rsidRPr="004C179E">
        <w:t>Oeko</w:t>
      </w:r>
      <w:proofErr w:type="spellEnd"/>
      <w:r w:rsidRPr="004C179E">
        <w:t xml:space="preserve"> Institute for </w:t>
      </w:r>
      <w:r>
        <w:t xml:space="preserve">the </w:t>
      </w:r>
      <w:r w:rsidRPr="004C179E">
        <w:t>European Association of Car Manufacturers</w:t>
      </w:r>
      <w:r>
        <w:t xml:space="preserve"> (ACEA</w:t>
      </w:r>
      <w:r w:rsidRPr="004C179E">
        <w:t xml:space="preserve">) identified that </w:t>
      </w:r>
      <w:proofErr w:type="spellStart"/>
      <w:r w:rsidRPr="004C179E">
        <w:t>deca</w:t>
      </w:r>
      <w:proofErr w:type="spellEnd"/>
      <w:r w:rsidRPr="004C179E">
        <w:t xml:space="preserve">-BDEs </w:t>
      </w:r>
      <w:r>
        <w:t>were</w:t>
      </w:r>
      <w:r w:rsidRPr="004C179E">
        <w:t xml:space="preserve"> used in the manufacturing of specific car components (including cabling), in the 10%–21% concentration range</w:t>
      </w:r>
      <w:r>
        <w:t>,</w:t>
      </w:r>
      <w:r w:rsidRPr="004C179E">
        <w:t xml:space="preserve"> up to 2017. </w:t>
      </w:r>
    </w:p>
    <w:p w14:paraId="70E856DB" w14:textId="0EC850FF" w:rsidR="0000562F" w:rsidRPr="004C179E" w:rsidRDefault="0019629F" w:rsidP="004C179E">
      <w:pPr>
        <w:spacing w:before="120" w:after="120"/>
      </w:pPr>
      <w:r>
        <w:t>At</w:t>
      </w:r>
      <w:r w:rsidR="006607AA">
        <w:t xml:space="preserve"> the national </w:t>
      </w:r>
      <w:r>
        <w:t>level</w:t>
      </w:r>
      <w:r w:rsidR="006607AA">
        <w:t>, t</w:t>
      </w:r>
      <w:r w:rsidR="002011D8" w:rsidRPr="004C179E">
        <w:t xml:space="preserve">he </w:t>
      </w:r>
      <w:r w:rsidR="0000562F" w:rsidRPr="004C179E">
        <w:t xml:space="preserve">fast development of </w:t>
      </w:r>
      <w:r w:rsidR="009D0D72" w:rsidRPr="004C179E">
        <w:t xml:space="preserve">the </w:t>
      </w:r>
      <w:r w:rsidR="0000562F" w:rsidRPr="004C179E">
        <w:t>manufacturing sector</w:t>
      </w:r>
      <w:r w:rsidR="002011D8" w:rsidRPr="004C179E">
        <w:t xml:space="preserve"> in Vietnam that has been</w:t>
      </w:r>
      <w:r w:rsidR="0000562F" w:rsidRPr="004C179E">
        <w:t xml:space="preserve"> </w:t>
      </w:r>
      <w:r w:rsidR="006607AA" w:rsidRPr="004C179E">
        <w:t>occurr</w:t>
      </w:r>
      <w:r w:rsidR="006607AA">
        <w:t>ing</w:t>
      </w:r>
      <w:r w:rsidR="0000562F" w:rsidRPr="004C179E">
        <w:t xml:space="preserve"> the </w:t>
      </w:r>
      <w:r w:rsidR="00231F40" w:rsidRPr="004C179E">
        <w:t>p</w:t>
      </w:r>
      <w:r w:rsidR="0000562F" w:rsidRPr="004C179E">
        <w:t xml:space="preserve">ast </w:t>
      </w:r>
      <w:r w:rsidR="00231F40" w:rsidRPr="004C179E">
        <w:t>15</w:t>
      </w:r>
      <w:r w:rsidR="0000562F" w:rsidRPr="004C179E">
        <w:t xml:space="preserve"> years </w:t>
      </w:r>
      <w:r w:rsidR="006607AA">
        <w:t>is not being</w:t>
      </w:r>
      <w:r w:rsidR="0000562F" w:rsidRPr="004C179E">
        <w:t xml:space="preserve"> properly supported by regulatory tools </w:t>
      </w:r>
      <w:r w:rsidR="002011D8" w:rsidRPr="004C179E">
        <w:t xml:space="preserve">which could </w:t>
      </w:r>
      <w:r w:rsidR="0000562F" w:rsidRPr="004C179E">
        <w:t>ensur</w:t>
      </w:r>
      <w:r w:rsidR="00231F40" w:rsidRPr="004C179E">
        <w:t>e</w:t>
      </w:r>
      <w:r w:rsidR="0000562F" w:rsidRPr="004C179E">
        <w:t xml:space="preserve"> product quality, reduction of hazardous chemicals in the manufacturing </w:t>
      </w:r>
      <w:r w:rsidR="00C532A8" w:rsidRPr="004C179E">
        <w:t xml:space="preserve">and </w:t>
      </w:r>
      <w:r w:rsidR="0000562F" w:rsidRPr="004C179E">
        <w:t>protection of the consumers, workers and environment.</w:t>
      </w:r>
      <w:r w:rsidR="002011D8" w:rsidRPr="004C179E">
        <w:t xml:space="preserve"> </w:t>
      </w:r>
      <w:r w:rsidR="0000562F" w:rsidRPr="004C179E">
        <w:t>The structure of the manufacturing industry in Vietnam, although</w:t>
      </w:r>
      <w:r w:rsidR="006607AA">
        <w:t xml:space="preserve"> slowly</w:t>
      </w:r>
      <w:r w:rsidR="0000562F" w:rsidRPr="004C179E">
        <w:t xml:space="preserve"> shifting toward</w:t>
      </w:r>
      <w:r w:rsidR="00C532A8" w:rsidRPr="004C179E">
        <w:t>s</w:t>
      </w:r>
      <w:r w:rsidR="0000562F" w:rsidRPr="004C179E">
        <w:t xml:space="preserve"> large</w:t>
      </w:r>
      <w:r w:rsidR="00C532A8" w:rsidRPr="004C179E">
        <w:t>-</w:t>
      </w:r>
      <w:r w:rsidR="0000562F" w:rsidRPr="004C179E">
        <w:t xml:space="preserve">scale organizations, is still </w:t>
      </w:r>
      <w:r w:rsidR="006607AA">
        <w:t>based in</w:t>
      </w:r>
      <w:r w:rsidR="0000562F" w:rsidRPr="004C179E">
        <w:t xml:space="preserve"> small</w:t>
      </w:r>
      <w:r w:rsidR="006607AA">
        <w:t xml:space="preserve"> and medium sized</w:t>
      </w:r>
      <w:r w:rsidR="0000562F" w:rsidRPr="004C179E">
        <w:t xml:space="preserve"> enterprises</w:t>
      </w:r>
      <w:r w:rsidR="000F5115" w:rsidRPr="004C179E">
        <w:t xml:space="preserve"> (SMES)</w:t>
      </w:r>
      <w:r w:rsidR="0000562F" w:rsidRPr="004C179E">
        <w:t xml:space="preserve"> (around 120,000 SMEs</w:t>
      </w:r>
      <w:r w:rsidR="006607AA">
        <w:t xml:space="preserve"> estimated</w:t>
      </w:r>
      <w:r w:rsidR="0000562F" w:rsidRPr="004C179E">
        <w:t xml:space="preserve"> in 2015)</w:t>
      </w:r>
      <w:r w:rsidR="00C532A8" w:rsidRPr="004C179E">
        <w:t xml:space="preserve">. The presence of SMEs </w:t>
      </w:r>
      <w:r w:rsidR="002011D8" w:rsidRPr="004C179E">
        <w:t>impose challenges</w:t>
      </w:r>
      <w:r w:rsidR="006607AA">
        <w:t xml:space="preserve"> to </w:t>
      </w:r>
      <w:r w:rsidR="0000562F" w:rsidRPr="004C179E">
        <w:t xml:space="preserve">the enforcement of environmental regulation. Several small enterprises </w:t>
      </w:r>
      <w:r w:rsidR="00C532A8" w:rsidRPr="004C179E">
        <w:t>–</w:t>
      </w:r>
      <w:r w:rsidR="0000562F" w:rsidRPr="004C179E">
        <w:t xml:space="preserve"> especially in the field of waste recycling </w:t>
      </w:r>
      <w:r w:rsidR="00C532A8" w:rsidRPr="004C179E">
        <w:t>–</w:t>
      </w:r>
      <w:r w:rsidR="0000562F" w:rsidRPr="004C179E">
        <w:t xml:space="preserve"> </w:t>
      </w:r>
      <w:r w:rsidR="006607AA">
        <w:t>operate</w:t>
      </w:r>
      <w:r w:rsidR="006607AA" w:rsidRPr="004C179E">
        <w:t xml:space="preserve"> </w:t>
      </w:r>
      <w:r w:rsidR="00C532A8" w:rsidRPr="004C179E">
        <w:t xml:space="preserve">in the </w:t>
      </w:r>
      <w:r w:rsidR="0000562F" w:rsidRPr="004C179E">
        <w:t>informal</w:t>
      </w:r>
      <w:r w:rsidR="00C532A8" w:rsidRPr="004C179E">
        <w:t xml:space="preserve"> sector</w:t>
      </w:r>
      <w:r w:rsidR="00704DF8" w:rsidRPr="004C179E">
        <w:rPr>
          <w:rStyle w:val="FootnoteReference"/>
        </w:rPr>
        <w:footnoteReference w:id="2"/>
      </w:r>
      <w:r w:rsidR="0000562F" w:rsidRPr="004C179E">
        <w:t xml:space="preserve">, which means they are not registered and </w:t>
      </w:r>
      <w:r w:rsidR="002011D8" w:rsidRPr="004C179E">
        <w:t>may not</w:t>
      </w:r>
      <w:r w:rsidR="0000562F" w:rsidRPr="004C179E">
        <w:t xml:space="preserve"> fulfill environmental or quality standard</w:t>
      </w:r>
      <w:r w:rsidR="00C532A8" w:rsidRPr="004C179E">
        <w:t>s</w:t>
      </w:r>
      <w:r w:rsidR="0000562F" w:rsidRPr="004C179E">
        <w:t xml:space="preserve">. </w:t>
      </w:r>
    </w:p>
    <w:p w14:paraId="1EDB7E7A" w14:textId="1122E9B9" w:rsidR="0000562F" w:rsidRPr="004C179E" w:rsidRDefault="0000562F" w:rsidP="004C179E">
      <w:pPr>
        <w:spacing w:before="120" w:after="120"/>
      </w:pPr>
      <w:r w:rsidRPr="004C179E">
        <w:t xml:space="preserve">Despite </w:t>
      </w:r>
      <w:r w:rsidR="002011D8" w:rsidRPr="004C179E">
        <w:t xml:space="preserve">some </w:t>
      </w:r>
      <w:r w:rsidRPr="004C179E">
        <w:t>progress</w:t>
      </w:r>
      <w:r w:rsidR="002011D8" w:rsidRPr="004C179E">
        <w:t xml:space="preserve"> achieved in </w:t>
      </w:r>
      <w:r w:rsidR="006607AA">
        <w:t xml:space="preserve">developing </w:t>
      </w:r>
      <w:r w:rsidR="002011D8" w:rsidRPr="004C179E">
        <w:t xml:space="preserve">the Regulatory Framework, </w:t>
      </w:r>
      <w:r w:rsidRPr="004C179E">
        <w:t>there are still significant gaps in the current legislation concerning the threshold limit</w:t>
      </w:r>
      <w:r w:rsidR="006607AA">
        <w:t>s</w:t>
      </w:r>
      <w:r w:rsidRPr="004C179E">
        <w:t xml:space="preserve"> for hazardous chemicals </w:t>
      </w:r>
      <w:r w:rsidR="006607AA">
        <w:t xml:space="preserve">used </w:t>
      </w:r>
      <w:r w:rsidRPr="004C179E">
        <w:t xml:space="preserve">in </w:t>
      </w:r>
      <w:r w:rsidR="006607AA">
        <w:t xml:space="preserve">consumer </w:t>
      </w:r>
      <w:r w:rsidRPr="004C179E">
        <w:t xml:space="preserve">products and in the manufacturing processes. </w:t>
      </w:r>
      <w:r w:rsidR="002011D8" w:rsidRPr="004C179E">
        <w:t xml:space="preserve"> </w:t>
      </w:r>
      <w:r w:rsidRPr="004C179E">
        <w:t>Limits for POPs have been established for the flue gas released by incinerators, steel industry</w:t>
      </w:r>
      <w:r w:rsidR="006607AA">
        <w:t xml:space="preserve"> and</w:t>
      </w:r>
      <w:r w:rsidRPr="004C179E">
        <w:t xml:space="preserve"> cement industry</w:t>
      </w:r>
      <w:r w:rsidR="00D9200B">
        <w:t>. H</w:t>
      </w:r>
      <w:r w:rsidRPr="004C179E">
        <w:t>owever</w:t>
      </w:r>
      <w:r w:rsidR="00C532A8" w:rsidRPr="004C179E">
        <w:t>,</w:t>
      </w:r>
      <w:r w:rsidRPr="004C179E">
        <w:t xml:space="preserve"> there are no rules related to the limit of relevant POPs in consumer products</w:t>
      </w:r>
      <w:r w:rsidR="009D0D72" w:rsidRPr="004C179E">
        <w:t>.</w:t>
      </w:r>
      <w:r w:rsidR="002011D8" w:rsidRPr="004C179E">
        <w:t xml:space="preserve"> </w:t>
      </w:r>
      <w:r w:rsidRPr="004C179E">
        <w:t xml:space="preserve">Indeed, the use of POPs in the manufacturing industry has not been </w:t>
      </w:r>
      <w:r w:rsidR="00D9200B" w:rsidRPr="004C179E">
        <w:t>phased</w:t>
      </w:r>
      <w:r w:rsidR="00D9200B">
        <w:t>-</w:t>
      </w:r>
      <w:r w:rsidRPr="004C179E">
        <w:t>out and</w:t>
      </w:r>
      <w:r w:rsidR="006607AA">
        <w:t>,</w:t>
      </w:r>
      <w:r w:rsidRPr="004C179E">
        <w:t xml:space="preserve"> at the same time, not completely understood by the </w:t>
      </w:r>
      <w:r w:rsidR="00D9200B">
        <w:t>manufacturers</w:t>
      </w:r>
      <w:r w:rsidRPr="004C179E">
        <w:t>.</w:t>
      </w:r>
    </w:p>
    <w:p w14:paraId="09DBFCEA" w14:textId="7F86C761" w:rsidR="004B6CFA" w:rsidRPr="004C179E" w:rsidRDefault="0000562F" w:rsidP="004B6CFA">
      <w:pPr>
        <w:spacing w:before="120" w:after="120"/>
      </w:pPr>
      <w:r w:rsidRPr="004C179E">
        <w:t>Although</w:t>
      </w:r>
      <w:r w:rsidR="006607AA">
        <w:t>,</w:t>
      </w:r>
      <w:r w:rsidRPr="004C179E">
        <w:t xml:space="preserve"> in Vietnam</w:t>
      </w:r>
      <w:r w:rsidR="006607AA">
        <w:t>,</w:t>
      </w:r>
      <w:r w:rsidRPr="004C179E">
        <w:t xml:space="preserve"> industrial POP chemicals </w:t>
      </w:r>
      <w:r w:rsidR="006607AA">
        <w:t>(</w:t>
      </w:r>
      <w:r w:rsidRPr="004C179E">
        <w:t>PBDEs, PFOS, HBCD</w:t>
      </w:r>
      <w:r w:rsidR="00DF5263" w:rsidRPr="004C179E">
        <w:t>D</w:t>
      </w:r>
      <w:r w:rsidRPr="004C179E">
        <w:t>, SCCP</w:t>
      </w:r>
      <w:r w:rsidR="006776CD" w:rsidRPr="004C179E">
        <w:t>, PFOAs</w:t>
      </w:r>
      <w:r w:rsidR="006607AA">
        <w:t>)</w:t>
      </w:r>
      <w:r w:rsidRPr="004C179E">
        <w:t xml:space="preserve"> were never produced</w:t>
      </w:r>
      <w:r w:rsidR="006607AA">
        <w:t xml:space="preserve"> locally</w:t>
      </w:r>
      <w:r w:rsidRPr="004C179E">
        <w:t>, some of these substances have been imported until 2016</w:t>
      </w:r>
      <w:r w:rsidR="006607AA">
        <w:t xml:space="preserve"> (</w:t>
      </w:r>
      <w:proofErr w:type="spellStart"/>
      <w:r w:rsidR="006607AA" w:rsidRPr="004C179E">
        <w:t>deca</w:t>
      </w:r>
      <w:proofErr w:type="spellEnd"/>
      <w:r w:rsidR="006607AA" w:rsidRPr="004C179E">
        <w:t>-BDE and HBCDD</w:t>
      </w:r>
      <w:r w:rsidR="000D6CD0">
        <w:t>)</w:t>
      </w:r>
      <w:r w:rsidR="00427723" w:rsidRPr="004C179E">
        <w:t>, while</w:t>
      </w:r>
      <w:r w:rsidRPr="004C179E">
        <w:t xml:space="preserve"> others (SCCP, PFOS) are still imported for use as additive in manufacturing processes, and are still present in material</w:t>
      </w:r>
      <w:r w:rsidR="00251301" w:rsidRPr="004C179E">
        <w:t>s</w:t>
      </w:r>
      <w:r w:rsidRPr="004C179E">
        <w:t xml:space="preserve"> and articles in use or </w:t>
      </w:r>
      <w:r w:rsidR="006607AA">
        <w:t xml:space="preserve">encountered </w:t>
      </w:r>
      <w:r w:rsidRPr="004C179E">
        <w:t xml:space="preserve">at </w:t>
      </w:r>
      <w:r w:rsidR="006607AA" w:rsidRPr="004C179E">
        <w:t>the</w:t>
      </w:r>
      <w:r w:rsidR="006607AA">
        <w:t xml:space="preserve"> products</w:t>
      </w:r>
      <w:r w:rsidR="000D6CD0">
        <w:t>´</w:t>
      </w:r>
      <w:r w:rsidR="006607AA">
        <w:t xml:space="preserve"> </w:t>
      </w:r>
      <w:r w:rsidRPr="004C179E">
        <w:t>end</w:t>
      </w:r>
      <w:r w:rsidR="00251301" w:rsidRPr="004C179E">
        <w:t>-</w:t>
      </w:r>
      <w:r w:rsidRPr="004C179E">
        <w:t>of</w:t>
      </w:r>
      <w:r w:rsidR="00251301" w:rsidRPr="004C179E">
        <w:t>-</w:t>
      </w:r>
      <w:r w:rsidRPr="004C179E">
        <w:t>life.</w:t>
      </w:r>
      <w:r w:rsidR="00565F86">
        <w:t xml:space="preserve"> It is estimated that</w:t>
      </w:r>
      <w:r w:rsidR="003E4A58" w:rsidRPr="004C179E">
        <w:t xml:space="preserve"> </w:t>
      </w:r>
      <w:r w:rsidRPr="004C179E">
        <w:t>around 3</w:t>
      </w:r>
      <w:r w:rsidR="00565F86">
        <w:t>,</w:t>
      </w:r>
      <w:r w:rsidRPr="004C179E">
        <w:t xml:space="preserve">000 tons/month of EPS/XPS </w:t>
      </w:r>
      <w:r w:rsidR="00251301" w:rsidRPr="004C179E">
        <w:t xml:space="preserve">is </w:t>
      </w:r>
      <w:r w:rsidRPr="004C179E">
        <w:t>manufactured in Vietnam, with an amount of</w:t>
      </w:r>
      <w:r w:rsidR="00565F86">
        <w:t xml:space="preserve"> added</w:t>
      </w:r>
      <w:r w:rsidRPr="004C179E">
        <w:t xml:space="preserve"> HBCDD</w:t>
      </w:r>
      <w:r w:rsidR="00565F86">
        <w:t>/year</w:t>
      </w:r>
      <w:r w:rsidRPr="004C179E">
        <w:t xml:space="preserve"> in the order of 250</w:t>
      </w:r>
      <w:r w:rsidR="00251301" w:rsidRPr="004C179E">
        <w:t>–</w:t>
      </w:r>
      <w:r w:rsidRPr="004C179E">
        <w:t>400 tons.</w:t>
      </w:r>
      <w:r w:rsidR="004B6CFA">
        <w:t xml:space="preserve"> Additionally, </w:t>
      </w:r>
      <w:r w:rsidR="000D6CD0">
        <w:t xml:space="preserve">the </w:t>
      </w:r>
      <w:r w:rsidR="000D6CD0" w:rsidRPr="004C179E">
        <w:t>Stockholm Convention</w:t>
      </w:r>
      <w:r w:rsidR="000D6CD0">
        <w:t xml:space="preserve"> “allows the use” </w:t>
      </w:r>
      <w:r w:rsidR="004B6CFA">
        <w:t>t</w:t>
      </w:r>
      <w:r w:rsidR="004B6CFA" w:rsidRPr="004C179E">
        <w:t xml:space="preserve">he use of </w:t>
      </w:r>
      <w:proofErr w:type="spellStart"/>
      <w:r w:rsidR="004B6CFA" w:rsidRPr="004C179E">
        <w:t>perfluorooctane</w:t>
      </w:r>
      <w:proofErr w:type="spellEnd"/>
      <w:r w:rsidR="004B6CFA" w:rsidRPr="004C179E">
        <w:t xml:space="preserve"> sulfonates and derivatives</w:t>
      </w:r>
      <w:r w:rsidR="004B6CFA">
        <w:t xml:space="preserve"> </w:t>
      </w:r>
      <w:r w:rsidR="004B6CFA" w:rsidRPr="004C179E">
        <w:t>(PFOS) as mist suppressant in a “closed-loop” process</w:t>
      </w:r>
      <w:r w:rsidR="00FB6F16">
        <w:t>.</w:t>
      </w:r>
      <w:r w:rsidR="004B6CFA">
        <w:t xml:space="preserve"> </w:t>
      </w:r>
      <w:r w:rsidR="00FB6F16">
        <w:t>H</w:t>
      </w:r>
      <w:r w:rsidR="00FB6F16" w:rsidRPr="004C179E">
        <w:t>owever</w:t>
      </w:r>
      <w:r w:rsidR="004B6CFA" w:rsidRPr="004C179E">
        <w:t xml:space="preserve">, </w:t>
      </w:r>
      <w:r w:rsidR="000D6CD0">
        <w:t xml:space="preserve">in Vietnam, </w:t>
      </w:r>
      <w:r w:rsidR="004B6CFA" w:rsidRPr="004C179E">
        <w:t xml:space="preserve">all the hard-plating or chrome-plating processes </w:t>
      </w:r>
      <w:r w:rsidR="000D6CD0">
        <w:t xml:space="preserve">are carried out as </w:t>
      </w:r>
      <w:r w:rsidR="000D6CD0" w:rsidRPr="004C179E">
        <w:t>open</w:t>
      </w:r>
      <w:r w:rsidR="004B6CFA" w:rsidRPr="004C179E">
        <w:t xml:space="preserve"> processes and PFOS are used not only as mist suppressant but also as etching chemicals in plastic plating. </w:t>
      </w:r>
    </w:p>
    <w:p w14:paraId="3C06319F" w14:textId="77777777" w:rsidR="000D6CD0" w:rsidRDefault="000D6CD0">
      <w:pPr>
        <w:spacing w:after="0"/>
        <w:jc w:val="left"/>
      </w:pPr>
      <w:r>
        <w:br w:type="page"/>
      </w:r>
    </w:p>
    <w:p w14:paraId="3C687B0F" w14:textId="294EE937" w:rsidR="00804757" w:rsidRPr="004C179E" w:rsidRDefault="00804757" w:rsidP="00804757">
      <w:pPr>
        <w:spacing w:before="120" w:after="120"/>
      </w:pPr>
      <w:r w:rsidRPr="004C179E">
        <w:lastRenderedPageBreak/>
        <w:t xml:space="preserve">PFOAs have been recently added to the Annex A of the Stockholm Convention and no information is available </w:t>
      </w:r>
      <w:r>
        <w:t>in Vietnam</w:t>
      </w:r>
      <w:r w:rsidRPr="004C179E">
        <w:t xml:space="preserve"> on the presence of this class of chemicals in articles or waste</w:t>
      </w:r>
      <w:r w:rsidR="000D6CD0">
        <w:t>s</w:t>
      </w:r>
      <w:r w:rsidRPr="004C179E">
        <w:t xml:space="preserve">. Although information does exist </w:t>
      </w:r>
      <w:r w:rsidR="000D6CD0">
        <w:t xml:space="preserve">in relation its </w:t>
      </w:r>
      <w:r w:rsidRPr="004C179E">
        <w:t>contamination found in surface water, groundwater, soil, sediment, sludge, wastewater and even fish</w:t>
      </w:r>
      <w:r w:rsidR="000D6CD0">
        <w:t>,</w:t>
      </w:r>
      <w:r w:rsidRPr="004C179E">
        <w:t xml:space="preserve"> in-depth data on the weight of each group of articles and chemicals containing PFOS</w:t>
      </w:r>
      <w:r w:rsidR="000D6CD0">
        <w:t xml:space="preserve"> -</w:t>
      </w:r>
      <w:r w:rsidRPr="004C179E">
        <w:t xml:space="preserve"> as well as data on concentrations of PFOS</w:t>
      </w:r>
      <w:r w:rsidR="000D6CD0">
        <w:t xml:space="preserve"> -</w:t>
      </w:r>
      <w:r w:rsidRPr="004C179E">
        <w:t xml:space="preserve"> are needed. </w:t>
      </w:r>
      <w:r>
        <w:t>T</w:t>
      </w:r>
      <w:r w:rsidRPr="004C179E">
        <w:t>here are no consolidated and reliable estimates related to the presence of SCCP, HBCDD, and HCBD in Vietnam</w:t>
      </w:r>
      <w:r w:rsidR="000D6CD0">
        <w:t>, and a</w:t>
      </w:r>
      <w:r w:rsidRPr="004C179E">
        <w:t xml:space="preserve">lthough listed in Annex A from 2013 to 2017, these substances </w:t>
      </w:r>
      <w:r w:rsidR="000D6CD0">
        <w:t>were not</w:t>
      </w:r>
      <w:r w:rsidRPr="004C179E">
        <w:t xml:space="preserve"> assessed in the 2017 </w:t>
      </w:r>
      <w:r w:rsidR="000D6CD0">
        <w:t xml:space="preserve">(updated) </w:t>
      </w:r>
      <w:r w:rsidRPr="004C179E">
        <w:t xml:space="preserve">National Implementation Plan </w:t>
      </w:r>
      <w:r w:rsidR="000D6CD0">
        <w:t>(</w:t>
      </w:r>
      <w:r w:rsidR="000D6CD0" w:rsidRPr="004C179E">
        <w:t>NIP</w:t>
      </w:r>
      <w:r w:rsidR="000D6CD0">
        <w:t xml:space="preserve">) </w:t>
      </w:r>
      <w:r w:rsidRPr="004C179E">
        <w:t xml:space="preserve">of the Stockholm Convention </w:t>
      </w:r>
      <w:r>
        <w:t>for Vietnam</w:t>
      </w:r>
      <w:r w:rsidRPr="004C179E">
        <w:t xml:space="preserve">. </w:t>
      </w:r>
    </w:p>
    <w:p w14:paraId="2E7C8C09" w14:textId="6DE5B7DE" w:rsidR="00565F86" w:rsidRPr="004C179E" w:rsidRDefault="00565F86" w:rsidP="00565F86">
      <w:pPr>
        <w:spacing w:before="120" w:after="120"/>
      </w:pPr>
      <w:r>
        <w:t xml:space="preserve">In addition to </w:t>
      </w:r>
      <w:r w:rsidRPr="004C179E">
        <w:t>the safety aspects for consumer</w:t>
      </w:r>
      <w:r>
        <w:t>s</w:t>
      </w:r>
      <w:r w:rsidRPr="004C179E">
        <w:t>, worker</w:t>
      </w:r>
      <w:r>
        <w:t>s</w:t>
      </w:r>
      <w:r w:rsidRPr="004C179E">
        <w:t>, and the environment, the contamination by mercury and POPs is also currently hindering a full development of circular economy in Vietnam as the material</w:t>
      </w:r>
      <w:r w:rsidR="00B95418">
        <w:t>s</w:t>
      </w:r>
      <w:r w:rsidRPr="004C179E">
        <w:t xml:space="preserve"> potentially contaminated by POPs and mercury </w:t>
      </w:r>
      <w:r w:rsidR="00B95418">
        <w:t>are</w:t>
      </w:r>
      <w:r w:rsidRPr="004C179E">
        <w:t xml:space="preserve"> unsafe for reuse or recycling. As recycled material</w:t>
      </w:r>
      <w:r w:rsidR="00B95418">
        <w:t>s</w:t>
      </w:r>
      <w:r w:rsidRPr="004C179E">
        <w:t xml:space="preserve"> (particularly plastic, as the amount of recycled yarn is minimal</w:t>
      </w:r>
      <w:r w:rsidRPr="004C179E">
        <w:rPr>
          <w:rStyle w:val="FootnoteReference"/>
          <w:rFonts w:asciiTheme="majorHAnsi" w:hAnsiTheme="majorHAnsi" w:cstheme="majorHAnsi"/>
          <w:sz w:val="20"/>
        </w:rPr>
        <w:footnoteReference w:id="3"/>
      </w:r>
      <w:r w:rsidRPr="004C179E">
        <w:t xml:space="preserve">) </w:t>
      </w:r>
      <w:r w:rsidR="00B95418">
        <w:t>are</w:t>
      </w:r>
      <w:r w:rsidRPr="004C179E">
        <w:t xml:space="preserve"> not checked for the presence of POPs, these substances may re-enter the cycle using low-quality recycled material in the man</w:t>
      </w:r>
      <w:r>
        <w:t>ufacturing sector. Certain types of plastics, with low or none recycling value, are also</w:t>
      </w:r>
      <w:r w:rsidRPr="004C179E">
        <w:t xml:space="preserve"> often dumped in the environment, </w:t>
      </w:r>
      <w:r>
        <w:t xml:space="preserve">openly and uncontrolledly burnt, </w:t>
      </w:r>
      <w:r w:rsidRPr="004C179E">
        <w:t xml:space="preserve">or used as secondary fuel, </w:t>
      </w:r>
      <w:r>
        <w:t>resulting in unintended</w:t>
      </w:r>
      <w:r w:rsidRPr="004C179E">
        <w:t xml:space="preserve"> release of POPs </w:t>
      </w:r>
      <w:r>
        <w:t>(U-POPs)</w:t>
      </w:r>
      <w:r w:rsidR="00B95418">
        <w:t>:</w:t>
      </w:r>
      <w:r w:rsidRPr="004C179E">
        <w:t xml:space="preserve"> chlorinated and brominated dioxins and furans </w:t>
      </w:r>
      <w:r w:rsidR="00B95418">
        <w:t>(</w:t>
      </w:r>
      <w:r w:rsidRPr="004C179E">
        <w:t>PCDD/F</w:t>
      </w:r>
      <w:r w:rsidR="00B95418">
        <w:t>)</w:t>
      </w:r>
      <w:r w:rsidRPr="004C179E">
        <w:t>.</w:t>
      </w:r>
    </w:p>
    <w:p w14:paraId="0A535C47" w14:textId="32D5F289" w:rsidR="003C7583" w:rsidRPr="004C179E" w:rsidRDefault="003D3145" w:rsidP="004C179E">
      <w:pPr>
        <w:spacing w:before="120" w:after="120"/>
        <w:rPr>
          <w:rFonts w:asciiTheme="majorHAnsi" w:hAnsiTheme="majorHAnsi"/>
          <w:lang w:val="en-GB"/>
        </w:rPr>
      </w:pPr>
      <w:r>
        <w:rPr>
          <w:lang w:val="en-GB"/>
        </w:rPr>
        <w:t>T</w:t>
      </w:r>
      <w:r w:rsidR="003C7583" w:rsidRPr="004C179E">
        <w:rPr>
          <w:lang w:val="en-GB"/>
        </w:rPr>
        <w:t xml:space="preserve">he </w:t>
      </w:r>
      <w:r w:rsidR="00B95418" w:rsidRPr="004C179E">
        <w:rPr>
          <w:lang w:val="en-GB"/>
        </w:rPr>
        <w:t>baselines</w:t>
      </w:r>
      <w:r w:rsidR="003C7583" w:rsidRPr="004C179E">
        <w:rPr>
          <w:lang w:val="en-GB"/>
        </w:rPr>
        <w:t xml:space="preserve"> risk of exposure to mercury at households or in hospitals due to the breaking </w:t>
      </w:r>
      <w:r w:rsidR="00B95418">
        <w:rPr>
          <w:lang w:val="en-GB"/>
        </w:rPr>
        <w:t xml:space="preserve">out </w:t>
      </w:r>
      <w:r w:rsidR="003C7583" w:rsidRPr="004C179E">
        <w:rPr>
          <w:lang w:val="en-GB"/>
        </w:rPr>
        <w:t>of thermometers is</w:t>
      </w:r>
      <w:r>
        <w:rPr>
          <w:lang w:val="en-GB"/>
        </w:rPr>
        <w:t xml:space="preserve"> also</w:t>
      </w:r>
      <w:r w:rsidR="003C7583" w:rsidRPr="004C179E">
        <w:rPr>
          <w:lang w:val="en-GB"/>
        </w:rPr>
        <w:t xml:space="preserve"> high. </w:t>
      </w:r>
      <w:r w:rsidR="00B95418">
        <w:rPr>
          <w:rFonts w:asciiTheme="majorHAnsi" w:hAnsiTheme="majorHAnsi"/>
          <w:lang w:val="en-GB"/>
        </w:rPr>
        <w:t>A</w:t>
      </w:r>
      <w:r w:rsidR="003C7583" w:rsidRPr="004C179E">
        <w:rPr>
          <w:rFonts w:asciiTheme="majorHAnsi" w:hAnsiTheme="majorHAnsi"/>
          <w:lang w:val="en-GB"/>
        </w:rPr>
        <w:t xml:space="preserve"> survey </w:t>
      </w:r>
      <w:r w:rsidRPr="004C179E">
        <w:rPr>
          <w:rFonts w:asciiTheme="majorHAnsi" w:hAnsiTheme="majorHAnsi"/>
          <w:lang w:val="en-GB"/>
        </w:rPr>
        <w:t xml:space="preserve">commissioned </w:t>
      </w:r>
      <w:r>
        <w:rPr>
          <w:rFonts w:asciiTheme="majorHAnsi" w:hAnsiTheme="majorHAnsi"/>
          <w:lang w:val="en-GB"/>
        </w:rPr>
        <w:t xml:space="preserve">by UNDP </w:t>
      </w:r>
      <w:r w:rsidR="003C7583" w:rsidRPr="004C179E">
        <w:rPr>
          <w:rFonts w:asciiTheme="majorHAnsi" w:hAnsiTheme="majorHAnsi"/>
          <w:lang w:val="en-GB"/>
        </w:rPr>
        <w:t>in 2007</w:t>
      </w:r>
      <w:r>
        <w:rPr>
          <w:rFonts w:asciiTheme="majorHAnsi" w:hAnsiTheme="majorHAnsi"/>
          <w:lang w:val="en-GB"/>
        </w:rPr>
        <w:t xml:space="preserve"> looked at</w:t>
      </w:r>
      <w:r w:rsidR="003C7583" w:rsidRPr="004C179E">
        <w:rPr>
          <w:rFonts w:asciiTheme="majorHAnsi" w:hAnsiTheme="majorHAnsi"/>
          <w:lang w:val="en-GB"/>
        </w:rPr>
        <w:t xml:space="preserve"> 18 health facilities</w:t>
      </w:r>
      <w:r w:rsidR="00B95418">
        <w:rPr>
          <w:rFonts w:asciiTheme="majorHAnsi" w:hAnsiTheme="majorHAnsi"/>
          <w:lang w:val="en-GB"/>
        </w:rPr>
        <w:t xml:space="preserve"> in Vietnam</w:t>
      </w:r>
      <w:r>
        <w:rPr>
          <w:rFonts w:asciiTheme="majorHAnsi" w:hAnsiTheme="majorHAnsi"/>
          <w:lang w:val="en-GB"/>
        </w:rPr>
        <w:t xml:space="preserve"> and found</w:t>
      </w:r>
      <w:r w:rsidR="003C7583" w:rsidRPr="004C179E">
        <w:rPr>
          <w:rFonts w:asciiTheme="majorHAnsi" w:hAnsiTheme="majorHAnsi"/>
          <w:lang w:val="en-GB"/>
        </w:rPr>
        <w:t xml:space="preserve"> the average rate of thermometers </w:t>
      </w:r>
      <w:r w:rsidR="00B95418">
        <w:rPr>
          <w:rFonts w:asciiTheme="majorHAnsi" w:hAnsiTheme="majorHAnsi"/>
          <w:lang w:val="en-GB"/>
        </w:rPr>
        <w:t>broken</w:t>
      </w:r>
      <w:r w:rsidR="00B95418" w:rsidRPr="004C179E">
        <w:rPr>
          <w:rFonts w:asciiTheme="majorHAnsi" w:hAnsiTheme="majorHAnsi"/>
          <w:lang w:val="en-GB"/>
        </w:rPr>
        <w:t xml:space="preserve"> </w:t>
      </w:r>
      <w:r w:rsidR="003C7583" w:rsidRPr="004C179E">
        <w:rPr>
          <w:rFonts w:asciiTheme="majorHAnsi" w:hAnsiTheme="majorHAnsi"/>
          <w:lang w:val="en-GB"/>
        </w:rPr>
        <w:t>was 18.8%</w:t>
      </w:r>
      <w:r>
        <w:rPr>
          <w:rFonts w:asciiTheme="majorHAnsi" w:hAnsiTheme="majorHAnsi"/>
          <w:lang w:val="en-GB"/>
        </w:rPr>
        <w:t xml:space="preserve">, while </w:t>
      </w:r>
      <w:r w:rsidR="003C7583" w:rsidRPr="004C179E">
        <w:rPr>
          <w:rFonts w:asciiTheme="majorHAnsi" w:hAnsiTheme="majorHAnsi"/>
          <w:lang w:val="en-GB"/>
        </w:rPr>
        <w:t xml:space="preserve">the average amount of mercury released by broken thermometers is 1.7 g/bed/year. </w:t>
      </w:r>
      <w:r>
        <w:rPr>
          <w:rFonts w:asciiTheme="majorHAnsi" w:hAnsiTheme="majorHAnsi"/>
          <w:lang w:val="en-GB"/>
        </w:rPr>
        <w:t xml:space="preserve">Considering Vietnam had </w:t>
      </w:r>
      <w:r w:rsidRPr="004C179E">
        <w:rPr>
          <w:rFonts w:asciiTheme="majorHAnsi" w:hAnsiTheme="majorHAnsi"/>
          <w:lang w:val="en-GB"/>
        </w:rPr>
        <w:t>196,311 (2007)</w:t>
      </w:r>
      <w:r>
        <w:rPr>
          <w:rFonts w:asciiTheme="majorHAnsi" w:hAnsiTheme="majorHAnsi"/>
          <w:lang w:val="en-GB"/>
        </w:rPr>
        <w:t xml:space="preserve"> </w:t>
      </w:r>
      <w:r w:rsidR="003C7583" w:rsidRPr="004C179E">
        <w:rPr>
          <w:rFonts w:asciiTheme="majorHAnsi" w:hAnsiTheme="majorHAnsi"/>
          <w:lang w:val="en-GB"/>
        </w:rPr>
        <w:t>hospital beds nationwide</w:t>
      </w:r>
      <w:r>
        <w:rPr>
          <w:rFonts w:asciiTheme="majorHAnsi" w:hAnsiTheme="majorHAnsi"/>
          <w:lang w:val="en-GB"/>
        </w:rPr>
        <w:t xml:space="preserve">, </w:t>
      </w:r>
      <w:r w:rsidR="003C7583" w:rsidRPr="004C179E">
        <w:rPr>
          <w:rFonts w:asciiTheme="majorHAnsi" w:hAnsiTheme="majorHAnsi"/>
          <w:lang w:val="en-GB"/>
        </w:rPr>
        <w:t xml:space="preserve"> </w:t>
      </w:r>
      <w:r>
        <w:rPr>
          <w:rFonts w:asciiTheme="majorHAnsi" w:hAnsiTheme="majorHAnsi"/>
          <w:lang w:val="en-GB"/>
        </w:rPr>
        <w:t xml:space="preserve">the </w:t>
      </w:r>
      <w:r w:rsidR="003C7583" w:rsidRPr="004C179E">
        <w:rPr>
          <w:rFonts w:asciiTheme="majorHAnsi" w:hAnsiTheme="majorHAnsi"/>
          <w:lang w:val="en-GB"/>
        </w:rPr>
        <w:t xml:space="preserve">total number of broken thermometers </w:t>
      </w:r>
      <w:r w:rsidR="00B95418">
        <w:rPr>
          <w:rFonts w:asciiTheme="majorHAnsi" w:hAnsiTheme="majorHAnsi"/>
          <w:lang w:val="en-GB"/>
        </w:rPr>
        <w:t>in 2007</w:t>
      </w:r>
      <w:r w:rsidR="00B95418" w:rsidRPr="004C179E">
        <w:rPr>
          <w:rFonts w:asciiTheme="majorHAnsi" w:hAnsiTheme="majorHAnsi"/>
          <w:lang w:val="en-GB"/>
        </w:rPr>
        <w:t xml:space="preserve"> </w:t>
      </w:r>
      <w:r>
        <w:rPr>
          <w:rFonts w:asciiTheme="majorHAnsi" w:hAnsiTheme="majorHAnsi"/>
          <w:lang w:val="en-GB"/>
        </w:rPr>
        <w:t>was</w:t>
      </w:r>
      <w:r w:rsidRPr="004C179E">
        <w:rPr>
          <w:rFonts w:asciiTheme="majorHAnsi" w:hAnsiTheme="majorHAnsi"/>
          <w:lang w:val="en-GB"/>
        </w:rPr>
        <w:t xml:space="preserve"> </w:t>
      </w:r>
      <w:r w:rsidR="003C7583" w:rsidRPr="004C179E">
        <w:rPr>
          <w:rFonts w:asciiTheme="majorHAnsi" w:hAnsiTheme="majorHAnsi"/>
          <w:lang w:val="en-GB"/>
        </w:rPr>
        <w:t xml:space="preserve">447,588 units and the total amount of mercury released from broken thermometers </w:t>
      </w:r>
      <w:r>
        <w:rPr>
          <w:rFonts w:asciiTheme="majorHAnsi" w:hAnsiTheme="majorHAnsi"/>
          <w:lang w:val="en-GB"/>
        </w:rPr>
        <w:t>was</w:t>
      </w:r>
      <w:r w:rsidRPr="004C179E">
        <w:rPr>
          <w:rFonts w:asciiTheme="majorHAnsi" w:hAnsiTheme="majorHAnsi"/>
          <w:lang w:val="en-GB"/>
        </w:rPr>
        <w:t xml:space="preserve"> </w:t>
      </w:r>
      <w:r w:rsidR="003C7583" w:rsidRPr="004C179E">
        <w:rPr>
          <w:rFonts w:asciiTheme="majorHAnsi" w:hAnsiTheme="majorHAnsi"/>
          <w:lang w:val="en-GB"/>
        </w:rPr>
        <w:t xml:space="preserve">334 kg. </w:t>
      </w:r>
      <w:r>
        <w:rPr>
          <w:rFonts w:asciiTheme="majorHAnsi" w:hAnsiTheme="majorHAnsi"/>
          <w:lang w:val="en-GB"/>
        </w:rPr>
        <w:t xml:space="preserve">In this basis, with </w:t>
      </w:r>
      <w:r w:rsidR="003C7583" w:rsidRPr="004C179E">
        <w:rPr>
          <w:rFonts w:asciiTheme="majorHAnsi" w:hAnsiTheme="majorHAnsi"/>
          <w:lang w:val="en-GB"/>
        </w:rPr>
        <w:t>285,821 beds</w:t>
      </w:r>
      <w:r>
        <w:rPr>
          <w:rFonts w:asciiTheme="majorHAnsi" w:hAnsiTheme="majorHAnsi"/>
          <w:lang w:val="en-GB"/>
        </w:rPr>
        <w:t xml:space="preserve"> hospital beds estimated in 2018, considering </w:t>
      </w:r>
      <w:r w:rsidR="003C7583" w:rsidRPr="004C179E">
        <w:rPr>
          <w:rFonts w:asciiTheme="majorHAnsi" w:hAnsiTheme="majorHAnsi"/>
          <w:lang w:val="en-GB"/>
        </w:rPr>
        <w:t xml:space="preserve">the </w:t>
      </w:r>
      <w:r>
        <w:rPr>
          <w:rFonts w:asciiTheme="majorHAnsi" w:hAnsiTheme="majorHAnsi"/>
          <w:lang w:val="en-GB"/>
        </w:rPr>
        <w:t>same r</w:t>
      </w:r>
      <w:r w:rsidRPr="004C179E">
        <w:rPr>
          <w:rFonts w:asciiTheme="majorHAnsi" w:hAnsiTheme="majorHAnsi"/>
          <w:lang w:val="en-GB"/>
        </w:rPr>
        <w:t xml:space="preserve">atio </w:t>
      </w:r>
      <w:r w:rsidR="003C7583" w:rsidRPr="004C179E">
        <w:rPr>
          <w:rFonts w:asciiTheme="majorHAnsi" w:hAnsiTheme="majorHAnsi"/>
          <w:lang w:val="en-GB"/>
        </w:rPr>
        <w:t xml:space="preserve">of thermometer </w:t>
      </w:r>
      <w:r>
        <w:rPr>
          <w:rFonts w:asciiTheme="majorHAnsi" w:hAnsiTheme="majorHAnsi"/>
          <w:lang w:val="en-GB"/>
        </w:rPr>
        <w:t>loss</w:t>
      </w:r>
      <w:r w:rsidRPr="004C179E">
        <w:rPr>
          <w:rFonts w:asciiTheme="majorHAnsi" w:hAnsiTheme="majorHAnsi"/>
          <w:lang w:val="en-GB"/>
        </w:rPr>
        <w:t xml:space="preserve"> </w:t>
      </w:r>
      <w:r w:rsidR="003C7583" w:rsidRPr="004C179E">
        <w:rPr>
          <w:rFonts w:asciiTheme="majorHAnsi" w:hAnsiTheme="majorHAnsi"/>
          <w:lang w:val="en-GB"/>
        </w:rPr>
        <w:t xml:space="preserve">and mercury </w:t>
      </w:r>
      <w:r>
        <w:rPr>
          <w:rFonts w:asciiTheme="majorHAnsi" w:hAnsiTheme="majorHAnsi"/>
          <w:lang w:val="en-GB"/>
        </w:rPr>
        <w:t>releases</w:t>
      </w:r>
      <w:r w:rsidR="003C7583" w:rsidRPr="004C179E">
        <w:rPr>
          <w:rFonts w:asciiTheme="majorHAnsi" w:hAnsiTheme="majorHAnsi"/>
          <w:lang w:val="en-GB"/>
        </w:rPr>
        <w:t>, up to 485 kg of mercury could be released into the environment</w:t>
      </w:r>
      <w:r>
        <w:rPr>
          <w:rFonts w:asciiTheme="majorHAnsi" w:hAnsiTheme="majorHAnsi"/>
          <w:lang w:val="en-GB"/>
        </w:rPr>
        <w:t xml:space="preserve"> per year.</w:t>
      </w:r>
      <w:r w:rsidRPr="004C179E">
        <w:rPr>
          <w:rFonts w:asciiTheme="majorHAnsi" w:hAnsiTheme="majorHAnsi"/>
          <w:lang w:val="en-GB"/>
        </w:rPr>
        <w:t xml:space="preserve"> </w:t>
      </w:r>
    </w:p>
    <w:p w14:paraId="302B4CAB" w14:textId="53E1E0B3" w:rsidR="00D220E1" w:rsidRDefault="004B6CFA" w:rsidP="004C179E">
      <w:pPr>
        <w:spacing w:before="120" w:after="120"/>
        <w:rPr>
          <w:bCs/>
        </w:rPr>
      </w:pPr>
      <w:r>
        <w:t>Finally, t</w:t>
      </w:r>
      <w:r w:rsidR="00D220E1" w:rsidRPr="004C179E">
        <w:t xml:space="preserve">he </w:t>
      </w:r>
      <w:r w:rsidR="00D02642">
        <w:t>A</w:t>
      </w:r>
      <w:r w:rsidR="00D220E1" w:rsidRPr="004C179E">
        <w:t xml:space="preserve">ir </w:t>
      </w:r>
      <w:r w:rsidR="00D02642">
        <w:t>Q</w:t>
      </w:r>
      <w:r w:rsidR="00D220E1" w:rsidRPr="004C179E">
        <w:t xml:space="preserve">uality has been </w:t>
      </w:r>
      <w:r>
        <w:t xml:space="preserve">also </w:t>
      </w:r>
      <w:r w:rsidR="00D220E1" w:rsidRPr="004C179E">
        <w:t xml:space="preserve">affected by </w:t>
      </w:r>
      <w:r>
        <w:t>anthropogenic</w:t>
      </w:r>
      <w:r w:rsidRPr="004C179E">
        <w:t xml:space="preserve"> </w:t>
      </w:r>
      <w:r w:rsidR="00D220E1" w:rsidRPr="004C179E">
        <w:t>emission</w:t>
      </w:r>
      <w:r w:rsidR="00B95418">
        <w:t>s</w:t>
      </w:r>
      <w:r w:rsidR="00D220E1" w:rsidRPr="004C179E">
        <w:t xml:space="preserve"> </w:t>
      </w:r>
      <w:r w:rsidR="00D02642">
        <w:t xml:space="preserve">of pollutants </w:t>
      </w:r>
      <w:r w:rsidR="00B95418">
        <w:t>and</w:t>
      </w:r>
      <w:r w:rsidRPr="004C179E">
        <w:t xml:space="preserve"> </w:t>
      </w:r>
      <w:r w:rsidR="00D02642">
        <w:t>extreme weather</w:t>
      </w:r>
      <w:r w:rsidR="00D220E1" w:rsidRPr="004C179E">
        <w:t xml:space="preserve"> conditions. The main sources </w:t>
      </w:r>
      <w:r w:rsidR="00D02642">
        <w:t>of the</w:t>
      </w:r>
      <w:r w:rsidRPr="004C179E">
        <w:t xml:space="preserve"> </w:t>
      </w:r>
      <w:r w:rsidR="00D220E1" w:rsidRPr="004C179E">
        <w:t xml:space="preserve">increase in </w:t>
      </w:r>
      <w:r w:rsidR="005B657F" w:rsidRPr="004C179E">
        <w:t>airborne particulate matter</w:t>
      </w:r>
      <w:r w:rsidR="00D02642">
        <w:t xml:space="preserve"> </w:t>
      </w:r>
      <w:r w:rsidR="005B657F" w:rsidRPr="004C179E">
        <w:t>(</w:t>
      </w:r>
      <w:r w:rsidR="00D220E1" w:rsidRPr="004C179E">
        <w:t>PM</w:t>
      </w:r>
      <w:r w:rsidR="00D220E1" w:rsidRPr="004C179E">
        <w:rPr>
          <w:vertAlign w:val="subscript"/>
        </w:rPr>
        <w:t>2.5</w:t>
      </w:r>
      <w:r w:rsidR="005B657F" w:rsidRPr="004C179E">
        <w:t xml:space="preserve">) </w:t>
      </w:r>
      <w:r w:rsidR="00D02642">
        <w:t xml:space="preserve">emissions </w:t>
      </w:r>
      <w:r>
        <w:t xml:space="preserve">in Vietnam </w:t>
      </w:r>
      <w:r w:rsidR="00D220E1" w:rsidRPr="004C179E">
        <w:t xml:space="preserve">are transportation, construction, industry, and other domestic activities in urban and rural areas.  </w:t>
      </w:r>
      <w:r>
        <w:t>T</w:t>
      </w:r>
      <w:r w:rsidR="00D220E1" w:rsidRPr="004C179E">
        <w:t xml:space="preserve">he transboundary air pollution has also affected the air quality in Vietnam. From 2015 to 2020, the air pollution has been </w:t>
      </w:r>
      <w:r>
        <w:t>an</w:t>
      </w:r>
      <w:r w:rsidR="00D220E1" w:rsidRPr="004C179E">
        <w:t xml:space="preserve"> issue </w:t>
      </w:r>
      <w:r>
        <w:t xml:space="preserve">of great concern </w:t>
      </w:r>
      <w:r w:rsidR="00D220E1" w:rsidRPr="004C179E">
        <w:t>in Vietnam and other ASEAN countries. More specifically, high levels of PM</w:t>
      </w:r>
      <w:r w:rsidR="00D220E1" w:rsidRPr="004C179E">
        <w:rPr>
          <w:vertAlign w:val="subscript"/>
        </w:rPr>
        <w:t>10</w:t>
      </w:r>
      <w:r w:rsidR="00D220E1" w:rsidRPr="004C179E">
        <w:t xml:space="preserve"> and PM</w:t>
      </w:r>
      <w:r w:rsidR="00D220E1" w:rsidRPr="004C179E">
        <w:rPr>
          <w:vertAlign w:val="subscript"/>
        </w:rPr>
        <w:t>2.5</w:t>
      </w:r>
      <w:r w:rsidR="00D220E1" w:rsidRPr="004C179E">
        <w:t xml:space="preserve"> in </w:t>
      </w:r>
      <w:r w:rsidR="00D8327F">
        <w:t xml:space="preserve">the </w:t>
      </w:r>
      <w:r w:rsidR="00D220E1" w:rsidRPr="004C179E">
        <w:t xml:space="preserve">metropolitan areas </w:t>
      </w:r>
      <w:r w:rsidR="00D8327F">
        <w:t>of</w:t>
      </w:r>
      <w:r w:rsidR="00D8327F" w:rsidRPr="004C179E">
        <w:t xml:space="preserve"> </w:t>
      </w:r>
      <w:r w:rsidR="00D220E1" w:rsidRPr="004C179E">
        <w:t xml:space="preserve">Hanoi and Ho Chi Minh City </w:t>
      </w:r>
      <w:r w:rsidR="00D8327F">
        <w:t xml:space="preserve">are </w:t>
      </w:r>
      <w:r w:rsidR="00D02642">
        <w:t xml:space="preserve">being </w:t>
      </w:r>
      <w:r w:rsidR="00D8327F">
        <w:t>recorded</w:t>
      </w:r>
      <w:r w:rsidR="00D220E1" w:rsidRPr="004C179E">
        <w:t xml:space="preserve"> frequently. The level of air pollution</w:t>
      </w:r>
      <w:r w:rsidR="00D8327F">
        <w:t xml:space="preserve"> consistently </w:t>
      </w:r>
      <w:r w:rsidR="00D8327F" w:rsidRPr="004C179E">
        <w:t>increased</w:t>
      </w:r>
      <w:r w:rsidR="00D220E1" w:rsidRPr="004C179E">
        <w:t xml:space="preserve"> from 2017 </w:t>
      </w:r>
      <w:r w:rsidR="00D8327F">
        <w:t xml:space="preserve">reaching its </w:t>
      </w:r>
      <w:r w:rsidR="00D220E1" w:rsidRPr="004C179E">
        <w:t xml:space="preserve"> highest in 2019. In 2020, dust and PM pollution levels were lower</w:t>
      </w:r>
      <w:r w:rsidR="00D8327F">
        <w:t xml:space="preserve"> probably due to the impacts of COVID-19 that led to nationwide lockdowns, reduction of economic activity and movement of people, but o</w:t>
      </w:r>
      <w:r w:rsidR="00D220E1" w:rsidRPr="004C179E">
        <w:t xml:space="preserve">ther pollutants </w:t>
      </w:r>
      <w:r w:rsidR="00D8327F">
        <w:t>(</w:t>
      </w:r>
      <w:r w:rsidR="00D220E1" w:rsidRPr="004C179E">
        <w:rPr>
          <w:bCs/>
        </w:rPr>
        <w:t>NO</w:t>
      </w:r>
      <w:r w:rsidR="00D220E1" w:rsidRPr="004C179E">
        <w:rPr>
          <w:bCs/>
          <w:vertAlign w:val="subscript"/>
        </w:rPr>
        <w:t>2</w:t>
      </w:r>
      <w:r w:rsidR="00D220E1" w:rsidRPr="004C179E">
        <w:rPr>
          <w:bCs/>
        </w:rPr>
        <w:t>, O</w:t>
      </w:r>
      <w:r w:rsidR="00D220E1" w:rsidRPr="004C179E">
        <w:rPr>
          <w:bCs/>
          <w:vertAlign w:val="subscript"/>
        </w:rPr>
        <w:t>3</w:t>
      </w:r>
      <w:r w:rsidR="00D220E1" w:rsidRPr="004C179E">
        <w:rPr>
          <w:bCs/>
        </w:rPr>
        <w:t>, CO, and SO</w:t>
      </w:r>
      <w:r w:rsidR="00D220E1" w:rsidRPr="004C179E">
        <w:rPr>
          <w:bCs/>
          <w:vertAlign w:val="subscript"/>
        </w:rPr>
        <w:t>2</w:t>
      </w:r>
      <w:r w:rsidR="00D8327F">
        <w:rPr>
          <w:bCs/>
          <w:vertAlign w:val="subscript"/>
        </w:rPr>
        <w:t>)</w:t>
      </w:r>
      <w:r w:rsidR="00D220E1" w:rsidRPr="004C179E">
        <w:rPr>
          <w:bCs/>
        </w:rPr>
        <w:t xml:space="preserve"> were </w:t>
      </w:r>
      <w:r w:rsidR="00D8327F">
        <w:rPr>
          <w:bCs/>
        </w:rPr>
        <w:t xml:space="preserve">also </w:t>
      </w:r>
      <w:r w:rsidR="00D220E1" w:rsidRPr="004C179E">
        <w:rPr>
          <w:bCs/>
        </w:rPr>
        <w:t xml:space="preserve">close to the limits established by the national technical regulation </w:t>
      </w:r>
      <w:r w:rsidR="00D8327F">
        <w:rPr>
          <w:bCs/>
        </w:rPr>
        <w:t>(</w:t>
      </w:r>
      <w:r w:rsidR="00D220E1" w:rsidRPr="004C179E">
        <w:rPr>
          <w:bCs/>
        </w:rPr>
        <w:t>QCVN 05:2013/BTNMT</w:t>
      </w:r>
      <w:r w:rsidR="00D8327F">
        <w:rPr>
          <w:bCs/>
        </w:rPr>
        <w:t>)</w:t>
      </w:r>
      <w:r w:rsidR="00D220E1" w:rsidRPr="004C179E">
        <w:rPr>
          <w:bCs/>
        </w:rPr>
        <w:t xml:space="preserve">. </w:t>
      </w:r>
      <w:r w:rsidR="00D02642">
        <w:rPr>
          <w:bCs/>
        </w:rPr>
        <w:t>The Air Quality is also directly influenced by u-POPs and mercury emission identified in the sources above.</w:t>
      </w:r>
    </w:p>
    <w:p w14:paraId="694904B8" w14:textId="5819E3B6" w:rsidR="000F5115" w:rsidRPr="004C179E" w:rsidRDefault="00743F08" w:rsidP="004C179E">
      <w:pPr>
        <w:spacing w:before="120" w:after="120"/>
        <w:ind w:left="360"/>
        <w:rPr>
          <w:i/>
        </w:rPr>
      </w:pPr>
      <w:r w:rsidRPr="004C179E">
        <w:rPr>
          <w:i/>
        </w:rPr>
        <w:t>II.2. Root causes</w:t>
      </w:r>
    </w:p>
    <w:p w14:paraId="6C79EB6C" w14:textId="6613ACA0" w:rsidR="000F5115" w:rsidRPr="004C179E" w:rsidRDefault="000F5115" w:rsidP="004C179E">
      <w:pPr>
        <w:spacing w:before="120" w:after="120"/>
      </w:pPr>
      <w:r w:rsidRPr="004C179E">
        <w:rPr>
          <w:b/>
          <w:bCs/>
        </w:rPr>
        <w:t>PFOS in steel plating and SCCP in the paint industry.</w:t>
      </w:r>
      <w:r w:rsidRPr="004C179E">
        <w:t xml:space="preserve"> The use of PFOS and SCCP have been recently confirmed in Vietnam by industries </w:t>
      </w:r>
      <w:r w:rsidR="002F6559">
        <w:t>consulted</w:t>
      </w:r>
      <w:r w:rsidR="002F6559" w:rsidRPr="004C179E">
        <w:t xml:space="preserve"> </w:t>
      </w:r>
      <w:r w:rsidRPr="004C179E">
        <w:t xml:space="preserve">in </w:t>
      </w:r>
      <w:r w:rsidR="006E0CEC">
        <w:t xml:space="preserve">GEF Project ID 9379 </w:t>
      </w:r>
      <w:r w:rsidRPr="004C179E">
        <w:t>“</w:t>
      </w:r>
      <w:r w:rsidRPr="00A34EC9">
        <w:rPr>
          <w:i/>
        </w:rPr>
        <w:t>Application of Green Chemistry in Vietnam to support green growth and reduction in the use and release of POPs/harmful chemicals”</w:t>
      </w:r>
      <w:r w:rsidRPr="004C179E">
        <w:t xml:space="preserve">. Although the </w:t>
      </w:r>
      <w:r w:rsidR="006E0CEC">
        <w:t xml:space="preserve">data is </w:t>
      </w:r>
      <w:r w:rsidRPr="004C179E">
        <w:t xml:space="preserve">still preliminary, evidence </w:t>
      </w:r>
      <w:r w:rsidR="006E0CEC">
        <w:t xml:space="preserve">collected in the Medium Term Review (MTR) </w:t>
      </w:r>
      <w:r w:rsidRPr="004C179E">
        <w:t xml:space="preserve">showed that the consumption of PFOS in a medium-sized hard-plating factory may be in the order of 0.6 tons/year, whilst the consumption of SCCP in the formulation of chlorinated paint reached 3.5 tons/year in a medium-sized paint manufacturing industry. Information on the number of industries operating in these two sectors is, however, not available, and there is a large heterogeneity of processes. </w:t>
      </w:r>
    </w:p>
    <w:p w14:paraId="1C497E41" w14:textId="34D5E6D6" w:rsidR="000F5115" w:rsidRPr="004C179E" w:rsidRDefault="000F5115" w:rsidP="004C179E">
      <w:pPr>
        <w:spacing w:before="120" w:after="120"/>
      </w:pPr>
      <w:r w:rsidRPr="004C179E">
        <w:rPr>
          <w:b/>
          <w:bCs/>
        </w:rPr>
        <w:t>SCCP import in Vietnam.</w:t>
      </w:r>
      <w:r w:rsidRPr="004C179E">
        <w:t xml:space="preserve"> Based on information gathered</w:t>
      </w:r>
      <w:r w:rsidR="006E0CEC">
        <w:t xml:space="preserve"> through the PPG phase, in</w:t>
      </w:r>
      <w:r w:rsidRPr="004C179E">
        <w:t xml:space="preserve"> consultation with the Vinachemia and the General Department of Vietnam Customs, out of 5,687 </w:t>
      </w:r>
      <w:r w:rsidR="006E0CEC">
        <w:t>Import Licenses</w:t>
      </w:r>
      <w:r w:rsidR="006E0CEC" w:rsidRPr="004C179E">
        <w:t xml:space="preserve"> </w:t>
      </w:r>
      <w:r w:rsidRPr="004C179E">
        <w:t>sent to Vinachemia for registration, 242 items are classified as “chlorinated paraffine” with different names, but with same HS code (3824.9999) and the same</w:t>
      </w:r>
      <w:r w:rsidR="003D6CD3" w:rsidRPr="004C179E">
        <w:t xml:space="preserve"> Chemical Abstract (</w:t>
      </w:r>
      <w:r w:rsidRPr="004C179E">
        <w:t>CAS</w:t>
      </w:r>
      <w:r w:rsidR="003D6CD3" w:rsidRPr="004C179E">
        <w:t>)</w:t>
      </w:r>
      <w:r w:rsidRPr="004C179E">
        <w:t xml:space="preserve"> number (85535-84-8), which corresponds to </w:t>
      </w:r>
      <w:proofErr w:type="spellStart"/>
      <w:r w:rsidRPr="004C179E">
        <w:t>chloro</w:t>
      </w:r>
      <w:proofErr w:type="spellEnd"/>
      <w:r w:rsidRPr="004C179E">
        <w:t xml:space="preserve"> alkanes with C10-C13. The total imported volume of this chemical into Vietnam in 2019 has been relatively high, </w:t>
      </w:r>
      <w:r w:rsidR="006E0CEC">
        <w:t>in the order of</w:t>
      </w:r>
      <w:r w:rsidRPr="004C179E">
        <w:t xml:space="preserve"> </w:t>
      </w:r>
      <w:r w:rsidRPr="004C179E">
        <w:lastRenderedPageBreak/>
        <w:t xml:space="preserve">few thousand tons. Reviews and validation activities have been conducted to assess the SCCP usage by different sectors in the country. </w:t>
      </w:r>
    </w:p>
    <w:p w14:paraId="43E79A4D" w14:textId="36A496E9" w:rsidR="000F5115" w:rsidRPr="004C179E" w:rsidRDefault="000F5115" w:rsidP="004C179E">
      <w:pPr>
        <w:spacing w:before="120" w:after="120"/>
      </w:pPr>
      <w:r w:rsidRPr="004C179E">
        <w:rPr>
          <w:b/>
          <w:bCs/>
        </w:rPr>
        <w:t>HBCDD</w:t>
      </w:r>
      <w:r w:rsidRPr="004C179E">
        <w:t>. It is likely that a significant amount of POPs is also used in the building sector, and more precisely in the manufacturing /import of EPS</w:t>
      </w:r>
      <w:r w:rsidR="004C7798" w:rsidRPr="004C179E">
        <w:t xml:space="preserve"> and </w:t>
      </w:r>
      <w:r w:rsidRPr="004C179E">
        <w:t xml:space="preserve">XPS </w:t>
      </w:r>
      <w:r w:rsidR="006E0CEC">
        <w:t>used as insulation panels</w:t>
      </w:r>
      <w:r w:rsidRPr="004C179E">
        <w:t xml:space="preserve">. Based on a report </w:t>
      </w:r>
      <w:r w:rsidR="003D6CD3" w:rsidRPr="004C179E">
        <w:t>from the Basel Convention Regional Center in Asia (</w:t>
      </w:r>
      <w:r w:rsidRPr="004C179E">
        <w:t>BCRC Asia</w:t>
      </w:r>
      <w:r w:rsidR="003D6CD3" w:rsidRPr="004C179E">
        <w:t>)</w:t>
      </w:r>
      <w:r w:rsidRPr="004C179E">
        <w:t>, in 2018, there were around 110 companies manufacturing XPS and EPS panels/sheets in Vietnam. The average production capacities of the companies were around 100–200 tons/year</w:t>
      </w:r>
      <w:r w:rsidR="006E0CEC">
        <w:t>, while a</w:t>
      </w:r>
      <w:r w:rsidRPr="004C179E">
        <w:t>ll XPS and EPS materials are imported from Taiwan. Currently, there are no alternatives to HBCDD in the manufacturing of EPS</w:t>
      </w:r>
      <w:r w:rsidR="006E0CEC">
        <w:t>,</w:t>
      </w:r>
      <w:r w:rsidRPr="004C179E">
        <w:t xml:space="preserve"> therefore, it is likely that a large part of this material </w:t>
      </w:r>
      <w:r w:rsidR="006E0CEC">
        <w:t xml:space="preserve">uses </w:t>
      </w:r>
      <w:r w:rsidRPr="004C179E">
        <w:t>HBCDD</w:t>
      </w:r>
      <w:r w:rsidR="006E0CEC">
        <w:t xml:space="preserve"> as flame retardant</w:t>
      </w:r>
      <w:r w:rsidRPr="004C179E">
        <w:t xml:space="preserve">.  </w:t>
      </w:r>
      <w:r w:rsidR="006E0CEC">
        <w:t xml:space="preserve">For example, the </w:t>
      </w:r>
      <w:r w:rsidRPr="004C179E">
        <w:t>Vietnam Polystyrene Company has a capacity of 40,000.00 TPA of Expanded Polystyrene</w:t>
      </w:r>
      <w:r w:rsidR="006E0CEC">
        <w:t>, and</w:t>
      </w:r>
      <w:r w:rsidRPr="004C179E">
        <w:t xml:space="preserve"> 50% of </w:t>
      </w:r>
      <w:r w:rsidR="006E0CEC">
        <w:t>is sold at</w:t>
      </w:r>
      <w:r w:rsidRPr="004C179E">
        <w:t xml:space="preserve"> the Local Market while the rest is produced for exports. </w:t>
      </w:r>
      <w:r w:rsidR="006E0CEC">
        <w:t>Considering</w:t>
      </w:r>
      <w:r w:rsidRPr="004C179E">
        <w:t xml:space="preserve"> the content of HBCDD in XPS </w:t>
      </w:r>
      <w:r w:rsidR="006E0CEC">
        <w:t>at</w:t>
      </w:r>
      <w:r w:rsidR="006E0CEC" w:rsidRPr="004C179E">
        <w:t xml:space="preserve"> </w:t>
      </w:r>
      <w:r w:rsidRPr="004C179E">
        <w:t xml:space="preserve">1% (on average), the total use of HCBDD </w:t>
      </w:r>
      <w:r w:rsidR="006E0CEC">
        <w:t xml:space="preserve">by </w:t>
      </w:r>
      <w:r w:rsidRPr="004C179E">
        <w:t xml:space="preserve">this company </w:t>
      </w:r>
      <w:r w:rsidR="006E0CEC">
        <w:t>would be estimated in</w:t>
      </w:r>
      <w:r w:rsidRPr="004C179E">
        <w:t xml:space="preserve"> 400 tons.</w:t>
      </w:r>
    </w:p>
    <w:p w14:paraId="7E768A0F" w14:textId="7C75AEE5" w:rsidR="002E0D19" w:rsidRDefault="000F5115" w:rsidP="004C179E">
      <w:r w:rsidRPr="004C179E">
        <w:rPr>
          <w:b/>
          <w:bCs/>
        </w:rPr>
        <w:t xml:space="preserve">PFOS/PFOAs. </w:t>
      </w:r>
      <w:r w:rsidRPr="004C179E">
        <w:t xml:space="preserve">The rate of use and import of PFOS and PFOAs in Vietnam is still unclear. Based on the </w:t>
      </w:r>
      <w:r w:rsidR="004C7798" w:rsidRPr="004C179E">
        <w:t xml:space="preserve">estimates provided in the </w:t>
      </w:r>
      <w:r w:rsidR="00804757">
        <w:t xml:space="preserve">2017 </w:t>
      </w:r>
      <w:r w:rsidRPr="004C179E">
        <w:t xml:space="preserve">NIP, PFOS stockpiles are </w:t>
      </w:r>
      <w:r w:rsidR="002E0D19">
        <w:t>identified</w:t>
      </w:r>
      <w:r w:rsidR="002E0D19" w:rsidRPr="004C179E">
        <w:t xml:space="preserve"> </w:t>
      </w:r>
      <w:r w:rsidRPr="004C179E">
        <w:t xml:space="preserve">mostly in textile and upholstery (0.15–3.45 tons), paper and paperboard (0.2–4.8 tons), </w:t>
      </w:r>
      <w:r w:rsidR="002E0D19">
        <w:t xml:space="preserve">specific </w:t>
      </w:r>
      <w:r w:rsidRPr="004C179E">
        <w:t>chemicals (</w:t>
      </w:r>
      <w:r w:rsidR="002E0D19">
        <w:t>e.g.:</w:t>
      </w:r>
      <w:r w:rsidRPr="004C179E">
        <w:t xml:space="preserve"> as varnish remover, 0.062 tons) and firefighting foam (10–15 tons). However, these estimates are uncertain and it is not possible to track PFOS stockpile for their disposal, therefore, the only option is to monitor the presence of these chemicals near potential sources and prevent their import and use.</w:t>
      </w:r>
    </w:p>
    <w:p w14:paraId="424740A3" w14:textId="47826E60" w:rsidR="000F5115" w:rsidRPr="004C179E" w:rsidRDefault="000F5115" w:rsidP="004C179E">
      <w:r w:rsidRPr="004C179E">
        <w:t xml:space="preserve">According to the 2017 NIP, there </w:t>
      </w:r>
      <w:r w:rsidR="002E0D19">
        <w:t>were</w:t>
      </w:r>
      <w:r w:rsidR="002E0D19" w:rsidRPr="004C179E">
        <w:t xml:space="preserve"> </w:t>
      </w:r>
      <w:r w:rsidRPr="004C179E">
        <w:t xml:space="preserve">nearly 150 establishments working in metal plating, of which about 30% </w:t>
      </w:r>
      <w:r w:rsidR="00804757">
        <w:t>were</w:t>
      </w:r>
      <w:r w:rsidR="00804757" w:rsidRPr="004C179E">
        <w:t xml:space="preserve"> </w:t>
      </w:r>
      <w:r w:rsidRPr="004C179E">
        <w:t xml:space="preserve">involved in chrome plating. In addition, there </w:t>
      </w:r>
      <w:r w:rsidR="00804757">
        <w:t>were</w:t>
      </w:r>
      <w:r w:rsidR="00804757" w:rsidRPr="004C179E">
        <w:t xml:space="preserve"> </w:t>
      </w:r>
      <w:r w:rsidRPr="004C179E">
        <w:t xml:space="preserve">many metal plating facilities at household scale, which have not been registered. These establishments are potential sources of PFOS emission, and a survey conducted in 2015 by Hanh Thi Duong </w:t>
      </w:r>
      <w:r w:rsidRPr="00A34EC9">
        <w:rPr>
          <w:i/>
        </w:rPr>
        <w:t>et al</w:t>
      </w:r>
      <w:r w:rsidRPr="004C179E">
        <w:rPr>
          <w:rStyle w:val="FootnoteReference"/>
        </w:rPr>
        <w:footnoteReference w:id="4"/>
      </w:r>
      <w:r w:rsidRPr="004C179E">
        <w:t xml:space="preserve"> has found the existence of PFOS in water bodies near industrial sites. The greatest concentrations of PFOA (53.5 ppt) and PFOS (40.2 ppt) were found in surface water sample collected from a channel that receives wastewater treatment plant discharges. PFOS and </w:t>
      </w:r>
      <w:proofErr w:type="spellStart"/>
      <w:r w:rsidRPr="004C179E">
        <w:t>PFHxS</w:t>
      </w:r>
      <w:proofErr w:type="spellEnd"/>
      <w:r w:rsidRPr="004C179E">
        <w:t xml:space="preserve"> were found as the predominant PFAS substances in sediments.</w:t>
      </w:r>
      <w:r w:rsidRPr="004C179E">
        <w:rPr>
          <w:rStyle w:val="FootnoteReference"/>
        </w:rPr>
        <w:footnoteReference w:id="5"/>
      </w:r>
    </w:p>
    <w:p w14:paraId="1A19A175" w14:textId="709BE0A7" w:rsidR="000F5115" w:rsidRPr="004C179E" w:rsidRDefault="000F5115" w:rsidP="004C179E">
      <w:pPr>
        <w:spacing w:before="120" w:after="120"/>
      </w:pPr>
      <w:r w:rsidRPr="004C179E">
        <w:rPr>
          <w:b/>
          <w:bCs/>
        </w:rPr>
        <w:t>POP flame retardants in recycled plastic.</w:t>
      </w:r>
      <w:r w:rsidRPr="004C179E">
        <w:t xml:space="preserve"> The NIP estimated that around 100,000 tons of PBDE-contaminated plastics is present in Vietnam in the </w:t>
      </w:r>
      <w:r w:rsidR="004C7798" w:rsidRPr="004C179E">
        <w:t xml:space="preserve">sector of electric and electronic equipment </w:t>
      </w:r>
      <w:r w:rsidR="00804757">
        <w:t xml:space="preserve">(EEE) </w:t>
      </w:r>
      <w:r w:rsidR="004C7798" w:rsidRPr="004C179E">
        <w:t>and their waste</w:t>
      </w:r>
      <w:r w:rsidR="00804757">
        <w:t>s</w:t>
      </w:r>
      <w:r w:rsidR="004C7798" w:rsidRPr="004C179E">
        <w:t xml:space="preserve"> (</w:t>
      </w:r>
      <w:r w:rsidR="00804757">
        <w:t>WEEE</w:t>
      </w:r>
      <w:r w:rsidR="004C7798" w:rsidRPr="004C179E">
        <w:t>)</w:t>
      </w:r>
      <w:r w:rsidRPr="004C179E">
        <w:t xml:space="preserve">, with a similar amount in the automotive and End-of-Life Vehicle (ELV) sector. Therefore, it should be assumed that recycling of materials coming from these sectors could represent </w:t>
      </w:r>
      <w:r w:rsidR="00804757">
        <w:t>h</w:t>
      </w:r>
      <w:r w:rsidRPr="004C179E">
        <w:t xml:space="preserve">ealth and environmental </w:t>
      </w:r>
      <w:r w:rsidR="00804757">
        <w:t>risks</w:t>
      </w:r>
      <w:r w:rsidR="00804757" w:rsidRPr="004C179E">
        <w:t xml:space="preserve"> </w:t>
      </w:r>
      <w:r w:rsidRPr="004C179E">
        <w:t xml:space="preserve">in the absence of procedures for the verification of POP contamination. </w:t>
      </w:r>
      <w:r w:rsidR="00804757">
        <w:t>The 2017 NIP has</w:t>
      </w:r>
      <w:r w:rsidRPr="004C179E">
        <w:t xml:space="preserve"> not included the presence of </w:t>
      </w:r>
      <w:proofErr w:type="spellStart"/>
      <w:r w:rsidRPr="004C179E">
        <w:t>deca</w:t>
      </w:r>
      <w:proofErr w:type="spellEnd"/>
      <w:r w:rsidRPr="004C179E">
        <w:t xml:space="preserve">-BDE, which was listed under Annex A of the Stockholm Convention only recently . </w:t>
      </w:r>
    </w:p>
    <w:p w14:paraId="7C0BB9EB" w14:textId="53B6C2AF" w:rsidR="000F5115" w:rsidRPr="004C179E" w:rsidRDefault="00463763" w:rsidP="004C179E">
      <w:pPr>
        <w:spacing w:before="120" w:after="120"/>
      </w:pPr>
      <w:r>
        <w:t>The Vietnamese</w:t>
      </w:r>
      <w:r w:rsidR="000F5115" w:rsidRPr="004C179E">
        <w:t xml:space="preserve"> </w:t>
      </w:r>
      <w:r w:rsidR="000F5115" w:rsidRPr="004C179E">
        <w:rPr>
          <w:b/>
        </w:rPr>
        <w:t>plastics industry</w:t>
      </w:r>
      <w:r w:rsidR="000F5115" w:rsidRPr="004C179E">
        <w:t xml:space="preserve"> is still a relatively new sector compared to the other more traditional sectors; however, based on figures from the sector associations</w:t>
      </w:r>
      <w:r w:rsidR="000F5115" w:rsidRPr="004C179E">
        <w:rPr>
          <w:rStyle w:val="FootnoteReference"/>
        </w:rPr>
        <w:footnoteReference w:id="6"/>
      </w:r>
      <w:r w:rsidR="00F35C1E">
        <w:t>,</w:t>
      </w:r>
      <w:r w:rsidR="000F5115" w:rsidRPr="004C179E">
        <w:t xml:space="preserve"> it </w:t>
      </w:r>
      <w:r w:rsidR="00F35C1E">
        <w:t>is estimated having</w:t>
      </w:r>
      <w:r w:rsidR="000F5115" w:rsidRPr="004C179E">
        <w:t xml:space="preserve"> an annual growth rate of 16%–18%, with around 2</w:t>
      </w:r>
      <w:r w:rsidR="00F35C1E">
        <w:t>,</w:t>
      </w:r>
      <w:r w:rsidR="000F5115" w:rsidRPr="004C179E">
        <w:t xml:space="preserve">200 plastics companies delivering plastic components for sectors </w:t>
      </w:r>
      <w:r w:rsidR="00F35C1E">
        <w:t>such as</w:t>
      </w:r>
      <w:r w:rsidR="00F35C1E" w:rsidRPr="004C179E">
        <w:t xml:space="preserve"> </w:t>
      </w:r>
      <w:r w:rsidR="000F5115" w:rsidRPr="004C179E">
        <w:t>power, electronics, telecommunication, communication and transportation, aquatic products, and agriculture. Currently, the Vietnam plastic industry has significant manufacturing capacity for primary plastic such as PVC, PET, PP, and PS. Other primary plastic materials</w:t>
      </w:r>
      <w:r w:rsidR="00F35C1E">
        <w:t>,</w:t>
      </w:r>
      <w:r w:rsidR="000F5115" w:rsidRPr="004C179E">
        <w:t xml:space="preserve"> including PE, the most important material for packaging plastic, are imported.</w:t>
      </w:r>
    </w:p>
    <w:p w14:paraId="390444DB" w14:textId="39395264" w:rsidR="000F5115" w:rsidRPr="004C179E" w:rsidRDefault="000F5115" w:rsidP="004C179E">
      <w:pPr>
        <w:spacing w:before="120" w:after="120"/>
      </w:pPr>
      <w:r w:rsidRPr="004C179E">
        <w:t xml:space="preserve">In 2018, 8.3 million tons of plastic products </w:t>
      </w:r>
      <w:r w:rsidR="00F35C1E">
        <w:t xml:space="preserve">were </w:t>
      </w:r>
      <w:r w:rsidRPr="004C179E">
        <w:t xml:space="preserve">produced from 6.9 million tons of resins and around 1.4 million tons of imported recycled plastic scrap. PE is the most imported material in value and weight (1.9 billion US$ and 1.5 million </w:t>
      </w:r>
      <w:r w:rsidR="00F35C1E">
        <w:t xml:space="preserve">metric </w:t>
      </w:r>
      <w:r w:rsidRPr="004C179E">
        <w:t xml:space="preserve">tons). Domestically sourced plastic materials for industrial use (including primary and recycled) meet only 20% of the demand. </w:t>
      </w:r>
      <w:r w:rsidR="00264DF9" w:rsidRPr="004C179E">
        <w:t xml:space="preserve"> </w:t>
      </w:r>
      <w:r w:rsidRPr="004C179E">
        <w:t xml:space="preserve">By 2025, </w:t>
      </w:r>
      <w:r w:rsidR="00F35C1E">
        <w:t xml:space="preserve">is estimated that </w:t>
      </w:r>
      <w:r w:rsidRPr="004C179E">
        <w:t xml:space="preserve">Vietnam can manufacture up to 4 million </w:t>
      </w:r>
      <w:r w:rsidR="00F35C1E">
        <w:t xml:space="preserve">metric </w:t>
      </w:r>
      <w:r w:rsidRPr="004C179E">
        <w:t>tons of virgin resin if all investment projects</w:t>
      </w:r>
      <w:r w:rsidR="00F35C1E">
        <w:t xml:space="preserve"> considered by the Association</w:t>
      </w:r>
      <w:r w:rsidRPr="004C179E">
        <w:t xml:space="preserve"> come into operation</w:t>
      </w:r>
      <w:r w:rsidR="00F35C1E">
        <w:t>,</w:t>
      </w:r>
      <w:r w:rsidRPr="004C179E">
        <w:t xml:space="preserve"> as planned. However, the demand in 2018 was already 5.9 million</w:t>
      </w:r>
      <w:r w:rsidR="00F35C1E">
        <w:t xml:space="preserve"> metric</w:t>
      </w:r>
      <w:r w:rsidRPr="004C179E">
        <w:t xml:space="preserve"> tons.</w:t>
      </w:r>
    </w:p>
    <w:p w14:paraId="317CDAF4" w14:textId="77777777" w:rsidR="00F35C1E" w:rsidRDefault="00F35C1E">
      <w:pPr>
        <w:spacing w:after="0"/>
        <w:jc w:val="left"/>
      </w:pPr>
      <w:r>
        <w:br w:type="page"/>
      </w:r>
    </w:p>
    <w:p w14:paraId="76071543" w14:textId="02F289A2" w:rsidR="000F5115" w:rsidRPr="004C179E" w:rsidRDefault="000F5115" w:rsidP="004C179E">
      <w:pPr>
        <w:spacing w:before="120" w:after="120"/>
      </w:pPr>
      <w:r w:rsidRPr="004C179E">
        <w:lastRenderedPageBreak/>
        <w:t xml:space="preserve">The large majority of the recycled plastic in Vietnam comes from informal recycling. Some well-known recycling villages are processing </w:t>
      </w:r>
      <w:r w:rsidR="00F35C1E">
        <w:t>large</w:t>
      </w:r>
      <w:r w:rsidRPr="004C179E">
        <w:t xml:space="preserve"> amount</w:t>
      </w:r>
      <w:r w:rsidR="00F35C1E">
        <w:t>s</w:t>
      </w:r>
      <w:r w:rsidRPr="004C179E">
        <w:t xml:space="preserve"> of plastic, and in many cases, it is unlikely that this amount is entirely coming from the collection activities. Basically, there is no quality control in the processing of plastic from these informal centers. Due to lack of quality control, PBDEs and other pollutants contained in plastic remain in the</w:t>
      </w:r>
      <w:r w:rsidR="00F35C1E">
        <w:t xml:space="preserve"> plastics value chain</w:t>
      </w:r>
      <w:r w:rsidRPr="004C179E">
        <w:t xml:space="preserve"> cycle </w:t>
      </w:r>
      <w:r w:rsidR="00F35C1E">
        <w:t>ended up being</w:t>
      </w:r>
      <w:r w:rsidRPr="004C179E">
        <w:t xml:space="preserve"> improperly disposed in the environment.</w:t>
      </w:r>
    </w:p>
    <w:p w14:paraId="6D7C79DF" w14:textId="4EBB7AB2" w:rsidR="00AE63CD" w:rsidRPr="004C179E" w:rsidRDefault="002C4962" w:rsidP="004C179E">
      <w:pPr>
        <w:spacing w:before="120" w:after="120"/>
      </w:pPr>
      <w:r>
        <w:t xml:space="preserve">In relation to the </w:t>
      </w:r>
      <w:r w:rsidRPr="00A34EC9">
        <w:rPr>
          <w:b/>
        </w:rPr>
        <w:t>Mercury Emissions</w:t>
      </w:r>
      <w:r w:rsidR="00AE63CD" w:rsidRPr="004C179E">
        <w:t>, based on the sampling and analysis work carried out under the GEF</w:t>
      </w:r>
      <w:r w:rsidR="00F35C1E">
        <w:t xml:space="preserve"> </w:t>
      </w:r>
      <w:r w:rsidR="00AE63CD" w:rsidRPr="004C179E">
        <w:t>ID 5067</w:t>
      </w:r>
      <w:r w:rsidR="00F35C1E">
        <w:t xml:space="preserve"> Project</w:t>
      </w:r>
      <w:r w:rsidR="00AE63CD" w:rsidRPr="004C179E">
        <w:t xml:space="preserve"> “</w:t>
      </w:r>
      <w:r w:rsidR="00AE63CD" w:rsidRPr="00A34EC9">
        <w:rPr>
          <w:i/>
        </w:rPr>
        <w:t>POPs and Sound Harmful Chemicals Management Project (PHCM)</w:t>
      </w:r>
      <w:r w:rsidR="00AE63CD" w:rsidRPr="004C179E">
        <w:t xml:space="preserve">”, it has been estimated that power plants release around 5,077 kg Hg/year, waste incineration activities release 10,613.3 kg Hg/year, non-ferrous metal production 2691 kg Hg/year, and cement production 9402 kg Hg/year. In terms of emission intensity, recent sampling and analysis carried out under the </w:t>
      </w:r>
      <w:r w:rsidR="002A65A7">
        <w:t>same</w:t>
      </w:r>
      <w:r w:rsidR="00AE63CD" w:rsidRPr="004C179E">
        <w:t xml:space="preserve"> project on chemical management</w:t>
      </w:r>
      <w:r w:rsidR="00AE63CD" w:rsidRPr="004C179E">
        <w:rPr>
          <w:rStyle w:val="FootnoteReference"/>
        </w:rPr>
        <w:footnoteReference w:id="7"/>
      </w:r>
      <w:r w:rsidR="00AE63CD" w:rsidRPr="004C179E">
        <w:t xml:space="preserve"> at industrial facilities (power plants, incinerators, cement kiln, and non-ferrous metal plants) has shown that the mercury concentration at the stack exceeds international (EU) reference standards in incineration facilities, power plants, and non-ferrous metal plants. These data are of concern, and the implementation of better </w:t>
      </w:r>
      <w:r w:rsidR="002A65A7">
        <w:t>Air Pollution Control Systems (</w:t>
      </w:r>
      <w:r w:rsidR="00AE63CD" w:rsidRPr="004C179E">
        <w:t>APCSs</w:t>
      </w:r>
      <w:r w:rsidR="002A65A7">
        <w:t>)</w:t>
      </w:r>
      <w:r w:rsidR="00AE63CD" w:rsidRPr="004C179E">
        <w:t xml:space="preserve"> and control of fuel and raw material could have a significant impact in the reduction of mercury release in the environment. However, industry </w:t>
      </w:r>
      <w:r w:rsidR="002A65A7" w:rsidRPr="004C179E">
        <w:t>is not motivated</w:t>
      </w:r>
      <w:r w:rsidR="00AE63CD" w:rsidRPr="004C179E">
        <w:t xml:space="preserve"> to invest in such equipment until a proper regulation is in place and properly enforced.</w:t>
      </w:r>
    </w:p>
    <w:p w14:paraId="350DF07D" w14:textId="5C2E3397" w:rsidR="00AE63CD" w:rsidRPr="004C179E" w:rsidRDefault="00AE63CD" w:rsidP="004C179E">
      <w:r w:rsidRPr="004C179E">
        <w:t xml:space="preserve">Concerning </w:t>
      </w:r>
      <w:r w:rsidRPr="004C179E">
        <w:rPr>
          <w:b/>
        </w:rPr>
        <w:t>U-POPs</w:t>
      </w:r>
      <w:r w:rsidRPr="004C179E">
        <w:t xml:space="preserve">, based on the </w:t>
      </w:r>
      <w:r w:rsidR="002A65A7">
        <w:t>2017</w:t>
      </w:r>
      <w:r w:rsidRPr="004C179E">
        <w:t xml:space="preserve"> NIP inventory, which used statistical data of industrial sectors </w:t>
      </w:r>
      <w:r w:rsidR="002A65A7">
        <w:t>applying the</w:t>
      </w:r>
      <w:r w:rsidR="002A65A7" w:rsidRPr="004C179E">
        <w:t xml:space="preserve"> </w:t>
      </w:r>
      <w:r w:rsidRPr="004C179E">
        <w:t>UNEP</w:t>
      </w:r>
      <w:r w:rsidR="002A65A7">
        <w:t>´s</w:t>
      </w:r>
      <w:r w:rsidRPr="004C179E">
        <w:t xml:space="preserve"> toolkit emission factors, the waste incineration sector still accounts for the largest amount of release of PCDD/F in the environment (288 g/</w:t>
      </w:r>
      <w:proofErr w:type="spellStart"/>
      <w:r w:rsidRPr="004C179E">
        <w:t>Teq</w:t>
      </w:r>
      <w:proofErr w:type="spellEnd"/>
      <w:r w:rsidRPr="004C179E">
        <w:t xml:space="preserve"> in the air and 178 g/</w:t>
      </w:r>
      <w:proofErr w:type="spellStart"/>
      <w:r w:rsidRPr="004C179E">
        <w:t>Teq</w:t>
      </w:r>
      <w:proofErr w:type="spellEnd"/>
      <w:r w:rsidRPr="004C179E">
        <w:t xml:space="preserve"> in the waste). The metal industry contributes an overall amount of 48 g/</w:t>
      </w:r>
      <w:proofErr w:type="spellStart"/>
      <w:r w:rsidRPr="004C179E">
        <w:t>Teq</w:t>
      </w:r>
      <w:proofErr w:type="spellEnd"/>
      <w:r w:rsidRPr="004C179E">
        <w:t>, and cement production with 18 g/</w:t>
      </w:r>
      <w:proofErr w:type="spellStart"/>
      <w:r w:rsidRPr="004C179E">
        <w:t>Teq</w:t>
      </w:r>
      <w:proofErr w:type="spellEnd"/>
      <w:r w:rsidRPr="004C179E">
        <w:t xml:space="preserve">.  Recent sampling and analysis carried at the stack of waste incinerators and industrial plants in the Binh Duong province under the aforementioned </w:t>
      </w:r>
      <w:r w:rsidR="002A65A7">
        <w:t>GEF ID 5067 Project</w:t>
      </w:r>
      <w:r w:rsidRPr="004C179E">
        <w:t xml:space="preserve"> revealed that 8 out of 9 incineration plants have PCDD/F flue gas concentrations in the range of 1.23–40 times the regulatory limit of 0.6 </w:t>
      </w:r>
      <w:proofErr w:type="spellStart"/>
      <w:r w:rsidRPr="004C179E">
        <w:t>ngTeq</w:t>
      </w:r>
      <w:proofErr w:type="spellEnd"/>
      <w:r w:rsidRPr="004C179E">
        <w:t>/m</w:t>
      </w:r>
      <w:r w:rsidRPr="004C179E">
        <w:rPr>
          <w:vertAlign w:val="superscript"/>
        </w:rPr>
        <w:t>3</w:t>
      </w:r>
      <w:r w:rsidRPr="004C179E">
        <w:t xml:space="preserve"> set by QCVN 30:2012/BTNMT; and metal production facilities have the PCDD/F level of 2.18–2.57 times higher than the regulatory limit of 0.6 </w:t>
      </w:r>
      <w:proofErr w:type="spellStart"/>
      <w:r w:rsidRPr="004C179E">
        <w:t>ngTeq</w:t>
      </w:r>
      <w:proofErr w:type="spellEnd"/>
      <w:r w:rsidRPr="004C179E">
        <w:t>/Nm</w:t>
      </w:r>
      <w:r w:rsidRPr="004C179E">
        <w:rPr>
          <w:vertAlign w:val="superscript"/>
        </w:rPr>
        <w:t>3</w:t>
      </w:r>
      <w:r w:rsidRPr="004C179E">
        <w:t xml:space="preserve"> set by QCVN 51:2017/BTNMT. Considering that the regulatory limit is already 6 times higher than the recommended Stockholm Convention BAT value, these data are worrisome. </w:t>
      </w:r>
    </w:p>
    <w:p w14:paraId="769A81A3" w14:textId="77777777" w:rsidR="003C7583" w:rsidRPr="004C179E" w:rsidRDefault="003C7583" w:rsidP="004C179E">
      <w:pPr>
        <w:spacing w:before="120" w:after="120"/>
        <w:ind w:left="360"/>
        <w:rPr>
          <w:i/>
          <w:sz w:val="6"/>
        </w:rPr>
      </w:pPr>
    </w:p>
    <w:p w14:paraId="46B03F8B" w14:textId="428EAD48" w:rsidR="00743F08" w:rsidRPr="004C179E" w:rsidRDefault="000F5115" w:rsidP="004C179E">
      <w:pPr>
        <w:spacing w:before="120" w:after="120"/>
        <w:ind w:left="360"/>
        <w:rPr>
          <w:b/>
          <w:bCs/>
          <w:i/>
        </w:rPr>
      </w:pPr>
      <w:r w:rsidRPr="004C179E">
        <w:rPr>
          <w:i/>
        </w:rPr>
        <w:t>II.3 B</w:t>
      </w:r>
      <w:r w:rsidR="00743F08" w:rsidRPr="004C179E">
        <w:rPr>
          <w:i/>
        </w:rPr>
        <w:t>arriers that need to be addressed</w:t>
      </w:r>
    </w:p>
    <w:p w14:paraId="305A61B5" w14:textId="77777777" w:rsidR="003C7583" w:rsidRPr="004C179E" w:rsidRDefault="003C7583" w:rsidP="004C179E">
      <w:pPr>
        <w:spacing w:before="120" w:after="120"/>
        <w:rPr>
          <w:sz w:val="2"/>
          <w:u w:val="single"/>
        </w:rPr>
      </w:pPr>
    </w:p>
    <w:p w14:paraId="6857B2DE" w14:textId="69DBCD28" w:rsidR="003C7583" w:rsidRPr="004C179E" w:rsidRDefault="003C7583" w:rsidP="004C179E">
      <w:pPr>
        <w:spacing w:before="120" w:after="120"/>
        <w:rPr>
          <w:u w:val="single"/>
        </w:rPr>
      </w:pPr>
      <w:r w:rsidRPr="004C179E">
        <w:rPr>
          <w:u w:val="single"/>
        </w:rPr>
        <w:t>POPs Management and phase-out</w:t>
      </w:r>
    </w:p>
    <w:p w14:paraId="0DA8829C" w14:textId="737E0969" w:rsidR="00427723" w:rsidRPr="004C179E" w:rsidRDefault="00743F08" w:rsidP="004C179E">
      <w:pPr>
        <w:spacing w:before="120" w:after="120"/>
        <w:rPr>
          <w:b/>
          <w:bCs/>
        </w:rPr>
      </w:pPr>
      <w:r w:rsidRPr="004C179E">
        <w:t>In Vietnam, a number of regulations concerning the phasing-out of POPs, the management of POPs-containing wastes, and the maximum allowable concentration of POPs in soil and food chain have been established. However, regulations and technical guidelines for environmental levels of new POPs such as PBDEs, HBCDD, HCBD, PFOS, PFOSF and HBB are still missing.</w:t>
      </w:r>
    </w:p>
    <w:p w14:paraId="5345EC50" w14:textId="453BEE04" w:rsidR="00264DF9" w:rsidRPr="004C179E" w:rsidRDefault="00264DF9" w:rsidP="004C179E">
      <w:pPr>
        <w:spacing w:before="120" w:after="120"/>
      </w:pPr>
      <w:r w:rsidRPr="004C179E">
        <w:t>For the plastics recycling sector,</w:t>
      </w:r>
      <w:r w:rsidR="002A65A7">
        <w:t xml:space="preserve"> baseline</w:t>
      </w:r>
      <w:r w:rsidRPr="004C179E">
        <w:t xml:space="preserve"> information on the use of POPs, especially PBDEs and SCCP, is scarce, and mostly based on indirect information (i.e., NIP estimates based on the UNEP guideline). Notably, a guideline for the inventory of SCCP is still missing, and the use of indirect statistics to calculate the amount of PBDE in EOL products generates quite uncertain estimates. For example, evidence shows that </w:t>
      </w:r>
      <w:proofErr w:type="spellStart"/>
      <w:r w:rsidRPr="004C179E">
        <w:t>deca</w:t>
      </w:r>
      <w:proofErr w:type="spellEnd"/>
      <w:r w:rsidRPr="004C179E">
        <w:t xml:space="preserve">-BDEs were officially imported in Vietnam until 2017, and that products treated with </w:t>
      </w:r>
      <w:proofErr w:type="spellStart"/>
      <w:r w:rsidRPr="004C179E">
        <w:t>deca</w:t>
      </w:r>
      <w:proofErr w:type="spellEnd"/>
      <w:r w:rsidRPr="004C179E">
        <w:t xml:space="preserve">-BDEs were commercialized until recently. </w:t>
      </w:r>
    </w:p>
    <w:p w14:paraId="5C629F1D" w14:textId="19F5FA0F" w:rsidR="00AE63CD" w:rsidRPr="004C179E" w:rsidRDefault="002A65A7" w:rsidP="004C179E">
      <w:pPr>
        <w:spacing w:before="120" w:after="120"/>
        <w:rPr>
          <w:rFonts w:asciiTheme="majorHAnsi" w:hAnsiTheme="majorHAnsi" w:cstheme="majorHAnsi"/>
        </w:rPr>
      </w:pPr>
      <w:r>
        <w:rPr>
          <w:rFonts w:asciiTheme="majorHAnsi" w:hAnsiTheme="majorHAnsi" w:cstheme="majorHAnsi"/>
          <w:iCs/>
        </w:rPr>
        <w:t>An</w:t>
      </w:r>
      <w:r w:rsidR="00AE63CD" w:rsidRPr="004C179E">
        <w:rPr>
          <w:rFonts w:asciiTheme="majorHAnsi" w:hAnsiTheme="majorHAnsi" w:cstheme="majorHAnsi"/>
        </w:rPr>
        <w:t xml:space="preserve"> analysis of the cost of APCS system in Vietnam </w:t>
      </w:r>
      <w:r>
        <w:rPr>
          <w:rFonts w:asciiTheme="majorHAnsi" w:hAnsiTheme="majorHAnsi" w:cstheme="majorHAnsi"/>
        </w:rPr>
        <w:t xml:space="preserve">has </w:t>
      </w:r>
      <w:r w:rsidR="00463763">
        <w:rPr>
          <w:rFonts w:asciiTheme="majorHAnsi" w:hAnsiTheme="majorHAnsi" w:cstheme="majorHAnsi"/>
        </w:rPr>
        <w:t xml:space="preserve">also </w:t>
      </w:r>
      <w:r w:rsidR="00463763" w:rsidRPr="004C179E">
        <w:rPr>
          <w:rFonts w:asciiTheme="majorHAnsi" w:hAnsiTheme="majorHAnsi" w:cstheme="majorHAnsi"/>
        </w:rPr>
        <w:t>been</w:t>
      </w:r>
      <w:r w:rsidR="00AE63CD" w:rsidRPr="004C179E">
        <w:rPr>
          <w:rFonts w:asciiTheme="majorHAnsi" w:hAnsiTheme="majorHAnsi" w:cstheme="majorHAnsi"/>
        </w:rPr>
        <w:t xml:space="preserve"> carried out in the course of this project preparation (Annex 17). Based on that analysis, the investment cost, expressed as USD/Nm3/</w:t>
      </w:r>
      <w:proofErr w:type="spellStart"/>
      <w:r w:rsidR="00AE63CD" w:rsidRPr="004C179E">
        <w:rPr>
          <w:rFonts w:asciiTheme="majorHAnsi" w:hAnsiTheme="majorHAnsi" w:cstheme="majorHAnsi"/>
        </w:rPr>
        <w:t>hr</w:t>
      </w:r>
      <w:proofErr w:type="spellEnd"/>
      <w:r w:rsidR="00AE63CD" w:rsidRPr="004C179E">
        <w:rPr>
          <w:rFonts w:asciiTheme="majorHAnsi" w:hAnsiTheme="majorHAnsi" w:cstheme="majorHAnsi"/>
        </w:rPr>
        <w:t>/h, is higher for small plants (over 12 USD/ Nm3/</w:t>
      </w:r>
      <w:proofErr w:type="spellStart"/>
      <w:r w:rsidR="00AE63CD" w:rsidRPr="004C179E">
        <w:rPr>
          <w:rFonts w:asciiTheme="majorHAnsi" w:hAnsiTheme="majorHAnsi" w:cstheme="majorHAnsi"/>
        </w:rPr>
        <w:t>hr</w:t>
      </w:r>
      <w:proofErr w:type="spellEnd"/>
      <w:r w:rsidR="00AE63CD" w:rsidRPr="004C179E">
        <w:rPr>
          <w:rFonts w:asciiTheme="majorHAnsi" w:hAnsiTheme="majorHAnsi" w:cstheme="majorHAnsi"/>
        </w:rPr>
        <w:t>/h for a small incinerator in Vietnam), while it is relatively low for large plants (2.6 USD/ Nm3/</w:t>
      </w:r>
      <w:proofErr w:type="spellStart"/>
      <w:r w:rsidR="00AE63CD" w:rsidRPr="004C179E">
        <w:rPr>
          <w:rFonts w:asciiTheme="majorHAnsi" w:hAnsiTheme="majorHAnsi" w:cstheme="majorHAnsi"/>
        </w:rPr>
        <w:t>hr</w:t>
      </w:r>
      <w:proofErr w:type="spellEnd"/>
      <w:r w:rsidR="00AE63CD" w:rsidRPr="004C179E">
        <w:rPr>
          <w:rFonts w:asciiTheme="majorHAnsi" w:hAnsiTheme="majorHAnsi" w:cstheme="majorHAnsi"/>
        </w:rPr>
        <w:t>/h for a large glass factory). Investment for the treatment of an overall amount of 1,000,000 Nm3/</w:t>
      </w:r>
      <w:proofErr w:type="spellStart"/>
      <w:r w:rsidR="00AE63CD" w:rsidRPr="004C179E">
        <w:rPr>
          <w:rFonts w:asciiTheme="majorHAnsi" w:hAnsiTheme="majorHAnsi" w:cstheme="majorHAnsi"/>
        </w:rPr>
        <w:t>hr</w:t>
      </w:r>
      <w:proofErr w:type="spellEnd"/>
      <w:r w:rsidR="00AE63CD" w:rsidRPr="004C179E">
        <w:rPr>
          <w:rFonts w:asciiTheme="majorHAnsi" w:hAnsiTheme="majorHAnsi" w:cstheme="majorHAnsi"/>
        </w:rPr>
        <w:t xml:space="preserve">/h would cost in the order of 2.6– to 12 million USD in Vietnam, depending on the typology of plants to be retrofitted. Therefore, finance and incentives are important barriers to reduce/avoid U-POPs emissions. </w:t>
      </w:r>
    </w:p>
    <w:p w14:paraId="183E3B7F" w14:textId="77777777" w:rsidR="003C7583" w:rsidRPr="004C179E" w:rsidRDefault="003C7583" w:rsidP="004C179E">
      <w:pPr>
        <w:spacing w:before="120" w:after="120"/>
        <w:rPr>
          <w:sz w:val="6"/>
          <w:u w:val="single"/>
        </w:rPr>
      </w:pPr>
    </w:p>
    <w:p w14:paraId="1719B10C" w14:textId="77777777" w:rsidR="002A65A7" w:rsidRDefault="002A65A7">
      <w:pPr>
        <w:spacing w:after="0"/>
        <w:jc w:val="left"/>
        <w:rPr>
          <w:u w:val="single"/>
        </w:rPr>
      </w:pPr>
      <w:r>
        <w:rPr>
          <w:u w:val="single"/>
        </w:rPr>
        <w:br w:type="page"/>
      </w:r>
    </w:p>
    <w:p w14:paraId="256A5F93" w14:textId="5CC89C1B" w:rsidR="003C7583" w:rsidRPr="004C179E" w:rsidRDefault="003C7583" w:rsidP="004C179E">
      <w:pPr>
        <w:spacing w:before="120" w:after="120"/>
        <w:rPr>
          <w:u w:val="single"/>
        </w:rPr>
      </w:pPr>
      <w:r w:rsidRPr="004C179E">
        <w:rPr>
          <w:u w:val="single"/>
        </w:rPr>
        <w:lastRenderedPageBreak/>
        <w:t>Mercury Management</w:t>
      </w:r>
    </w:p>
    <w:p w14:paraId="34C6DACF" w14:textId="2B9C0E7C" w:rsidR="003C7583" w:rsidRPr="004C179E" w:rsidRDefault="003C7583" w:rsidP="004C179E">
      <w:pPr>
        <w:spacing w:before="120" w:after="120"/>
      </w:pPr>
      <w:r w:rsidRPr="004C179E">
        <w:t xml:space="preserve">There is </w:t>
      </w:r>
      <w:r w:rsidR="004C7798" w:rsidRPr="004C179E">
        <w:t xml:space="preserve">limited </w:t>
      </w:r>
      <w:r w:rsidRPr="004C179E">
        <w:t xml:space="preserve">regulation on mercury </w:t>
      </w:r>
      <w:r w:rsidR="004C7798" w:rsidRPr="004C179E">
        <w:t xml:space="preserve">waste and </w:t>
      </w:r>
      <w:r w:rsidR="002A65A7">
        <w:t xml:space="preserve">control of </w:t>
      </w:r>
      <w:r w:rsidR="004C7798" w:rsidRPr="004C179E">
        <w:t>mercury product</w:t>
      </w:r>
      <w:r w:rsidR="002A65A7">
        <w:t>s</w:t>
      </w:r>
      <w:r w:rsidR="004C7798" w:rsidRPr="004C179E">
        <w:t xml:space="preserve"> </w:t>
      </w:r>
      <w:r w:rsidRPr="004C179E">
        <w:t xml:space="preserve">in Vietnam. Mercury containing waste is considered hazardous waste. However, no specific provision for the disposal of mercury waste has been established. This adds to the issues related to the management of hazardous waste in general. Although beneficial for the environment, the legislations and guidance documents are not easily implementable in the absence of specific provisions for the management of mercury waste. </w:t>
      </w:r>
    </w:p>
    <w:p w14:paraId="4C8AAAA5" w14:textId="70842167" w:rsidR="003C7583" w:rsidRPr="004C179E" w:rsidRDefault="003C7583" w:rsidP="004C179E">
      <w:pPr>
        <w:spacing w:before="120" w:after="120"/>
      </w:pPr>
      <w:r w:rsidRPr="004C179E">
        <w:t xml:space="preserve">In relation to mercury-added products, as of now, the regulation only establishes the maximum allowable amount of mercury in fluorescent lamps. The only mercury containing waste </w:t>
      </w:r>
      <w:r w:rsidR="002A65A7">
        <w:t xml:space="preserve">stream </w:t>
      </w:r>
      <w:r w:rsidRPr="004C179E">
        <w:t xml:space="preserve">currently regulated </w:t>
      </w:r>
      <w:r w:rsidR="002A65A7">
        <w:t>is</w:t>
      </w:r>
      <w:r w:rsidR="002A65A7" w:rsidRPr="004C179E">
        <w:t xml:space="preserve"> </w:t>
      </w:r>
      <w:r w:rsidRPr="004C179E">
        <w:t xml:space="preserve">the </w:t>
      </w:r>
      <w:r w:rsidR="002A65A7">
        <w:t>healthcare</w:t>
      </w:r>
      <w:r w:rsidRPr="004C179E">
        <w:t xml:space="preserve"> wastes</w:t>
      </w:r>
      <w:r w:rsidR="002A65A7">
        <w:t xml:space="preserve"> (HCW):</w:t>
      </w:r>
      <w:r w:rsidRPr="004C179E">
        <w:t xml:space="preserve">  under the Joint Circular No. 58/2015/TTLT-BYT-BTNMT dated December 31, 2015 of </w:t>
      </w:r>
      <w:r w:rsidR="004C7798" w:rsidRPr="004C179E">
        <w:t>Ministry of Health (</w:t>
      </w:r>
      <w:r w:rsidRPr="004C179E">
        <w:t>MOH</w:t>
      </w:r>
      <w:r w:rsidR="004C7798" w:rsidRPr="004C179E">
        <w:t>)</w:t>
      </w:r>
      <w:r w:rsidRPr="004C179E">
        <w:t xml:space="preserve"> and the </w:t>
      </w:r>
      <w:r w:rsidR="004C7798" w:rsidRPr="004C179E">
        <w:t>Ministry of Natural Resources and Environment (</w:t>
      </w:r>
      <w:r w:rsidRPr="004C179E">
        <w:t>MONRE</w:t>
      </w:r>
      <w:r w:rsidR="004C7798" w:rsidRPr="004C179E">
        <w:t>)</w:t>
      </w:r>
      <w:r w:rsidRPr="004C179E">
        <w:t xml:space="preserve"> regulate</w:t>
      </w:r>
      <w:r w:rsidR="002A65A7">
        <w:t>d</w:t>
      </w:r>
      <w:r w:rsidRPr="004C179E">
        <w:t xml:space="preserve"> </w:t>
      </w:r>
      <w:r w:rsidR="002A65A7">
        <w:t>HCW</w:t>
      </w:r>
      <w:r w:rsidRPr="004C179E">
        <w:t xml:space="preserve"> management</w:t>
      </w:r>
      <w:r w:rsidR="002A65A7">
        <w:t xml:space="preserve"> (HCWM)</w:t>
      </w:r>
      <w:r w:rsidRPr="004C179E">
        <w:t xml:space="preserve">, including </w:t>
      </w:r>
      <w:r w:rsidR="002A65A7">
        <w:t xml:space="preserve">the </w:t>
      </w:r>
      <w:r w:rsidRPr="004C179E">
        <w:t>mercury</w:t>
      </w:r>
      <w:r w:rsidR="002A65A7">
        <w:t>-containing</w:t>
      </w:r>
      <w:r w:rsidRPr="004C179E">
        <w:t xml:space="preserve"> devices. The disposal of hazardous wastes, in general, and </w:t>
      </w:r>
      <w:r w:rsidR="0000416C">
        <w:t>HCW</w:t>
      </w:r>
      <w:r w:rsidRPr="004C179E">
        <w:t xml:space="preserve"> containing mercury</w:t>
      </w:r>
      <w:r w:rsidR="00463763" w:rsidRPr="004C179E">
        <w:t xml:space="preserve"> is</w:t>
      </w:r>
      <w:r w:rsidRPr="004C179E">
        <w:t xml:space="preserve"> carried out according to provisions of </w:t>
      </w:r>
      <w:r w:rsidR="002A65A7">
        <w:t xml:space="preserve">MONRE </w:t>
      </w:r>
      <w:r w:rsidRPr="004C179E">
        <w:t xml:space="preserve">Circular No. 36/2015/TT-BTNMT dated June 30, 2015 </w:t>
      </w:r>
      <w:r w:rsidR="002A65A7">
        <w:t xml:space="preserve">, which </w:t>
      </w:r>
      <w:r w:rsidRPr="004C179E">
        <w:t>defines clear responsibilit</w:t>
      </w:r>
      <w:r w:rsidR="002A65A7">
        <w:t>ies over the</w:t>
      </w:r>
      <w:r w:rsidRPr="004C179E">
        <w:t xml:space="preserve"> waste source owners for the collection, transport, and disposal of hazardous wastes. </w:t>
      </w:r>
    </w:p>
    <w:p w14:paraId="119B6203" w14:textId="3350AFDE" w:rsidR="0000416C" w:rsidRDefault="003C7583" w:rsidP="004C179E">
      <w:pPr>
        <w:spacing w:before="120" w:after="120"/>
      </w:pPr>
      <w:r w:rsidRPr="004C179E">
        <w:t xml:space="preserve">However, in practice, the classification, collection, storage, and treatment of </w:t>
      </w:r>
      <w:r w:rsidR="0000416C">
        <w:t xml:space="preserve">HCW </w:t>
      </w:r>
      <w:r w:rsidRPr="004C179E">
        <w:t xml:space="preserve">containing mercury is still inadequate due to lack of equipment and awareness by waste source owners. Moreover, the fact that there are no general regulations for the management of mercury containing waste has resulted in the persistence of improper segregation and disposal of such waste, with mercury entering the general environment and food chain. EOL fluorescent lamps and mercury thermometers are </w:t>
      </w:r>
      <w:r w:rsidR="0000416C">
        <w:t>usually</w:t>
      </w:r>
      <w:r w:rsidR="0000416C" w:rsidRPr="004C179E">
        <w:t xml:space="preserve"> </w:t>
      </w:r>
      <w:r w:rsidRPr="004C179E">
        <w:t xml:space="preserve">dumped in municipal landfills and illegal dumping sites. </w:t>
      </w:r>
    </w:p>
    <w:p w14:paraId="40FBB023" w14:textId="3BD608A4" w:rsidR="003C7583" w:rsidRPr="004C179E" w:rsidRDefault="003C7583" w:rsidP="004C179E">
      <w:pPr>
        <w:spacing w:before="120" w:after="120"/>
      </w:pPr>
      <w:r w:rsidRPr="004C179E">
        <w:t>Based on the Minamata Initial Assessment</w:t>
      </w:r>
      <w:r w:rsidR="0000416C">
        <w:t xml:space="preserve"> (MIA) for Vietnam</w:t>
      </w:r>
      <w:r w:rsidRPr="004C179E">
        <w:t xml:space="preserve">, around 21,000 fluorescent tube lights and 72,000,000 compact fluorescent lamps have been imported in Vietnam in 2016 and 2014, respectively. However, the market for fluorescent lamps is progressively shrinking, as the production and use of mercury containing lamps is being phased out worldwide. The expected release of </w:t>
      </w:r>
      <w:r w:rsidR="0000416C">
        <w:t>large</w:t>
      </w:r>
      <w:r w:rsidRPr="004C179E">
        <w:t xml:space="preserve"> amount</w:t>
      </w:r>
      <w:r w:rsidR="0000416C">
        <w:t>s</w:t>
      </w:r>
      <w:r w:rsidRPr="004C179E">
        <w:t xml:space="preserve"> of EOL fluorescent lamps in the coming years has not yet been addressed by an accompanying prioritization of the development of proper waste management technologies to prevent release of mercury contained in discarded bulbs to the environment. </w:t>
      </w:r>
    </w:p>
    <w:p w14:paraId="4C9EECEC" w14:textId="0766A3EA" w:rsidR="00D220E1" w:rsidRPr="004C179E" w:rsidRDefault="00D220E1" w:rsidP="004C179E">
      <w:r w:rsidRPr="004C179E">
        <w:t>In addition, the legislation on mercury emissions to the atmosphere is incomplete. Emission limits for mercury have been established for incinerators (QCVN 30:2012/BTNMT, QCVN 02:2012/BTNMT) and cement kilns burning waste (QCVN 41:2011/BTNMT). However, there are no specific rules to limit the emission</w:t>
      </w:r>
      <w:r w:rsidR="0000416C">
        <w:t>s</w:t>
      </w:r>
      <w:r w:rsidRPr="004C179E">
        <w:t xml:space="preserve"> of mercury from industrial sectors </w:t>
      </w:r>
      <w:r w:rsidR="0000416C">
        <w:t>as</w:t>
      </w:r>
      <w:r w:rsidR="0000416C" w:rsidRPr="004C179E">
        <w:t xml:space="preserve"> </w:t>
      </w:r>
      <w:r w:rsidRPr="004C179E">
        <w:t>power plant, cement kilns, incinerators, non-ferrous and ferrous steel works.</w:t>
      </w:r>
    </w:p>
    <w:p w14:paraId="473A3AFB" w14:textId="77777777" w:rsidR="003C7583" w:rsidRPr="004C179E" w:rsidRDefault="003C7583" w:rsidP="004C179E">
      <w:pPr>
        <w:spacing w:before="120" w:after="120"/>
        <w:rPr>
          <w:sz w:val="2"/>
          <w:u w:val="single"/>
        </w:rPr>
      </w:pPr>
    </w:p>
    <w:p w14:paraId="34553C73" w14:textId="1301CDA0" w:rsidR="003C7583" w:rsidRPr="004C179E" w:rsidRDefault="003C7583" w:rsidP="004C179E">
      <w:pPr>
        <w:spacing w:before="120" w:after="120"/>
        <w:rPr>
          <w:u w:val="single"/>
        </w:rPr>
      </w:pPr>
      <w:r w:rsidRPr="004C179E">
        <w:rPr>
          <w:u w:val="single"/>
        </w:rPr>
        <w:t>Eco-labelling</w:t>
      </w:r>
    </w:p>
    <w:p w14:paraId="069C5952" w14:textId="77777777" w:rsidR="00CF42B0" w:rsidRDefault="003C7583" w:rsidP="004C179E">
      <w:pPr>
        <w:spacing w:before="120" w:after="120"/>
      </w:pPr>
      <w:r w:rsidRPr="004C179E">
        <w:t xml:space="preserve">The market for Eco-labeled products in Vietnam is still limited. This situation arises from different reasons, such as </w:t>
      </w:r>
    </w:p>
    <w:p w14:paraId="519C1660" w14:textId="77777777" w:rsidR="00CF42B0" w:rsidRDefault="003C7583" w:rsidP="00A34EC9">
      <w:pPr>
        <w:spacing w:before="120" w:after="120"/>
        <w:ind w:left="630"/>
      </w:pPr>
      <w:r w:rsidRPr="004C179E">
        <w:t xml:space="preserve">(a) Vietnamese consumers, including organizations, individuals, and businesses, do not prioritize the use of environmentally friendly products; </w:t>
      </w:r>
    </w:p>
    <w:p w14:paraId="6E26C064" w14:textId="457E95B8" w:rsidR="003C7583" w:rsidRPr="004C179E" w:rsidRDefault="003C7583" w:rsidP="00A34EC9">
      <w:pPr>
        <w:spacing w:before="120" w:after="120"/>
        <w:ind w:left="630"/>
      </w:pPr>
      <w:r w:rsidRPr="004C179E">
        <w:t xml:space="preserve">(b) Up to now, the regulations on incentives and supports for environmentally friendly product investment and production as well as green procurement are still complicated, unclear, not specific and not properly enforced, so businesses </w:t>
      </w:r>
      <w:r w:rsidR="00CF42B0" w:rsidRPr="004C179E">
        <w:t>are not motivated</w:t>
      </w:r>
      <w:r w:rsidRPr="004C179E">
        <w:t xml:space="preserve"> to apply Vietnam Green Label for products.</w:t>
      </w:r>
    </w:p>
    <w:p w14:paraId="5FAFA035" w14:textId="54A923A3" w:rsidR="003C7583" w:rsidRPr="004C179E" w:rsidRDefault="003C7583" w:rsidP="004C179E">
      <w:pPr>
        <w:spacing w:before="120" w:after="120"/>
      </w:pPr>
      <w:r w:rsidRPr="004C179E">
        <w:t>Differently from the</w:t>
      </w:r>
      <w:r w:rsidR="00CF42B0">
        <w:t xml:space="preserve"> Energy Efficiency Labelling Program</w:t>
      </w:r>
      <w:r w:rsidRPr="004C179E">
        <w:t xml:space="preserve">, which </w:t>
      </w:r>
      <w:r w:rsidR="00CF42B0">
        <w:t>clearly demonstrate how</w:t>
      </w:r>
      <w:r w:rsidRPr="004C179E">
        <w:t xml:space="preserve"> the </w:t>
      </w:r>
      <w:r w:rsidR="00CF42B0">
        <w:t xml:space="preserve">(end-user) </w:t>
      </w:r>
      <w:r w:rsidRPr="004C179E">
        <w:t xml:space="preserve">consumer </w:t>
      </w:r>
      <w:r w:rsidR="00CF42B0">
        <w:t xml:space="preserve">can obtain </w:t>
      </w:r>
      <w:r w:rsidRPr="004C179E">
        <w:t>financial return</w:t>
      </w:r>
      <w:r w:rsidR="00CF42B0">
        <w:t>s</w:t>
      </w:r>
      <w:r w:rsidRPr="004C179E">
        <w:t xml:space="preserve"> in </w:t>
      </w:r>
      <w:r w:rsidR="00CF42B0">
        <w:t>opting for more energy efficiency appliance/equipment, “E</w:t>
      </w:r>
      <w:r w:rsidRPr="004C179E">
        <w:t>co-labelling</w:t>
      </w:r>
      <w:r w:rsidR="00CF42B0">
        <w:t>”</w:t>
      </w:r>
      <w:r w:rsidRPr="004C179E">
        <w:t xml:space="preserve"> offers </w:t>
      </w:r>
      <w:r w:rsidR="00CF42B0">
        <w:t>less immediately tangible results, but do deliver</w:t>
      </w:r>
      <w:r w:rsidR="00CF42B0" w:rsidRPr="004C179E">
        <w:t xml:space="preserve"> </w:t>
      </w:r>
      <w:r w:rsidRPr="004C179E">
        <w:t>safe</w:t>
      </w:r>
      <w:r w:rsidR="00CF42B0">
        <w:t>r</w:t>
      </w:r>
      <w:r w:rsidRPr="004C179E">
        <w:t xml:space="preserve"> and health</w:t>
      </w:r>
      <w:r w:rsidR="00CF42B0">
        <w:t>ier</w:t>
      </w:r>
      <w:r w:rsidRPr="004C179E">
        <w:t xml:space="preserve"> products in a market where these values are not yet well understood. Therefore, eco-labeling </w:t>
      </w:r>
      <w:r w:rsidR="00CF42B0">
        <w:t xml:space="preserve">may not </w:t>
      </w:r>
      <w:r w:rsidRPr="004C179E">
        <w:t>represent a significant market advantage for the manufacturers</w:t>
      </w:r>
      <w:r w:rsidR="00CF42B0">
        <w:t xml:space="preserve"> as it becomes “difficult to sell”</w:t>
      </w:r>
      <w:r w:rsidRPr="004C179E">
        <w:t>.</w:t>
      </w:r>
    </w:p>
    <w:p w14:paraId="2DC19858" w14:textId="77777777" w:rsidR="003C7583" w:rsidRPr="004C179E" w:rsidRDefault="003C7583" w:rsidP="004C179E"/>
    <w:p w14:paraId="00F47004" w14:textId="77777777" w:rsidR="00264DF9" w:rsidRPr="004C179E" w:rsidRDefault="00264DF9" w:rsidP="004C179E">
      <w:pPr>
        <w:spacing w:before="120" w:after="120"/>
      </w:pPr>
    </w:p>
    <w:p w14:paraId="18403C0D" w14:textId="4D13B180" w:rsidR="00743F08" w:rsidRPr="004C179E" w:rsidRDefault="00743F08" w:rsidP="004C179E">
      <w:r w:rsidRPr="004C179E">
        <w:br w:type="page"/>
      </w:r>
    </w:p>
    <w:p w14:paraId="20E4EBF5" w14:textId="77777777" w:rsidR="00D218B7" w:rsidRPr="004C179E" w:rsidRDefault="004C3717" w:rsidP="004C179E">
      <w:pPr>
        <w:pStyle w:val="Heading1"/>
      </w:pPr>
      <w:bookmarkStart w:id="9" w:name="_Toc84277151"/>
      <w:bookmarkStart w:id="10" w:name="_Toc84277219"/>
      <w:bookmarkStart w:id="11" w:name="_Toc84277263"/>
      <w:bookmarkStart w:id="12" w:name="_Toc84277307"/>
      <w:bookmarkStart w:id="13" w:name="_Toc84277353"/>
      <w:bookmarkStart w:id="14" w:name="_Toc84277399"/>
      <w:bookmarkStart w:id="15" w:name="_Toc84277529"/>
      <w:bookmarkStart w:id="16" w:name="_Toc84277616"/>
      <w:bookmarkStart w:id="17" w:name="_Toc84277668"/>
      <w:bookmarkStart w:id="18" w:name="_Toc84277777"/>
      <w:bookmarkStart w:id="19" w:name="_Toc84277908"/>
      <w:bookmarkStart w:id="20" w:name="_Toc84277964"/>
      <w:bookmarkStart w:id="21" w:name="_Toc84277617"/>
      <w:bookmarkStart w:id="22" w:name="_Toc84277909"/>
      <w:bookmarkStart w:id="23" w:name="_Toc84277965"/>
      <w:bookmarkStart w:id="24" w:name="_Toc207800911"/>
      <w:bookmarkEnd w:id="9"/>
      <w:bookmarkEnd w:id="10"/>
      <w:bookmarkEnd w:id="11"/>
      <w:bookmarkEnd w:id="12"/>
      <w:bookmarkEnd w:id="13"/>
      <w:bookmarkEnd w:id="14"/>
      <w:bookmarkEnd w:id="15"/>
      <w:bookmarkEnd w:id="16"/>
      <w:bookmarkEnd w:id="17"/>
      <w:bookmarkEnd w:id="18"/>
      <w:bookmarkEnd w:id="19"/>
      <w:bookmarkEnd w:id="20"/>
      <w:r w:rsidRPr="004C179E">
        <w:lastRenderedPageBreak/>
        <w:t>Strategy</w:t>
      </w:r>
      <w:bookmarkEnd w:id="21"/>
      <w:bookmarkEnd w:id="22"/>
      <w:bookmarkEnd w:id="23"/>
      <w:r w:rsidR="00A25CCB" w:rsidRPr="004C179E">
        <w:t xml:space="preserve"> </w:t>
      </w:r>
      <w:bookmarkEnd w:id="24"/>
    </w:p>
    <w:p w14:paraId="7C38A7ED" w14:textId="41E2B091" w:rsidR="00777211" w:rsidRDefault="00743F08" w:rsidP="004C179E">
      <w:pPr>
        <w:pStyle w:val="Heading2"/>
        <w:spacing w:before="120" w:after="120"/>
        <w:rPr>
          <w:b w:val="0"/>
          <w:i/>
        </w:rPr>
      </w:pPr>
      <w:bookmarkStart w:id="25" w:name="_Toc84277618"/>
      <w:bookmarkStart w:id="26" w:name="_Toc84277910"/>
      <w:bookmarkStart w:id="27" w:name="_Toc84277966"/>
      <w:bookmarkStart w:id="28" w:name="_Ref77326318"/>
      <w:r w:rsidRPr="004C179E">
        <w:rPr>
          <w:b w:val="0"/>
          <w:i/>
        </w:rPr>
        <w:t>III</w:t>
      </w:r>
      <w:r w:rsidR="002B4F75" w:rsidRPr="004C179E">
        <w:rPr>
          <w:b w:val="0"/>
          <w:i/>
        </w:rPr>
        <w:t xml:space="preserve">.1 </w:t>
      </w:r>
      <w:r w:rsidR="00945EB9" w:rsidRPr="004C179E">
        <w:rPr>
          <w:b w:val="0"/>
          <w:i/>
        </w:rPr>
        <w:t xml:space="preserve">Description of the baseline </w:t>
      </w:r>
      <w:r w:rsidR="00A15E26" w:rsidRPr="004C179E">
        <w:rPr>
          <w:b w:val="0"/>
          <w:i/>
        </w:rPr>
        <w:t>scenario</w:t>
      </w:r>
      <w:bookmarkEnd w:id="25"/>
      <w:bookmarkEnd w:id="26"/>
      <w:bookmarkEnd w:id="27"/>
      <w:r w:rsidR="00A15E26" w:rsidRPr="004C179E">
        <w:rPr>
          <w:b w:val="0"/>
          <w:i/>
        </w:rPr>
        <w:t xml:space="preserve"> </w:t>
      </w:r>
      <w:bookmarkEnd w:id="28"/>
    </w:p>
    <w:p w14:paraId="5A8232D7" w14:textId="77777777" w:rsidR="00C017FA" w:rsidRPr="00A34EC9" w:rsidRDefault="00C017FA" w:rsidP="00C017FA">
      <w:pPr>
        <w:spacing w:before="120" w:after="120"/>
        <w:rPr>
          <w:sz w:val="4"/>
        </w:rPr>
      </w:pPr>
    </w:p>
    <w:p w14:paraId="3DE60D2C" w14:textId="1337B0B1" w:rsidR="00C017FA" w:rsidRPr="000D22F0" w:rsidRDefault="00C017FA" w:rsidP="00C017FA">
      <w:pPr>
        <w:spacing w:before="120" w:after="120"/>
        <w:rPr>
          <w:rFonts w:asciiTheme="minorHAnsi" w:hAnsiTheme="minorHAnsi" w:cstheme="minorHAnsi"/>
          <w:u w:val="single"/>
        </w:rPr>
      </w:pPr>
      <w:r w:rsidRPr="000D22F0">
        <w:rPr>
          <w:rFonts w:asciiTheme="minorHAnsi" w:hAnsiTheme="minorHAnsi" w:cstheme="minorHAnsi"/>
          <w:i/>
          <w:u w:val="single"/>
        </w:rPr>
        <w:t>Regulatory Framework</w:t>
      </w:r>
    </w:p>
    <w:p w14:paraId="4326AFF6" w14:textId="44B7F287" w:rsidR="00B02687" w:rsidRPr="004C179E" w:rsidRDefault="0008451B" w:rsidP="004C179E">
      <w:bookmarkStart w:id="29" w:name="_Hlk27043316"/>
      <w:r w:rsidRPr="004C179E">
        <w:t xml:space="preserve">Table 1 provides a </w:t>
      </w:r>
      <w:r w:rsidR="00D51A11" w:rsidRPr="004C179E">
        <w:t>commented summary of some recent regulations on chemical</w:t>
      </w:r>
      <w:r w:rsidR="0091408F" w:rsidRPr="004C179E">
        <w:t>s</w:t>
      </w:r>
      <w:r w:rsidR="00D51A11" w:rsidRPr="004C179E">
        <w:t xml:space="preserve"> in Vietnam, including their relevance to POPs</w:t>
      </w:r>
      <w:r w:rsidRPr="004C179E">
        <w:t>.</w:t>
      </w:r>
      <w:r w:rsidR="00B02687" w:rsidRPr="004C179E">
        <w:t xml:space="preserve"> The Table 2 indicates some regulations on mercury in Vietnam.</w:t>
      </w:r>
    </w:p>
    <w:p w14:paraId="535D535C" w14:textId="77777777" w:rsidR="0008451B" w:rsidRPr="004C179E" w:rsidRDefault="0008451B" w:rsidP="004C179E">
      <w:pPr>
        <w:pStyle w:val="Caption"/>
        <w:rPr>
          <w:sz w:val="6"/>
          <w:szCs w:val="20"/>
        </w:rPr>
      </w:pPr>
    </w:p>
    <w:p w14:paraId="6FDA4CCE" w14:textId="5FE01163" w:rsidR="00870692" w:rsidRPr="004C179E" w:rsidRDefault="00870692" w:rsidP="004C179E">
      <w:pPr>
        <w:pStyle w:val="Caption"/>
        <w:jc w:val="center"/>
        <w:rPr>
          <w:b/>
          <w:i w:val="0"/>
          <w:sz w:val="20"/>
          <w:szCs w:val="20"/>
          <w:u w:val="single"/>
        </w:rPr>
      </w:pPr>
      <w:r w:rsidRPr="004C179E">
        <w:rPr>
          <w:b/>
          <w:i w:val="0"/>
          <w:sz w:val="20"/>
          <w:szCs w:val="20"/>
          <w:u w:val="single"/>
        </w:rPr>
        <w:t xml:space="preserve">Table </w:t>
      </w:r>
      <w:r w:rsidRPr="004C179E">
        <w:rPr>
          <w:b/>
          <w:i w:val="0"/>
          <w:sz w:val="20"/>
          <w:szCs w:val="20"/>
          <w:u w:val="single"/>
        </w:rPr>
        <w:fldChar w:fldCharType="begin"/>
      </w:r>
      <w:r w:rsidRPr="004C179E">
        <w:rPr>
          <w:b/>
          <w:i w:val="0"/>
          <w:sz w:val="20"/>
          <w:szCs w:val="20"/>
          <w:u w:val="single"/>
        </w:rPr>
        <w:instrText xml:space="preserve"> SEQ Table \* ARABIC </w:instrText>
      </w:r>
      <w:r w:rsidRPr="004C179E">
        <w:rPr>
          <w:b/>
          <w:i w:val="0"/>
          <w:sz w:val="20"/>
          <w:szCs w:val="20"/>
          <w:u w:val="single"/>
        </w:rPr>
        <w:fldChar w:fldCharType="separate"/>
      </w:r>
      <w:r w:rsidR="00EE6486" w:rsidRPr="004C179E">
        <w:rPr>
          <w:b/>
          <w:i w:val="0"/>
          <w:noProof/>
          <w:sz w:val="20"/>
          <w:szCs w:val="20"/>
          <w:u w:val="single"/>
        </w:rPr>
        <w:t>1</w:t>
      </w:r>
      <w:r w:rsidRPr="004C179E">
        <w:rPr>
          <w:b/>
          <w:i w:val="0"/>
          <w:sz w:val="20"/>
          <w:szCs w:val="20"/>
          <w:u w:val="single"/>
        </w:rPr>
        <w:fldChar w:fldCharType="end"/>
      </w:r>
      <w:r w:rsidRPr="004C179E">
        <w:rPr>
          <w:b/>
          <w:i w:val="0"/>
          <w:sz w:val="20"/>
          <w:szCs w:val="20"/>
          <w:u w:val="single"/>
        </w:rPr>
        <w:t xml:space="preserve">: </w:t>
      </w:r>
      <w:r w:rsidR="00FB703C" w:rsidRPr="004C179E">
        <w:rPr>
          <w:b/>
          <w:i w:val="0"/>
          <w:sz w:val="20"/>
          <w:szCs w:val="20"/>
          <w:u w:val="single"/>
        </w:rPr>
        <w:t>Regulation</w:t>
      </w:r>
      <w:r w:rsidR="00533149" w:rsidRPr="004C179E">
        <w:rPr>
          <w:b/>
          <w:i w:val="0"/>
          <w:sz w:val="20"/>
          <w:szCs w:val="20"/>
          <w:u w:val="single"/>
        </w:rPr>
        <w:t>s</w:t>
      </w:r>
      <w:r w:rsidR="00FB703C" w:rsidRPr="004C179E">
        <w:rPr>
          <w:b/>
          <w:i w:val="0"/>
          <w:sz w:val="20"/>
          <w:szCs w:val="20"/>
          <w:u w:val="single"/>
        </w:rPr>
        <w:t xml:space="preserve"> and technical guidelines on POPs</w:t>
      </w:r>
    </w:p>
    <w:p w14:paraId="6AAFFFBA" w14:textId="77777777" w:rsidR="00B02687" w:rsidRPr="004C179E" w:rsidRDefault="00B02687" w:rsidP="004C179E">
      <w:pPr>
        <w:rPr>
          <w:sz w:val="8"/>
        </w:rPr>
      </w:pPr>
    </w:p>
    <w:tbl>
      <w:tblPr>
        <w:tblW w:w="9360" w:type="dxa"/>
        <w:tblInd w:w="-5" w:type="dxa"/>
        <w:tblLook w:val="04A0" w:firstRow="1" w:lastRow="0" w:firstColumn="1" w:lastColumn="0" w:noHBand="0" w:noVBand="1"/>
      </w:tblPr>
      <w:tblGrid>
        <w:gridCol w:w="709"/>
        <w:gridCol w:w="3402"/>
        <w:gridCol w:w="5249"/>
      </w:tblGrid>
      <w:tr w:rsidR="0039578D" w:rsidRPr="004C179E" w14:paraId="7A0965F7" w14:textId="77777777" w:rsidTr="004C179E">
        <w:tc>
          <w:tcPr>
            <w:tcW w:w="709" w:type="dxa"/>
            <w:tcBorders>
              <w:top w:val="single" w:sz="4" w:space="0" w:color="auto"/>
              <w:left w:val="single" w:sz="4" w:space="0" w:color="auto"/>
              <w:bottom w:val="single" w:sz="4" w:space="0" w:color="auto"/>
              <w:right w:val="single" w:sz="4" w:space="0" w:color="auto"/>
            </w:tcBorders>
            <w:vAlign w:val="center"/>
          </w:tcPr>
          <w:p w14:paraId="0DADA4A8" w14:textId="3E53E1CA" w:rsidR="0039578D" w:rsidRPr="004C179E" w:rsidRDefault="0039578D" w:rsidP="00A34EC9">
            <w:pPr>
              <w:spacing w:after="0"/>
              <w:jc w:val="center"/>
              <w:rPr>
                <w:rFonts w:asciiTheme="minorHAnsi" w:hAnsiTheme="minorHAnsi" w:cstheme="minorHAnsi"/>
                <w:b/>
                <w:bCs/>
                <w:sz w:val="16"/>
                <w:szCs w:val="16"/>
              </w:rPr>
            </w:pPr>
            <w:r w:rsidRPr="004C179E">
              <w:rPr>
                <w:rFonts w:asciiTheme="minorHAnsi" w:hAnsiTheme="minorHAnsi" w:cstheme="minorHAnsi"/>
                <w:b/>
                <w:bCs/>
                <w:sz w:val="16"/>
                <w:szCs w:val="16"/>
              </w:rPr>
              <w:t>No</w:t>
            </w:r>
            <w:r w:rsidR="0008451B" w:rsidRPr="004C179E">
              <w:rPr>
                <w:rFonts w:asciiTheme="minorHAnsi" w:hAnsiTheme="minorHAnsi" w:cstheme="minorHAnsi"/>
                <w:b/>
                <w:bCs/>
                <w:sz w:val="16"/>
                <w:szCs w:val="16"/>
              </w:rPr>
              <w:t>.</w:t>
            </w:r>
          </w:p>
        </w:tc>
        <w:tc>
          <w:tcPr>
            <w:tcW w:w="3402" w:type="dxa"/>
            <w:tcBorders>
              <w:top w:val="single" w:sz="4" w:space="0" w:color="auto"/>
              <w:left w:val="single" w:sz="4" w:space="0" w:color="auto"/>
              <w:bottom w:val="single" w:sz="4" w:space="0" w:color="auto"/>
              <w:right w:val="single" w:sz="4" w:space="0" w:color="auto"/>
            </w:tcBorders>
            <w:vAlign w:val="center"/>
          </w:tcPr>
          <w:p w14:paraId="22C54F4D" w14:textId="14A644A3" w:rsidR="0039578D" w:rsidRPr="004C179E" w:rsidRDefault="0039578D" w:rsidP="00A34EC9">
            <w:pPr>
              <w:spacing w:after="0"/>
              <w:jc w:val="center"/>
              <w:rPr>
                <w:rFonts w:asciiTheme="minorHAnsi" w:hAnsiTheme="minorHAnsi" w:cstheme="minorHAnsi"/>
                <w:b/>
                <w:bCs/>
                <w:sz w:val="16"/>
                <w:szCs w:val="16"/>
              </w:rPr>
            </w:pPr>
            <w:r w:rsidRPr="004C179E">
              <w:rPr>
                <w:rFonts w:asciiTheme="minorHAnsi" w:hAnsiTheme="minorHAnsi" w:cstheme="minorHAnsi"/>
                <w:b/>
                <w:bCs/>
                <w:sz w:val="16"/>
                <w:szCs w:val="16"/>
              </w:rPr>
              <w:t>Name of regulations and technical guidelines</w:t>
            </w:r>
          </w:p>
        </w:tc>
        <w:tc>
          <w:tcPr>
            <w:tcW w:w="5249" w:type="dxa"/>
            <w:tcBorders>
              <w:top w:val="single" w:sz="4" w:space="0" w:color="auto"/>
              <w:left w:val="single" w:sz="4" w:space="0" w:color="auto"/>
              <w:bottom w:val="single" w:sz="4" w:space="0" w:color="auto"/>
              <w:right w:val="single" w:sz="4" w:space="0" w:color="auto"/>
            </w:tcBorders>
            <w:vAlign w:val="center"/>
          </w:tcPr>
          <w:p w14:paraId="06801099" w14:textId="2BC64C29" w:rsidR="0039578D" w:rsidRPr="004C179E" w:rsidRDefault="0039578D" w:rsidP="00A34EC9">
            <w:pPr>
              <w:spacing w:after="0"/>
              <w:jc w:val="center"/>
              <w:rPr>
                <w:rFonts w:asciiTheme="minorHAnsi" w:hAnsiTheme="minorHAnsi" w:cstheme="minorHAnsi"/>
                <w:b/>
                <w:bCs/>
                <w:sz w:val="16"/>
                <w:szCs w:val="16"/>
              </w:rPr>
            </w:pPr>
            <w:r w:rsidRPr="004C179E">
              <w:rPr>
                <w:rFonts w:asciiTheme="minorHAnsi" w:hAnsiTheme="minorHAnsi" w:cstheme="minorHAnsi"/>
                <w:b/>
                <w:bCs/>
                <w:sz w:val="16"/>
                <w:szCs w:val="16"/>
              </w:rPr>
              <w:t>Main content</w:t>
            </w:r>
          </w:p>
        </w:tc>
      </w:tr>
      <w:tr w:rsidR="004E7CFE" w:rsidRPr="004C179E" w14:paraId="05EE101F" w14:textId="77777777" w:rsidTr="004E7CFE">
        <w:tc>
          <w:tcPr>
            <w:tcW w:w="9360" w:type="dxa"/>
            <w:gridSpan w:val="3"/>
            <w:tcBorders>
              <w:top w:val="single" w:sz="4" w:space="0" w:color="auto"/>
              <w:left w:val="single" w:sz="4" w:space="0" w:color="auto"/>
              <w:bottom w:val="single" w:sz="4" w:space="0" w:color="auto"/>
              <w:right w:val="single" w:sz="4" w:space="0" w:color="auto"/>
            </w:tcBorders>
          </w:tcPr>
          <w:p w14:paraId="0720F522" w14:textId="77C8FD74" w:rsidR="004E7CFE" w:rsidRPr="004C179E" w:rsidRDefault="004E7CFE" w:rsidP="00A34EC9">
            <w:pPr>
              <w:spacing w:after="0"/>
              <w:rPr>
                <w:rFonts w:asciiTheme="minorHAnsi" w:hAnsiTheme="minorHAnsi" w:cstheme="minorHAnsi"/>
                <w:b/>
                <w:sz w:val="16"/>
                <w:szCs w:val="16"/>
              </w:rPr>
            </w:pPr>
          </w:p>
          <w:p w14:paraId="28600009" w14:textId="4631FF6E" w:rsidR="004E7CFE" w:rsidRPr="004C179E" w:rsidRDefault="004E7CFE" w:rsidP="00A34EC9">
            <w:pPr>
              <w:spacing w:after="0"/>
              <w:jc w:val="center"/>
              <w:rPr>
                <w:rFonts w:asciiTheme="minorHAnsi" w:hAnsiTheme="minorHAnsi" w:cstheme="minorHAnsi"/>
                <w:b/>
                <w:sz w:val="16"/>
                <w:szCs w:val="16"/>
              </w:rPr>
            </w:pPr>
            <w:r w:rsidRPr="004C179E">
              <w:rPr>
                <w:rFonts w:asciiTheme="minorHAnsi" w:hAnsiTheme="minorHAnsi" w:cstheme="minorHAnsi"/>
                <w:b/>
                <w:sz w:val="16"/>
                <w:szCs w:val="16"/>
              </w:rPr>
              <w:t>Field of environmental protection</w:t>
            </w:r>
          </w:p>
        </w:tc>
      </w:tr>
      <w:tr w:rsidR="0039578D" w:rsidRPr="004C179E" w14:paraId="7D3900FC" w14:textId="77777777" w:rsidTr="004C179E">
        <w:tc>
          <w:tcPr>
            <w:tcW w:w="709" w:type="dxa"/>
            <w:tcBorders>
              <w:top w:val="single" w:sz="4" w:space="0" w:color="auto"/>
              <w:left w:val="single" w:sz="4" w:space="0" w:color="auto"/>
              <w:bottom w:val="single" w:sz="4" w:space="0" w:color="auto"/>
              <w:right w:val="single" w:sz="4" w:space="0" w:color="auto"/>
            </w:tcBorders>
          </w:tcPr>
          <w:p w14:paraId="56B8B680" w14:textId="10D7FAEF" w:rsidR="0039578D" w:rsidRPr="004C179E" w:rsidRDefault="0039578D"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w:t>
            </w:r>
          </w:p>
        </w:tc>
        <w:tc>
          <w:tcPr>
            <w:tcW w:w="3402" w:type="dxa"/>
            <w:tcBorders>
              <w:top w:val="single" w:sz="4" w:space="0" w:color="auto"/>
              <w:left w:val="single" w:sz="4" w:space="0" w:color="auto"/>
              <w:bottom w:val="single" w:sz="4" w:space="0" w:color="auto"/>
              <w:right w:val="single" w:sz="4" w:space="0" w:color="auto"/>
            </w:tcBorders>
          </w:tcPr>
          <w:p w14:paraId="64BEBF79" w14:textId="0FD2F465" w:rsidR="0039578D" w:rsidRPr="004C179E" w:rsidRDefault="009C6DD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Law on Environmental Protection 2020 (w</w:t>
            </w:r>
            <w:r w:rsidR="00A51CE7" w:rsidRPr="004C179E">
              <w:rPr>
                <w:rFonts w:asciiTheme="minorHAnsi" w:hAnsiTheme="minorHAnsi" w:cstheme="minorHAnsi"/>
                <w:sz w:val="16"/>
                <w:szCs w:val="16"/>
              </w:rPr>
              <w:t>ill</w:t>
            </w:r>
            <w:r w:rsidRPr="004C179E">
              <w:rPr>
                <w:rFonts w:asciiTheme="minorHAnsi" w:hAnsiTheme="minorHAnsi" w:cstheme="minorHAnsi"/>
                <w:sz w:val="16"/>
                <w:szCs w:val="16"/>
              </w:rPr>
              <w:t xml:space="preserve"> be enforced </w:t>
            </w:r>
            <w:r w:rsidR="00A67B1B" w:rsidRPr="004C179E">
              <w:rPr>
                <w:rFonts w:asciiTheme="minorHAnsi" w:hAnsiTheme="minorHAnsi" w:cstheme="minorHAnsi"/>
                <w:sz w:val="16"/>
                <w:szCs w:val="16"/>
              </w:rPr>
              <w:t>by</w:t>
            </w:r>
            <w:r w:rsidRPr="004C179E">
              <w:rPr>
                <w:rFonts w:asciiTheme="minorHAnsi" w:hAnsiTheme="minorHAnsi" w:cstheme="minorHAnsi"/>
                <w:sz w:val="16"/>
                <w:szCs w:val="16"/>
              </w:rPr>
              <w:t xml:space="preserve"> January </w:t>
            </w:r>
            <w:r w:rsidR="0008451B" w:rsidRPr="004C179E">
              <w:rPr>
                <w:rFonts w:asciiTheme="minorHAnsi" w:hAnsiTheme="minorHAnsi" w:cstheme="minorHAnsi"/>
                <w:sz w:val="16"/>
                <w:szCs w:val="16"/>
              </w:rPr>
              <w:t xml:space="preserve">1, </w:t>
            </w:r>
            <w:r w:rsidRPr="004C179E">
              <w:rPr>
                <w:rFonts w:asciiTheme="minorHAnsi" w:hAnsiTheme="minorHAnsi" w:cstheme="minorHAnsi"/>
                <w:sz w:val="16"/>
                <w:szCs w:val="16"/>
              </w:rPr>
              <w:t>2022)</w:t>
            </w:r>
          </w:p>
        </w:tc>
        <w:tc>
          <w:tcPr>
            <w:tcW w:w="5249" w:type="dxa"/>
            <w:tcBorders>
              <w:top w:val="single" w:sz="4" w:space="0" w:color="auto"/>
              <w:left w:val="single" w:sz="4" w:space="0" w:color="auto"/>
              <w:bottom w:val="single" w:sz="4" w:space="0" w:color="auto"/>
              <w:right w:val="single" w:sz="4" w:space="0" w:color="auto"/>
            </w:tcBorders>
          </w:tcPr>
          <w:p w14:paraId="7655B88A" w14:textId="7A73D048" w:rsidR="005B5E00" w:rsidRPr="004C179E" w:rsidRDefault="00240632"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This </w:t>
            </w:r>
            <w:r w:rsidR="005B5E00" w:rsidRPr="004C179E">
              <w:rPr>
                <w:rFonts w:asciiTheme="minorHAnsi" w:hAnsiTheme="minorHAnsi" w:cstheme="minorHAnsi"/>
                <w:sz w:val="16"/>
                <w:szCs w:val="16"/>
              </w:rPr>
              <w:t xml:space="preserve">defines terms of POPs and PTS (Persistent Toxic Substances) at Article 3. </w:t>
            </w:r>
          </w:p>
          <w:p w14:paraId="04C463E5" w14:textId="6091101A" w:rsidR="00FA5F4B" w:rsidRPr="004C179E" w:rsidRDefault="00714F85"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Also, this Law regulates requirements of environmental protection on POPs and </w:t>
            </w:r>
            <w:r w:rsidR="00BC4679" w:rsidRPr="004C179E">
              <w:rPr>
                <w:rFonts w:asciiTheme="minorHAnsi" w:hAnsiTheme="minorHAnsi" w:cstheme="minorHAnsi"/>
                <w:sz w:val="16"/>
                <w:szCs w:val="16"/>
              </w:rPr>
              <w:t>articles, products, goods, and equipment containing POPs</w:t>
            </w:r>
            <w:r w:rsidRPr="004C179E">
              <w:rPr>
                <w:rFonts w:asciiTheme="minorHAnsi" w:hAnsiTheme="minorHAnsi" w:cstheme="minorHAnsi"/>
                <w:sz w:val="16"/>
                <w:szCs w:val="16"/>
              </w:rPr>
              <w:t xml:space="preserve"> (Article 69), as well as </w:t>
            </w:r>
            <w:r w:rsidR="001475F8" w:rsidRPr="004C179E">
              <w:rPr>
                <w:rFonts w:asciiTheme="minorHAnsi" w:hAnsiTheme="minorHAnsi" w:cstheme="minorHAnsi"/>
                <w:sz w:val="16"/>
                <w:szCs w:val="16"/>
              </w:rPr>
              <w:t xml:space="preserve">limits of POPs in </w:t>
            </w:r>
            <w:r w:rsidR="00BC4679" w:rsidRPr="004C179E">
              <w:rPr>
                <w:rFonts w:asciiTheme="minorHAnsi" w:hAnsiTheme="minorHAnsi" w:cstheme="minorHAnsi"/>
                <w:sz w:val="16"/>
                <w:szCs w:val="16"/>
              </w:rPr>
              <w:t xml:space="preserve">articles, products, goods, and equipment </w:t>
            </w:r>
            <w:r w:rsidR="001475F8" w:rsidRPr="004C179E">
              <w:rPr>
                <w:rFonts w:asciiTheme="minorHAnsi" w:hAnsiTheme="minorHAnsi" w:cstheme="minorHAnsi"/>
                <w:sz w:val="16"/>
                <w:szCs w:val="16"/>
              </w:rPr>
              <w:t>(Article 97, 98).</w:t>
            </w:r>
          </w:p>
        </w:tc>
      </w:tr>
      <w:tr w:rsidR="00866D87" w:rsidRPr="004C179E" w14:paraId="1655BD4C" w14:textId="77777777" w:rsidTr="004C179E">
        <w:tc>
          <w:tcPr>
            <w:tcW w:w="709" w:type="dxa"/>
            <w:tcBorders>
              <w:top w:val="single" w:sz="4" w:space="0" w:color="auto"/>
              <w:left w:val="single" w:sz="4" w:space="0" w:color="auto"/>
              <w:bottom w:val="single" w:sz="4" w:space="0" w:color="auto"/>
              <w:right w:val="single" w:sz="4" w:space="0" w:color="auto"/>
            </w:tcBorders>
          </w:tcPr>
          <w:p w14:paraId="511FDC64" w14:textId="4AAED0B3" w:rsidR="00866D87" w:rsidRPr="004C179E" w:rsidRDefault="00866D87"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2</w:t>
            </w:r>
          </w:p>
        </w:tc>
        <w:tc>
          <w:tcPr>
            <w:tcW w:w="3402" w:type="dxa"/>
            <w:tcBorders>
              <w:top w:val="single" w:sz="4" w:space="0" w:color="auto"/>
              <w:left w:val="single" w:sz="4" w:space="0" w:color="auto"/>
              <w:bottom w:val="single" w:sz="4" w:space="0" w:color="auto"/>
              <w:right w:val="single" w:sz="4" w:space="0" w:color="auto"/>
            </w:tcBorders>
            <w:hideMark/>
          </w:tcPr>
          <w:p w14:paraId="4E56C683" w14:textId="58C8244A" w:rsidR="00866D87" w:rsidRPr="004C179E" w:rsidRDefault="00866D87"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Decision No. 184/2006/QD-</w:t>
            </w:r>
            <w:proofErr w:type="spellStart"/>
            <w:r w:rsidRPr="004C179E">
              <w:rPr>
                <w:rFonts w:asciiTheme="minorHAnsi" w:hAnsiTheme="minorHAnsi" w:cstheme="minorHAnsi"/>
                <w:sz w:val="16"/>
                <w:szCs w:val="16"/>
              </w:rPr>
              <w:t>TTg</w:t>
            </w:r>
            <w:proofErr w:type="spellEnd"/>
            <w:r w:rsidRPr="004C179E">
              <w:rPr>
                <w:rFonts w:asciiTheme="minorHAnsi" w:hAnsiTheme="minorHAnsi" w:cstheme="minorHAnsi"/>
                <w:sz w:val="16"/>
                <w:szCs w:val="16"/>
              </w:rPr>
              <w:t xml:space="preserve"> </w:t>
            </w:r>
            <w:r w:rsidR="00317248" w:rsidRPr="004C179E">
              <w:rPr>
                <w:rFonts w:asciiTheme="minorHAnsi" w:hAnsiTheme="minorHAnsi" w:cstheme="minorHAnsi"/>
                <w:sz w:val="16"/>
                <w:szCs w:val="16"/>
              </w:rPr>
              <w:t>dated August 10, 2006 of the Prime Minister</w:t>
            </w:r>
            <w:r w:rsidRPr="004C179E">
              <w:rPr>
                <w:rFonts w:asciiTheme="minorHAnsi" w:hAnsiTheme="minorHAnsi" w:cstheme="minorHAnsi"/>
                <w:sz w:val="16"/>
                <w:szCs w:val="16"/>
              </w:rPr>
              <w:t xml:space="preserve"> and its update, Decision No. 1598/2017/QD-</w:t>
            </w:r>
            <w:proofErr w:type="spellStart"/>
            <w:r w:rsidRPr="004C179E">
              <w:rPr>
                <w:rFonts w:asciiTheme="minorHAnsi" w:hAnsiTheme="minorHAnsi" w:cstheme="minorHAnsi"/>
                <w:sz w:val="16"/>
                <w:szCs w:val="16"/>
              </w:rPr>
              <w:t>TTg</w:t>
            </w:r>
            <w:proofErr w:type="spellEnd"/>
            <w:r w:rsidR="00A67B1B" w:rsidRPr="004C179E">
              <w:rPr>
                <w:rFonts w:asciiTheme="minorHAnsi" w:hAnsiTheme="minorHAnsi" w:cstheme="minorHAnsi"/>
                <w:sz w:val="16"/>
                <w:szCs w:val="16"/>
              </w:rPr>
              <w:t xml:space="preserve"> dated October 17, 2017 </w:t>
            </w:r>
            <w:r w:rsidR="00B922D5" w:rsidRPr="004C179E">
              <w:rPr>
                <w:rFonts w:asciiTheme="minorHAnsi" w:hAnsiTheme="minorHAnsi" w:cstheme="minorHAnsi"/>
                <w:sz w:val="16"/>
                <w:szCs w:val="16"/>
              </w:rPr>
              <w:t>of</w:t>
            </w:r>
            <w:r w:rsidR="00A67B1B" w:rsidRPr="004C179E">
              <w:rPr>
                <w:rFonts w:asciiTheme="minorHAnsi" w:hAnsiTheme="minorHAnsi" w:cstheme="minorHAnsi"/>
                <w:sz w:val="16"/>
                <w:szCs w:val="16"/>
              </w:rPr>
              <w:t xml:space="preserve"> the Prime Minister</w:t>
            </w:r>
          </w:p>
        </w:tc>
        <w:tc>
          <w:tcPr>
            <w:tcW w:w="5249" w:type="dxa"/>
            <w:tcBorders>
              <w:top w:val="single" w:sz="4" w:space="0" w:color="auto"/>
              <w:left w:val="single" w:sz="4" w:space="0" w:color="auto"/>
              <w:bottom w:val="single" w:sz="4" w:space="0" w:color="auto"/>
              <w:right w:val="single" w:sz="4" w:space="0" w:color="auto"/>
            </w:tcBorders>
            <w:hideMark/>
          </w:tcPr>
          <w:p w14:paraId="1218D9AC" w14:textId="03C48983" w:rsidR="00A67B1B" w:rsidRPr="004C179E" w:rsidRDefault="00D22D96"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Promulgates the </w:t>
            </w:r>
            <w:r w:rsidR="00A67B1B" w:rsidRPr="004C179E">
              <w:rPr>
                <w:rFonts w:asciiTheme="minorHAnsi" w:hAnsiTheme="minorHAnsi" w:cstheme="minorHAnsi"/>
                <w:sz w:val="16"/>
                <w:szCs w:val="16"/>
              </w:rPr>
              <w:t>National Implementation Plan (NIP)</w:t>
            </w:r>
            <w:r w:rsidRPr="004C179E">
              <w:rPr>
                <w:rFonts w:asciiTheme="minorHAnsi" w:hAnsiTheme="minorHAnsi" w:cstheme="minorHAnsi"/>
                <w:sz w:val="16"/>
                <w:szCs w:val="16"/>
              </w:rPr>
              <w:t xml:space="preserve"> on POPs, of which </w:t>
            </w:r>
            <w:r w:rsidR="00A67B1B" w:rsidRPr="004C179E">
              <w:rPr>
                <w:rFonts w:asciiTheme="minorHAnsi" w:hAnsiTheme="minorHAnsi" w:cstheme="minorHAnsi"/>
                <w:sz w:val="16"/>
                <w:szCs w:val="16"/>
              </w:rPr>
              <w:t xml:space="preserve">implementation of activities aimed at addressing the key priorities </w:t>
            </w:r>
            <w:r w:rsidR="009440EB" w:rsidRPr="004C179E">
              <w:rPr>
                <w:rFonts w:asciiTheme="minorHAnsi" w:hAnsiTheme="minorHAnsi" w:cstheme="minorHAnsi"/>
                <w:sz w:val="16"/>
                <w:szCs w:val="16"/>
              </w:rPr>
              <w:t>on POPs.</w:t>
            </w:r>
          </w:p>
          <w:p w14:paraId="720A75CA" w14:textId="11252312" w:rsidR="00866D87" w:rsidRPr="004C179E" w:rsidRDefault="00866D87" w:rsidP="00A34EC9">
            <w:pPr>
              <w:spacing w:after="0"/>
              <w:jc w:val="left"/>
              <w:rPr>
                <w:rFonts w:asciiTheme="minorHAnsi" w:hAnsiTheme="minorHAnsi" w:cstheme="minorHAnsi"/>
                <w:sz w:val="16"/>
                <w:szCs w:val="16"/>
              </w:rPr>
            </w:pPr>
          </w:p>
        </w:tc>
      </w:tr>
      <w:tr w:rsidR="00866D87" w:rsidRPr="004C179E" w14:paraId="53F0B4AC" w14:textId="77777777" w:rsidTr="004C179E">
        <w:tc>
          <w:tcPr>
            <w:tcW w:w="709" w:type="dxa"/>
            <w:tcBorders>
              <w:top w:val="single" w:sz="4" w:space="0" w:color="auto"/>
              <w:left w:val="single" w:sz="4" w:space="0" w:color="auto"/>
              <w:bottom w:val="single" w:sz="4" w:space="0" w:color="auto"/>
              <w:right w:val="single" w:sz="4" w:space="0" w:color="auto"/>
            </w:tcBorders>
          </w:tcPr>
          <w:p w14:paraId="098C07F1" w14:textId="7A1484E8" w:rsidR="00866D87" w:rsidRPr="004C179E" w:rsidRDefault="009440EB"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3</w:t>
            </w:r>
          </w:p>
        </w:tc>
        <w:tc>
          <w:tcPr>
            <w:tcW w:w="3402" w:type="dxa"/>
            <w:tcBorders>
              <w:top w:val="single" w:sz="4" w:space="0" w:color="auto"/>
              <w:left w:val="single" w:sz="4" w:space="0" w:color="auto"/>
              <w:bottom w:val="single" w:sz="4" w:space="0" w:color="auto"/>
              <w:right w:val="single" w:sz="4" w:space="0" w:color="auto"/>
            </w:tcBorders>
          </w:tcPr>
          <w:p w14:paraId="5C1968D6" w14:textId="23A25D15" w:rsidR="00866D87" w:rsidRPr="004C179E" w:rsidRDefault="009440EB"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Decision No. 16/2015/QD-</w:t>
            </w:r>
            <w:proofErr w:type="spellStart"/>
            <w:r w:rsidRPr="004C179E">
              <w:rPr>
                <w:rFonts w:asciiTheme="minorHAnsi" w:hAnsiTheme="minorHAnsi" w:cstheme="minorHAnsi"/>
                <w:sz w:val="16"/>
                <w:szCs w:val="16"/>
              </w:rPr>
              <w:t>TTg</w:t>
            </w:r>
            <w:proofErr w:type="spellEnd"/>
            <w:r w:rsidRPr="004C179E">
              <w:rPr>
                <w:rFonts w:asciiTheme="minorHAnsi" w:hAnsiTheme="minorHAnsi" w:cstheme="minorHAnsi"/>
                <w:sz w:val="16"/>
                <w:szCs w:val="16"/>
              </w:rPr>
              <w:t xml:space="preserve"> dated</w:t>
            </w:r>
            <w:r w:rsidR="00F00E8D" w:rsidRPr="004C179E">
              <w:rPr>
                <w:rFonts w:asciiTheme="minorHAnsi" w:hAnsiTheme="minorHAnsi" w:cstheme="minorHAnsi"/>
                <w:sz w:val="16"/>
                <w:szCs w:val="16"/>
              </w:rPr>
              <w:t xml:space="preserve"> May 22, 2015 </w:t>
            </w:r>
            <w:r w:rsidR="00317248" w:rsidRPr="004C179E">
              <w:rPr>
                <w:rFonts w:asciiTheme="minorHAnsi" w:hAnsiTheme="minorHAnsi" w:cstheme="minorHAnsi"/>
                <w:sz w:val="16"/>
                <w:szCs w:val="16"/>
              </w:rPr>
              <w:t xml:space="preserve">of </w:t>
            </w:r>
            <w:r w:rsidR="00F00E8D" w:rsidRPr="004C179E">
              <w:rPr>
                <w:rFonts w:asciiTheme="minorHAnsi" w:hAnsiTheme="minorHAnsi" w:cstheme="minorHAnsi"/>
                <w:sz w:val="16"/>
                <w:szCs w:val="16"/>
              </w:rPr>
              <w:t>the Prime Minister</w:t>
            </w:r>
            <w:r w:rsidRPr="004C179E">
              <w:rPr>
                <w:rFonts w:asciiTheme="minorHAnsi" w:hAnsiTheme="minorHAnsi" w:cstheme="minorHAnsi"/>
                <w:sz w:val="16"/>
                <w:szCs w:val="16"/>
              </w:rPr>
              <w:t xml:space="preserve"> regulates withdraw</w:t>
            </w:r>
            <w:r w:rsidR="0008451B" w:rsidRPr="004C179E">
              <w:rPr>
                <w:rFonts w:asciiTheme="minorHAnsi" w:hAnsiTheme="minorHAnsi" w:cstheme="minorHAnsi"/>
                <w:sz w:val="16"/>
                <w:szCs w:val="16"/>
              </w:rPr>
              <w:t>al</w:t>
            </w:r>
            <w:r w:rsidRPr="004C179E">
              <w:rPr>
                <w:rFonts w:asciiTheme="minorHAnsi" w:hAnsiTheme="minorHAnsi" w:cstheme="minorHAnsi"/>
                <w:sz w:val="16"/>
                <w:szCs w:val="16"/>
              </w:rPr>
              <w:t xml:space="preserve"> and treatment of disposed products</w:t>
            </w:r>
          </w:p>
        </w:tc>
        <w:tc>
          <w:tcPr>
            <w:tcW w:w="5249" w:type="dxa"/>
            <w:tcBorders>
              <w:top w:val="single" w:sz="4" w:space="0" w:color="auto"/>
              <w:left w:val="single" w:sz="4" w:space="0" w:color="auto"/>
              <w:bottom w:val="single" w:sz="4" w:space="0" w:color="auto"/>
              <w:right w:val="single" w:sz="4" w:space="0" w:color="auto"/>
            </w:tcBorders>
          </w:tcPr>
          <w:p w14:paraId="0DCC8AE8" w14:textId="77777777" w:rsidR="00866D87" w:rsidRPr="004C179E" w:rsidRDefault="00F00E8D"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This makes provision to regulate the EOL collection of products like vehicles, tires, electronic devices, oil, batteries, for a more efficient recycling of materials. </w:t>
            </w:r>
          </w:p>
          <w:p w14:paraId="55D7D419" w14:textId="2AF6899B" w:rsidR="00F00E8D" w:rsidRPr="004C179E" w:rsidRDefault="00F00E8D"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This regulation may constitute a valuable resource for setting up an environmentally</w:t>
            </w:r>
            <w:r w:rsidR="00430A9A" w:rsidRPr="004C179E">
              <w:rPr>
                <w:rFonts w:asciiTheme="minorHAnsi" w:hAnsiTheme="minorHAnsi" w:cstheme="minorHAnsi"/>
                <w:sz w:val="16"/>
                <w:szCs w:val="16"/>
              </w:rPr>
              <w:t xml:space="preserve"> </w:t>
            </w:r>
            <w:r w:rsidRPr="004C179E">
              <w:rPr>
                <w:rFonts w:asciiTheme="minorHAnsi" w:hAnsiTheme="minorHAnsi" w:cstheme="minorHAnsi"/>
                <w:sz w:val="16"/>
                <w:szCs w:val="16"/>
              </w:rPr>
              <w:t>sound recycling scheme, with benefits also on the reduced release of POPs. The enforcement of this decision is</w:t>
            </w:r>
            <w:r w:rsidR="0008451B" w:rsidRPr="004C179E">
              <w:rPr>
                <w:rFonts w:asciiTheme="minorHAnsi" w:hAnsiTheme="minorHAnsi" w:cstheme="minorHAnsi"/>
                <w:sz w:val="16"/>
                <w:szCs w:val="16"/>
              </w:rPr>
              <w:t>,</w:t>
            </w:r>
            <w:r w:rsidRPr="004C179E">
              <w:rPr>
                <w:rFonts w:asciiTheme="minorHAnsi" w:hAnsiTheme="minorHAnsi" w:cstheme="minorHAnsi"/>
                <w:sz w:val="16"/>
                <w:szCs w:val="16"/>
              </w:rPr>
              <w:t xml:space="preserve"> however</w:t>
            </w:r>
            <w:r w:rsidR="0008451B" w:rsidRPr="004C179E">
              <w:rPr>
                <w:rFonts w:asciiTheme="minorHAnsi" w:hAnsiTheme="minorHAnsi" w:cstheme="minorHAnsi"/>
                <w:sz w:val="16"/>
                <w:szCs w:val="16"/>
              </w:rPr>
              <w:t>,</w:t>
            </w:r>
            <w:r w:rsidRPr="004C179E">
              <w:rPr>
                <w:rFonts w:asciiTheme="minorHAnsi" w:hAnsiTheme="minorHAnsi" w:cstheme="minorHAnsi"/>
                <w:sz w:val="16"/>
                <w:szCs w:val="16"/>
              </w:rPr>
              <w:t xml:space="preserve"> still low.</w:t>
            </w:r>
          </w:p>
        </w:tc>
      </w:tr>
      <w:tr w:rsidR="009F01B0" w:rsidRPr="004C179E" w14:paraId="120F4085" w14:textId="77777777" w:rsidTr="004C179E">
        <w:tc>
          <w:tcPr>
            <w:tcW w:w="709" w:type="dxa"/>
            <w:tcBorders>
              <w:top w:val="single" w:sz="4" w:space="0" w:color="auto"/>
              <w:left w:val="single" w:sz="4" w:space="0" w:color="auto"/>
              <w:bottom w:val="single" w:sz="4" w:space="0" w:color="auto"/>
              <w:right w:val="single" w:sz="4" w:space="0" w:color="auto"/>
            </w:tcBorders>
          </w:tcPr>
          <w:p w14:paraId="4D93763F" w14:textId="3A65ECA9" w:rsidR="009F01B0" w:rsidRPr="004C179E" w:rsidRDefault="009F01B0"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4</w:t>
            </w:r>
          </w:p>
        </w:tc>
        <w:tc>
          <w:tcPr>
            <w:tcW w:w="3402" w:type="dxa"/>
            <w:tcBorders>
              <w:top w:val="single" w:sz="4" w:space="0" w:color="auto"/>
              <w:left w:val="single" w:sz="4" w:space="0" w:color="auto"/>
              <w:bottom w:val="single" w:sz="4" w:space="0" w:color="auto"/>
              <w:right w:val="single" w:sz="4" w:space="0" w:color="auto"/>
            </w:tcBorders>
          </w:tcPr>
          <w:p w14:paraId="2D2C1CAA" w14:textId="5954EE54" w:rsidR="009F01B0" w:rsidRPr="004C179E" w:rsidRDefault="009F01B0"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Circular No. 10/2021/TT-BTNMT dated June 30, 2021 </w:t>
            </w:r>
            <w:r w:rsidR="00D439BC" w:rsidRPr="004C179E">
              <w:rPr>
                <w:rFonts w:asciiTheme="minorHAnsi" w:hAnsiTheme="minorHAnsi" w:cstheme="minorHAnsi"/>
                <w:sz w:val="16"/>
                <w:szCs w:val="16"/>
              </w:rPr>
              <w:t>of</w:t>
            </w:r>
            <w:r w:rsidRPr="004C179E">
              <w:rPr>
                <w:rFonts w:asciiTheme="minorHAnsi" w:hAnsiTheme="minorHAnsi" w:cstheme="minorHAnsi"/>
                <w:sz w:val="16"/>
                <w:szCs w:val="16"/>
              </w:rPr>
              <w:t xml:space="preserve"> MONRE stipulates environmental monitoring techniques </w:t>
            </w:r>
            <w:r w:rsidR="004F14E8" w:rsidRPr="004C179E">
              <w:rPr>
                <w:rFonts w:asciiTheme="minorHAnsi" w:hAnsiTheme="minorHAnsi" w:cstheme="minorHAnsi"/>
                <w:sz w:val="16"/>
                <w:szCs w:val="16"/>
              </w:rPr>
              <w:t>and management of information and data on environmental quality monitoring</w:t>
            </w:r>
          </w:p>
        </w:tc>
        <w:tc>
          <w:tcPr>
            <w:tcW w:w="5249" w:type="dxa"/>
            <w:tcBorders>
              <w:top w:val="single" w:sz="4" w:space="0" w:color="auto"/>
              <w:left w:val="single" w:sz="4" w:space="0" w:color="auto"/>
              <w:bottom w:val="single" w:sz="4" w:space="0" w:color="auto"/>
              <w:right w:val="single" w:sz="4" w:space="0" w:color="auto"/>
            </w:tcBorders>
          </w:tcPr>
          <w:p w14:paraId="10546E11" w14:textId="1948C036" w:rsidR="00BC4679" w:rsidRPr="004C179E" w:rsidRDefault="009F01B0"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This is a new circular combining</w:t>
            </w:r>
            <w:r w:rsidR="00172663" w:rsidRPr="004C179E">
              <w:rPr>
                <w:rFonts w:asciiTheme="minorHAnsi" w:hAnsiTheme="minorHAnsi" w:cstheme="minorHAnsi"/>
                <w:sz w:val="16"/>
                <w:szCs w:val="16"/>
              </w:rPr>
              <w:t xml:space="preserve"> and updating</w:t>
            </w:r>
            <w:r w:rsidRPr="004C179E">
              <w:rPr>
                <w:rFonts w:asciiTheme="minorHAnsi" w:hAnsiTheme="minorHAnsi" w:cstheme="minorHAnsi"/>
                <w:sz w:val="16"/>
                <w:szCs w:val="16"/>
              </w:rPr>
              <w:t xml:space="preserve"> several previous circulars on environmental monitoring activities covering POPs</w:t>
            </w:r>
            <w:r w:rsidR="0008451B" w:rsidRPr="004C179E">
              <w:rPr>
                <w:rFonts w:asciiTheme="minorHAnsi" w:hAnsiTheme="minorHAnsi" w:cstheme="minorHAnsi"/>
                <w:sz w:val="16"/>
                <w:szCs w:val="16"/>
              </w:rPr>
              <w:t xml:space="preserve"> also</w:t>
            </w:r>
            <w:r w:rsidRPr="004C179E">
              <w:rPr>
                <w:rFonts w:asciiTheme="minorHAnsi" w:hAnsiTheme="minorHAnsi" w:cstheme="minorHAnsi"/>
                <w:sz w:val="16"/>
                <w:szCs w:val="16"/>
              </w:rPr>
              <w:t>.</w:t>
            </w:r>
            <w:r w:rsidR="00172663" w:rsidRPr="004C179E">
              <w:rPr>
                <w:rFonts w:asciiTheme="minorHAnsi" w:hAnsiTheme="minorHAnsi" w:cstheme="minorHAnsi"/>
                <w:sz w:val="16"/>
                <w:szCs w:val="16"/>
              </w:rPr>
              <w:t xml:space="preserve"> </w:t>
            </w:r>
            <w:r w:rsidR="00742214" w:rsidRPr="004C179E">
              <w:rPr>
                <w:rFonts w:asciiTheme="minorHAnsi" w:hAnsiTheme="minorHAnsi" w:cstheme="minorHAnsi"/>
                <w:sz w:val="16"/>
                <w:szCs w:val="16"/>
              </w:rPr>
              <w:t>It sets official environmental monitoring techniques and methods, including POPs</w:t>
            </w:r>
            <w:r w:rsidR="000328C3" w:rsidRPr="004C179E">
              <w:rPr>
                <w:rFonts w:asciiTheme="minorHAnsi" w:hAnsiTheme="minorHAnsi" w:cstheme="minorHAnsi"/>
                <w:sz w:val="16"/>
                <w:szCs w:val="16"/>
              </w:rPr>
              <w:t xml:space="preserve"> in </w:t>
            </w:r>
            <w:r w:rsidR="00DC3CF0" w:rsidRPr="004C179E">
              <w:rPr>
                <w:rFonts w:asciiTheme="minorHAnsi" w:hAnsiTheme="minorHAnsi" w:cstheme="minorHAnsi"/>
                <w:sz w:val="16"/>
                <w:szCs w:val="16"/>
              </w:rPr>
              <w:t xml:space="preserve">environmental </w:t>
            </w:r>
            <w:r w:rsidR="005B5E00" w:rsidRPr="004C179E">
              <w:rPr>
                <w:rFonts w:asciiTheme="minorHAnsi" w:hAnsiTheme="minorHAnsi" w:cstheme="minorHAnsi"/>
                <w:sz w:val="16"/>
                <w:szCs w:val="16"/>
              </w:rPr>
              <w:t xml:space="preserve">components </w:t>
            </w:r>
            <w:r w:rsidR="00DC3CF0" w:rsidRPr="004C179E">
              <w:rPr>
                <w:rFonts w:asciiTheme="minorHAnsi" w:hAnsiTheme="minorHAnsi" w:cstheme="minorHAnsi"/>
                <w:sz w:val="16"/>
                <w:szCs w:val="16"/>
              </w:rPr>
              <w:t xml:space="preserve">and materials, </w:t>
            </w:r>
            <w:r w:rsidR="000328C3" w:rsidRPr="004C179E">
              <w:rPr>
                <w:rFonts w:asciiTheme="minorHAnsi" w:hAnsiTheme="minorHAnsi" w:cstheme="minorHAnsi"/>
                <w:sz w:val="16"/>
                <w:szCs w:val="16"/>
              </w:rPr>
              <w:t>articles, products, goods</w:t>
            </w:r>
            <w:r w:rsidR="0008451B" w:rsidRPr="004C179E">
              <w:rPr>
                <w:rFonts w:asciiTheme="minorHAnsi" w:hAnsiTheme="minorHAnsi" w:cstheme="minorHAnsi"/>
                <w:sz w:val="16"/>
                <w:szCs w:val="16"/>
              </w:rPr>
              <w:t>,</w:t>
            </w:r>
            <w:r w:rsidR="000328C3" w:rsidRPr="004C179E">
              <w:rPr>
                <w:rFonts w:asciiTheme="minorHAnsi" w:hAnsiTheme="minorHAnsi" w:cstheme="minorHAnsi"/>
                <w:sz w:val="16"/>
                <w:szCs w:val="16"/>
              </w:rPr>
              <w:t xml:space="preserve"> and equipment.</w:t>
            </w:r>
            <w:r w:rsidR="00DC3CF0" w:rsidRPr="004C179E">
              <w:rPr>
                <w:rFonts w:asciiTheme="minorHAnsi" w:hAnsiTheme="minorHAnsi" w:cstheme="minorHAnsi"/>
                <w:sz w:val="16"/>
                <w:szCs w:val="16"/>
              </w:rPr>
              <w:t xml:space="preserve"> It also </w:t>
            </w:r>
            <w:r w:rsidRPr="004C179E">
              <w:rPr>
                <w:rFonts w:asciiTheme="minorHAnsi" w:hAnsiTheme="minorHAnsi" w:cstheme="minorHAnsi"/>
                <w:sz w:val="16"/>
                <w:szCs w:val="16"/>
              </w:rPr>
              <w:t>contain</w:t>
            </w:r>
            <w:r w:rsidR="00873AAA" w:rsidRPr="004C179E">
              <w:rPr>
                <w:rFonts w:asciiTheme="minorHAnsi" w:hAnsiTheme="minorHAnsi" w:cstheme="minorHAnsi"/>
                <w:sz w:val="16"/>
                <w:szCs w:val="16"/>
              </w:rPr>
              <w:t>s</w:t>
            </w:r>
            <w:r w:rsidRPr="004C179E">
              <w:rPr>
                <w:rFonts w:asciiTheme="minorHAnsi" w:hAnsiTheme="minorHAnsi" w:cstheme="minorHAnsi"/>
                <w:sz w:val="16"/>
                <w:szCs w:val="16"/>
              </w:rPr>
              <w:t xml:space="preserve"> provisions for monitoring techniques of new POP</w:t>
            </w:r>
            <w:r w:rsidR="00742214" w:rsidRPr="004C179E">
              <w:rPr>
                <w:rFonts w:asciiTheme="minorHAnsi" w:hAnsiTheme="minorHAnsi" w:cstheme="minorHAnsi"/>
                <w:sz w:val="16"/>
                <w:szCs w:val="16"/>
              </w:rPr>
              <w:t>s</w:t>
            </w:r>
            <w:r w:rsidRPr="004C179E">
              <w:rPr>
                <w:rFonts w:asciiTheme="minorHAnsi" w:hAnsiTheme="minorHAnsi" w:cstheme="minorHAnsi"/>
                <w:sz w:val="16"/>
                <w:szCs w:val="16"/>
              </w:rPr>
              <w:t xml:space="preserve"> such as PBDEs, PFOS, </w:t>
            </w:r>
            <w:r w:rsidR="0008451B" w:rsidRPr="004C179E">
              <w:rPr>
                <w:rFonts w:asciiTheme="minorHAnsi" w:hAnsiTheme="minorHAnsi" w:cstheme="minorHAnsi"/>
                <w:sz w:val="16"/>
                <w:szCs w:val="16"/>
              </w:rPr>
              <w:t xml:space="preserve">and </w:t>
            </w:r>
            <w:r w:rsidRPr="004C179E">
              <w:rPr>
                <w:rFonts w:asciiTheme="minorHAnsi" w:hAnsiTheme="minorHAnsi" w:cstheme="minorHAnsi"/>
                <w:sz w:val="16"/>
                <w:szCs w:val="16"/>
              </w:rPr>
              <w:t>HBCDD</w:t>
            </w:r>
            <w:r w:rsidR="0008451B" w:rsidRPr="004C179E">
              <w:rPr>
                <w:rFonts w:asciiTheme="minorHAnsi" w:hAnsiTheme="minorHAnsi" w:cstheme="minorHAnsi"/>
                <w:sz w:val="16"/>
                <w:szCs w:val="16"/>
              </w:rPr>
              <w:t>.</w:t>
            </w:r>
          </w:p>
        </w:tc>
      </w:tr>
      <w:tr w:rsidR="009252B8" w:rsidRPr="004C179E" w14:paraId="031D6F95" w14:textId="77777777" w:rsidTr="004C179E">
        <w:tc>
          <w:tcPr>
            <w:tcW w:w="709" w:type="dxa"/>
            <w:tcBorders>
              <w:top w:val="single" w:sz="4" w:space="0" w:color="auto"/>
              <w:left w:val="single" w:sz="4" w:space="0" w:color="auto"/>
              <w:bottom w:val="single" w:sz="4" w:space="0" w:color="auto"/>
              <w:right w:val="single" w:sz="4" w:space="0" w:color="auto"/>
            </w:tcBorders>
          </w:tcPr>
          <w:p w14:paraId="34AA9FF5" w14:textId="23149160" w:rsidR="009252B8" w:rsidRPr="004C179E" w:rsidRDefault="00757CB9"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5</w:t>
            </w:r>
          </w:p>
        </w:tc>
        <w:tc>
          <w:tcPr>
            <w:tcW w:w="3402" w:type="dxa"/>
            <w:tcBorders>
              <w:top w:val="single" w:sz="4" w:space="0" w:color="auto"/>
              <w:left w:val="single" w:sz="4" w:space="0" w:color="auto"/>
              <w:bottom w:val="single" w:sz="4" w:space="0" w:color="auto"/>
              <w:right w:val="single" w:sz="4" w:space="0" w:color="auto"/>
            </w:tcBorders>
            <w:hideMark/>
          </w:tcPr>
          <w:p w14:paraId="10C753C5" w14:textId="58BF2A80" w:rsidR="009252B8" w:rsidRPr="004C179E" w:rsidRDefault="009252B8" w:rsidP="00A34EC9">
            <w:pPr>
              <w:spacing w:after="0"/>
              <w:jc w:val="left"/>
              <w:rPr>
                <w:rFonts w:asciiTheme="minorHAnsi" w:hAnsiTheme="minorHAnsi" w:cstheme="minorHAnsi"/>
                <w:sz w:val="16"/>
                <w:szCs w:val="16"/>
              </w:rPr>
            </w:pPr>
            <w:bookmarkStart w:id="30" w:name="_Hlk80780986"/>
            <w:r w:rsidRPr="004C179E">
              <w:rPr>
                <w:rFonts w:asciiTheme="minorHAnsi" w:hAnsiTheme="minorHAnsi" w:cstheme="minorHAnsi"/>
                <w:sz w:val="16"/>
                <w:szCs w:val="16"/>
              </w:rPr>
              <w:t>QCVN 15</w:t>
            </w:r>
            <w:r w:rsidR="002D2AE6" w:rsidRPr="004C179E">
              <w:rPr>
                <w:rFonts w:asciiTheme="minorHAnsi" w:hAnsiTheme="minorHAnsi" w:cstheme="minorHAnsi"/>
                <w:sz w:val="16"/>
                <w:szCs w:val="16"/>
              </w:rPr>
              <w:t>:</w:t>
            </w:r>
            <w:r w:rsidRPr="004C179E">
              <w:rPr>
                <w:rFonts w:asciiTheme="minorHAnsi" w:hAnsiTheme="minorHAnsi" w:cstheme="minorHAnsi"/>
                <w:sz w:val="16"/>
                <w:szCs w:val="16"/>
              </w:rPr>
              <w:t>2008/BTNMT</w:t>
            </w:r>
            <w:r w:rsidR="00757CB9" w:rsidRPr="004C179E">
              <w:rPr>
                <w:rFonts w:asciiTheme="minorHAnsi" w:hAnsiTheme="minorHAnsi" w:cstheme="minorHAnsi"/>
                <w:sz w:val="16"/>
                <w:szCs w:val="16"/>
              </w:rPr>
              <w:t xml:space="preserve"> - </w:t>
            </w:r>
            <w:r w:rsidR="002B0ADA" w:rsidRPr="004C179E">
              <w:rPr>
                <w:rFonts w:asciiTheme="minorHAnsi" w:hAnsiTheme="minorHAnsi" w:cstheme="minorHAnsi"/>
                <w:sz w:val="16"/>
                <w:szCs w:val="16"/>
              </w:rPr>
              <w:t>National technical regulation on the pesticide residues in the soils</w:t>
            </w:r>
            <w:bookmarkEnd w:id="30"/>
          </w:p>
        </w:tc>
        <w:tc>
          <w:tcPr>
            <w:tcW w:w="5249" w:type="dxa"/>
            <w:tcBorders>
              <w:top w:val="single" w:sz="4" w:space="0" w:color="auto"/>
              <w:left w:val="single" w:sz="4" w:space="0" w:color="auto"/>
              <w:bottom w:val="single" w:sz="4" w:space="0" w:color="auto"/>
              <w:right w:val="single" w:sz="4" w:space="0" w:color="auto"/>
            </w:tcBorders>
            <w:hideMark/>
          </w:tcPr>
          <w:p w14:paraId="49E57745" w14:textId="37F808AB" w:rsidR="0025687E" w:rsidRPr="004C179E" w:rsidRDefault="009252B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Include</w:t>
            </w:r>
            <w:r w:rsidR="000C0B56" w:rsidRPr="004C179E">
              <w:rPr>
                <w:rFonts w:asciiTheme="minorHAnsi" w:hAnsiTheme="minorHAnsi" w:cstheme="minorHAnsi"/>
                <w:sz w:val="16"/>
                <w:szCs w:val="16"/>
              </w:rPr>
              <w:t>s</w:t>
            </w:r>
            <w:r w:rsidRPr="004C179E">
              <w:rPr>
                <w:rFonts w:asciiTheme="minorHAnsi" w:hAnsiTheme="minorHAnsi" w:cstheme="minorHAnsi"/>
                <w:sz w:val="16"/>
                <w:szCs w:val="16"/>
              </w:rPr>
              <w:t xml:space="preserve"> maximum allowable concentration of HCB</w:t>
            </w:r>
            <w:r w:rsidR="00FF49E1" w:rsidRPr="004C179E">
              <w:rPr>
                <w:rFonts w:asciiTheme="minorHAnsi" w:hAnsiTheme="minorHAnsi" w:cstheme="minorHAnsi"/>
                <w:sz w:val="16"/>
                <w:szCs w:val="16"/>
              </w:rPr>
              <w:t>,</w:t>
            </w:r>
            <w:r w:rsidRPr="004C179E">
              <w:rPr>
                <w:rFonts w:asciiTheme="minorHAnsi" w:hAnsiTheme="minorHAnsi" w:cstheme="minorHAnsi"/>
                <w:sz w:val="16"/>
                <w:szCs w:val="16"/>
              </w:rPr>
              <w:t xml:space="preserve"> </w:t>
            </w:r>
            <w:r w:rsidR="00FF49E1" w:rsidRPr="004C179E">
              <w:rPr>
                <w:rFonts w:asciiTheme="minorHAnsi" w:hAnsiTheme="minorHAnsi" w:cstheme="minorHAnsi"/>
                <w:sz w:val="16"/>
                <w:szCs w:val="16"/>
              </w:rPr>
              <w:t xml:space="preserve">Aldrin, Endrin, DDT, </w:t>
            </w:r>
            <w:proofErr w:type="spellStart"/>
            <w:r w:rsidR="00FF49E1" w:rsidRPr="004C179E">
              <w:rPr>
                <w:rFonts w:asciiTheme="minorHAnsi" w:hAnsiTheme="minorHAnsi" w:cstheme="minorHAnsi"/>
                <w:sz w:val="16"/>
                <w:szCs w:val="16"/>
              </w:rPr>
              <w:t>Endosulfan</w:t>
            </w:r>
            <w:proofErr w:type="spellEnd"/>
            <w:r w:rsidR="00FF49E1" w:rsidRPr="004C179E">
              <w:rPr>
                <w:rFonts w:asciiTheme="minorHAnsi" w:hAnsiTheme="minorHAnsi" w:cstheme="minorHAnsi"/>
                <w:sz w:val="16"/>
                <w:szCs w:val="16"/>
              </w:rPr>
              <w:t xml:space="preserve">, Dieldrin, Lindane (all were banned for use) </w:t>
            </w:r>
            <w:r w:rsidRPr="004C179E">
              <w:rPr>
                <w:rFonts w:asciiTheme="minorHAnsi" w:hAnsiTheme="minorHAnsi" w:cstheme="minorHAnsi"/>
                <w:sz w:val="16"/>
                <w:szCs w:val="16"/>
              </w:rPr>
              <w:t>in soil</w:t>
            </w:r>
            <w:r w:rsidR="0008451B" w:rsidRPr="004C179E">
              <w:rPr>
                <w:rFonts w:asciiTheme="minorHAnsi" w:hAnsiTheme="minorHAnsi" w:cstheme="minorHAnsi"/>
                <w:sz w:val="16"/>
                <w:szCs w:val="16"/>
              </w:rPr>
              <w:t>.</w:t>
            </w:r>
            <w:r w:rsidR="00FF49E1" w:rsidRPr="004C179E">
              <w:rPr>
                <w:rFonts w:asciiTheme="minorHAnsi" w:hAnsiTheme="minorHAnsi" w:cstheme="minorHAnsi"/>
                <w:sz w:val="16"/>
                <w:szCs w:val="16"/>
              </w:rPr>
              <w:t xml:space="preserve"> </w:t>
            </w:r>
          </w:p>
        </w:tc>
      </w:tr>
      <w:tr w:rsidR="009F01B0" w:rsidRPr="004C179E" w14:paraId="19F369E7" w14:textId="77777777" w:rsidTr="004C179E">
        <w:tc>
          <w:tcPr>
            <w:tcW w:w="709" w:type="dxa"/>
            <w:tcBorders>
              <w:top w:val="single" w:sz="4" w:space="0" w:color="auto"/>
              <w:left w:val="single" w:sz="4" w:space="0" w:color="auto"/>
              <w:bottom w:val="single" w:sz="4" w:space="0" w:color="auto"/>
              <w:right w:val="single" w:sz="4" w:space="0" w:color="auto"/>
            </w:tcBorders>
          </w:tcPr>
          <w:p w14:paraId="7854E0F4" w14:textId="29204A3A" w:rsidR="009F01B0" w:rsidRPr="004C179E" w:rsidRDefault="003B1D0E"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6</w:t>
            </w:r>
          </w:p>
        </w:tc>
        <w:tc>
          <w:tcPr>
            <w:tcW w:w="3402" w:type="dxa"/>
            <w:tcBorders>
              <w:top w:val="single" w:sz="4" w:space="0" w:color="auto"/>
              <w:left w:val="single" w:sz="4" w:space="0" w:color="auto"/>
              <w:bottom w:val="single" w:sz="4" w:space="0" w:color="auto"/>
              <w:right w:val="single" w:sz="4" w:space="0" w:color="auto"/>
            </w:tcBorders>
          </w:tcPr>
          <w:p w14:paraId="4A01DCB8" w14:textId="38CE5CD9" w:rsidR="009F01B0" w:rsidRPr="004C179E" w:rsidRDefault="004F14E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QCVN 07:2009/BTNMT</w:t>
            </w:r>
            <w:r w:rsidR="003B1D0E" w:rsidRPr="004C179E">
              <w:rPr>
                <w:rFonts w:asciiTheme="minorHAnsi" w:hAnsiTheme="minorHAnsi" w:cstheme="minorHAnsi"/>
                <w:sz w:val="16"/>
                <w:szCs w:val="16"/>
              </w:rPr>
              <w:t xml:space="preserve"> -</w:t>
            </w:r>
            <w:r w:rsidR="00240632" w:rsidRPr="004C179E">
              <w:rPr>
                <w:rFonts w:asciiTheme="minorHAnsi" w:hAnsiTheme="minorHAnsi" w:cstheme="minorHAnsi"/>
                <w:sz w:val="16"/>
                <w:szCs w:val="16"/>
              </w:rPr>
              <w:t xml:space="preserve"> </w:t>
            </w:r>
            <w:r w:rsidR="003B1D0E" w:rsidRPr="004C179E">
              <w:rPr>
                <w:rFonts w:asciiTheme="minorHAnsi" w:hAnsiTheme="minorHAnsi" w:cstheme="minorHAnsi"/>
                <w:sz w:val="16"/>
                <w:szCs w:val="16"/>
              </w:rPr>
              <w:t>National technical regulation on hazardous waste thresholds</w:t>
            </w:r>
          </w:p>
        </w:tc>
        <w:tc>
          <w:tcPr>
            <w:tcW w:w="5249" w:type="dxa"/>
            <w:tcBorders>
              <w:top w:val="single" w:sz="4" w:space="0" w:color="auto"/>
              <w:left w:val="single" w:sz="4" w:space="0" w:color="auto"/>
              <w:bottom w:val="single" w:sz="4" w:space="0" w:color="auto"/>
              <w:right w:val="single" w:sz="4" w:space="0" w:color="auto"/>
            </w:tcBorders>
          </w:tcPr>
          <w:p w14:paraId="447D675E" w14:textId="1702A6D2" w:rsidR="000C0B56" w:rsidRPr="004C179E" w:rsidRDefault="007F4612"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R</w:t>
            </w:r>
            <w:r w:rsidR="00797ADD" w:rsidRPr="004C179E">
              <w:rPr>
                <w:rFonts w:asciiTheme="minorHAnsi" w:hAnsiTheme="minorHAnsi" w:cstheme="minorHAnsi"/>
                <w:sz w:val="16"/>
                <w:szCs w:val="16"/>
              </w:rPr>
              <w:t>egulate</w:t>
            </w:r>
            <w:r w:rsidRPr="004C179E">
              <w:rPr>
                <w:rFonts w:asciiTheme="minorHAnsi" w:hAnsiTheme="minorHAnsi" w:cstheme="minorHAnsi"/>
                <w:sz w:val="16"/>
                <w:szCs w:val="16"/>
              </w:rPr>
              <w:t>s</w:t>
            </w:r>
            <w:r w:rsidR="00797ADD" w:rsidRPr="004C179E">
              <w:rPr>
                <w:rFonts w:asciiTheme="minorHAnsi" w:hAnsiTheme="minorHAnsi" w:cstheme="minorHAnsi"/>
                <w:sz w:val="16"/>
                <w:szCs w:val="16"/>
              </w:rPr>
              <w:t xml:space="preserve"> threshold of </w:t>
            </w:r>
            <w:r w:rsidR="00590E0F" w:rsidRPr="004C179E">
              <w:rPr>
                <w:rFonts w:asciiTheme="minorHAnsi" w:hAnsiTheme="minorHAnsi" w:cstheme="minorHAnsi"/>
                <w:sz w:val="16"/>
                <w:szCs w:val="16"/>
              </w:rPr>
              <w:t xml:space="preserve">several organic </w:t>
            </w:r>
            <w:r w:rsidR="002F6D55" w:rsidRPr="004C179E">
              <w:rPr>
                <w:rFonts w:asciiTheme="minorHAnsi" w:hAnsiTheme="minorHAnsi" w:cstheme="minorHAnsi"/>
                <w:sz w:val="16"/>
                <w:szCs w:val="16"/>
              </w:rPr>
              <w:t xml:space="preserve">hazardous </w:t>
            </w:r>
            <w:r w:rsidR="00590E0F" w:rsidRPr="004C179E">
              <w:rPr>
                <w:rFonts w:asciiTheme="minorHAnsi" w:hAnsiTheme="minorHAnsi" w:cstheme="minorHAnsi"/>
                <w:sz w:val="16"/>
                <w:szCs w:val="16"/>
              </w:rPr>
              <w:t xml:space="preserve">parameters such as </w:t>
            </w:r>
            <w:r w:rsidR="00797ADD" w:rsidRPr="004C179E">
              <w:rPr>
                <w:rFonts w:asciiTheme="minorHAnsi" w:hAnsiTheme="minorHAnsi" w:cstheme="minorHAnsi"/>
                <w:sz w:val="16"/>
                <w:szCs w:val="16"/>
              </w:rPr>
              <w:t>Aldrin, Endrin, PCB</w:t>
            </w:r>
            <w:r w:rsidR="000B59B5" w:rsidRPr="004C179E">
              <w:rPr>
                <w:rFonts w:asciiTheme="minorHAnsi" w:hAnsiTheme="minorHAnsi" w:cstheme="minorHAnsi"/>
                <w:sz w:val="16"/>
                <w:szCs w:val="16"/>
              </w:rPr>
              <w:t xml:space="preserve">, </w:t>
            </w:r>
            <w:r w:rsidR="0008451B" w:rsidRPr="004C179E">
              <w:rPr>
                <w:rFonts w:asciiTheme="minorHAnsi" w:hAnsiTheme="minorHAnsi" w:cstheme="minorHAnsi"/>
                <w:sz w:val="16"/>
                <w:szCs w:val="16"/>
              </w:rPr>
              <w:t xml:space="preserve">and </w:t>
            </w:r>
            <w:r w:rsidR="000B59B5" w:rsidRPr="004C179E">
              <w:rPr>
                <w:rFonts w:asciiTheme="minorHAnsi" w:hAnsiTheme="minorHAnsi" w:cstheme="minorHAnsi"/>
                <w:sz w:val="16"/>
                <w:szCs w:val="16"/>
              </w:rPr>
              <w:t>Chlordane</w:t>
            </w:r>
            <w:r w:rsidR="0008451B" w:rsidRPr="004C179E">
              <w:rPr>
                <w:rFonts w:asciiTheme="minorHAnsi" w:hAnsiTheme="minorHAnsi" w:cstheme="minorHAnsi"/>
                <w:sz w:val="16"/>
                <w:szCs w:val="16"/>
              </w:rPr>
              <w:t>.</w:t>
            </w:r>
          </w:p>
        </w:tc>
      </w:tr>
      <w:tr w:rsidR="001475F8" w:rsidRPr="004C179E" w14:paraId="033E0A86" w14:textId="77777777" w:rsidTr="004C179E">
        <w:tc>
          <w:tcPr>
            <w:tcW w:w="709" w:type="dxa"/>
            <w:tcBorders>
              <w:top w:val="single" w:sz="4" w:space="0" w:color="auto"/>
              <w:left w:val="single" w:sz="4" w:space="0" w:color="auto"/>
              <w:bottom w:val="single" w:sz="4" w:space="0" w:color="auto"/>
              <w:right w:val="single" w:sz="4" w:space="0" w:color="auto"/>
            </w:tcBorders>
          </w:tcPr>
          <w:p w14:paraId="43B34CF7" w14:textId="4C9BE88F" w:rsidR="001475F8" w:rsidRPr="004C179E" w:rsidRDefault="000B59B5"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7</w:t>
            </w:r>
          </w:p>
        </w:tc>
        <w:tc>
          <w:tcPr>
            <w:tcW w:w="3402" w:type="dxa"/>
            <w:tcBorders>
              <w:top w:val="single" w:sz="4" w:space="0" w:color="auto"/>
              <w:left w:val="single" w:sz="4" w:space="0" w:color="auto"/>
              <w:bottom w:val="single" w:sz="4" w:space="0" w:color="auto"/>
              <w:right w:val="single" w:sz="4" w:space="0" w:color="auto"/>
            </w:tcBorders>
          </w:tcPr>
          <w:p w14:paraId="509C7573" w14:textId="615A1B16" w:rsidR="001475F8" w:rsidRPr="004C179E" w:rsidDel="009F01B0" w:rsidRDefault="001475F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QCVN 40:2011/BTNMT</w:t>
            </w:r>
            <w:r w:rsidR="000B59B5" w:rsidRPr="004C179E">
              <w:rPr>
                <w:rFonts w:asciiTheme="minorHAnsi" w:hAnsiTheme="minorHAnsi" w:cstheme="minorHAnsi"/>
                <w:sz w:val="16"/>
                <w:szCs w:val="16"/>
              </w:rPr>
              <w:t xml:space="preserve"> - National technical regulation on industrial wastewater</w:t>
            </w:r>
          </w:p>
        </w:tc>
        <w:tc>
          <w:tcPr>
            <w:tcW w:w="5249" w:type="dxa"/>
            <w:tcBorders>
              <w:top w:val="single" w:sz="4" w:space="0" w:color="auto"/>
              <w:left w:val="single" w:sz="4" w:space="0" w:color="auto"/>
              <w:bottom w:val="single" w:sz="4" w:space="0" w:color="auto"/>
              <w:right w:val="single" w:sz="4" w:space="0" w:color="auto"/>
            </w:tcBorders>
          </w:tcPr>
          <w:p w14:paraId="1D528ED4" w14:textId="32AC5ED1" w:rsidR="002F20EF" w:rsidRPr="004C179E" w:rsidDel="009F01B0" w:rsidRDefault="000B59B5"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Regulates threshold of PCB on indu</w:t>
            </w:r>
            <w:r w:rsidR="00EA306B" w:rsidRPr="004C179E">
              <w:rPr>
                <w:rFonts w:asciiTheme="minorHAnsi" w:hAnsiTheme="minorHAnsi" w:cstheme="minorHAnsi"/>
                <w:sz w:val="16"/>
                <w:szCs w:val="16"/>
              </w:rPr>
              <w:t>strial wastewater</w:t>
            </w:r>
            <w:r w:rsidR="0008451B" w:rsidRPr="004C179E">
              <w:rPr>
                <w:rFonts w:asciiTheme="minorHAnsi" w:hAnsiTheme="minorHAnsi" w:cstheme="minorHAnsi"/>
                <w:sz w:val="16"/>
                <w:szCs w:val="16"/>
              </w:rPr>
              <w:t>.</w:t>
            </w:r>
          </w:p>
        </w:tc>
      </w:tr>
      <w:tr w:rsidR="001475F8" w:rsidRPr="004C179E" w14:paraId="40BB972D" w14:textId="77777777" w:rsidTr="004C179E">
        <w:tc>
          <w:tcPr>
            <w:tcW w:w="709" w:type="dxa"/>
            <w:tcBorders>
              <w:top w:val="single" w:sz="4" w:space="0" w:color="auto"/>
              <w:left w:val="single" w:sz="4" w:space="0" w:color="auto"/>
              <w:bottom w:val="single" w:sz="4" w:space="0" w:color="auto"/>
              <w:right w:val="single" w:sz="4" w:space="0" w:color="auto"/>
            </w:tcBorders>
          </w:tcPr>
          <w:p w14:paraId="7E26704C" w14:textId="73550680" w:rsidR="001475F8" w:rsidRPr="004C179E" w:rsidRDefault="00EA306B"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8</w:t>
            </w:r>
          </w:p>
        </w:tc>
        <w:tc>
          <w:tcPr>
            <w:tcW w:w="3402" w:type="dxa"/>
            <w:tcBorders>
              <w:top w:val="single" w:sz="4" w:space="0" w:color="auto"/>
              <w:left w:val="single" w:sz="4" w:space="0" w:color="auto"/>
              <w:bottom w:val="single" w:sz="4" w:space="0" w:color="auto"/>
              <w:right w:val="single" w:sz="4" w:space="0" w:color="auto"/>
            </w:tcBorders>
          </w:tcPr>
          <w:p w14:paraId="23AF079A" w14:textId="530C55BE" w:rsidR="001475F8" w:rsidRPr="004C179E" w:rsidDel="009F01B0" w:rsidRDefault="001475F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QCVN 41:2011/BTNMT</w:t>
            </w:r>
            <w:r w:rsidR="00EA306B" w:rsidRPr="004C179E">
              <w:rPr>
                <w:rFonts w:asciiTheme="minorHAnsi" w:hAnsiTheme="minorHAnsi" w:cstheme="minorHAnsi"/>
                <w:sz w:val="16"/>
                <w:szCs w:val="16"/>
              </w:rPr>
              <w:t xml:space="preserve"> - National technical regulation on co-processing of hazardous waste in cement kiln</w:t>
            </w:r>
          </w:p>
        </w:tc>
        <w:tc>
          <w:tcPr>
            <w:tcW w:w="5249" w:type="dxa"/>
            <w:tcBorders>
              <w:top w:val="single" w:sz="4" w:space="0" w:color="auto"/>
              <w:left w:val="single" w:sz="4" w:space="0" w:color="auto"/>
              <w:bottom w:val="single" w:sz="4" w:space="0" w:color="auto"/>
              <w:right w:val="single" w:sz="4" w:space="0" w:color="auto"/>
            </w:tcBorders>
          </w:tcPr>
          <w:p w14:paraId="0CC37065" w14:textId="6F450C92" w:rsidR="001475F8" w:rsidRPr="004C179E" w:rsidDel="009F01B0" w:rsidRDefault="00EA306B" w:rsidP="00A34EC9">
            <w:pPr>
              <w:widowControl w:val="0"/>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Regulates maximum allowable concentration of </w:t>
            </w:r>
            <w:r w:rsidR="00815E8A" w:rsidRPr="004C179E">
              <w:rPr>
                <w:rFonts w:asciiTheme="minorHAnsi" w:hAnsiTheme="minorHAnsi" w:cstheme="minorHAnsi"/>
                <w:sz w:val="16"/>
                <w:szCs w:val="16"/>
              </w:rPr>
              <w:t xml:space="preserve">PCDD/F </w:t>
            </w:r>
            <w:r w:rsidR="002F6D55" w:rsidRPr="004C179E">
              <w:rPr>
                <w:rFonts w:asciiTheme="minorHAnsi" w:hAnsiTheme="minorHAnsi" w:cstheme="minorHAnsi"/>
                <w:sz w:val="16"/>
                <w:szCs w:val="16"/>
              </w:rPr>
              <w:t>in emission and PCB in haza</w:t>
            </w:r>
            <w:r w:rsidR="006237EE" w:rsidRPr="004C179E">
              <w:rPr>
                <w:rFonts w:asciiTheme="minorHAnsi" w:hAnsiTheme="minorHAnsi" w:cstheme="minorHAnsi"/>
                <w:sz w:val="16"/>
                <w:szCs w:val="16"/>
              </w:rPr>
              <w:t>rdous waste</w:t>
            </w:r>
            <w:r w:rsidR="00CC2916" w:rsidRPr="004C179E">
              <w:rPr>
                <w:rFonts w:asciiTheme="minorHAnsi" w:hAnsiTheme="minorHAnsi" w:cstheme="minorHAnsi"/>
                <w:sz w:val="16"/>
                <w:szCs w:val="16"/>
              </w:rPr>
              <w:t>.</w:t>
            </w:r>
          </w:p>
        </w:tc>
      </w:tr>
      <w:tr w:rsidR="00E25A94" w:rsidRPr="004C179E" w14:paraId="5DC2D875" w14:textId="77777777" w:rsidTr="004C179E">
        <w:tc>
          <w:tcPr>
            <w:tcW w:w="709" w:type="dxa"/>
            <w:tcBorders>
              <w:top w:val="single" w:sz="4" w:space="0" w:color="auto"/>
              <w:left w:val="single" w:sz="4" w:space="0" w:color="auto"/>
              <w:bottom w:val="single" w:sz="4" w:space="0" w:color="auto"/>
              <w:right w:val="single" w:sz="4" w:space="0" w:color="auto"/>
            </w:tcBorders>
          </w:tcPr>
          <w:p w14:paraId="7CE75806" w14:textId="069D0C0E" w:rsidR="00E25A94" w:rsidRPr="004C179E" w:rsidRDefault="009E1AAA"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9</w:t>
            </w:r>
          </w:p>
        </w:tc>
        <w:tc>
          <w:tcPr>
            <w:tcW w:w="3402" w:type="dxa"/>
            <w:tcBorders>
              <w:top w:val="single" w:sz="4" w:space="0" w:color="auto"/>
              <w:left w:val="single" w:sz="4" w:space="0" w:color="auto"/>
              <w:bottom w:val="single" w:sz="4" w:space="0" w:color="auto"/>
              <w:right w:val="single" w:sz="4" w:space="0" w:color="auto"/>
            </w:tcBorders>
          </w:tcPr>
          <w:p w14:paraId="5228C68E" w14:textId="7834D28B" w:rsidR="00E25A94" w:rsidRPr="004C179E" w:rsidRDefault="009E1AA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lang w:val="vi-VN"/>
              </w:rPr>
              <w:t>QCVN 02:2012/BTNMT -</w:t>
            </w:r>
            <w:r w:rsidRPr="004C179E">
              <w:rPr>
                <w:rFonts w:asciiTheme="minorHAnsi" w:hAnsiTheme="minorHAnsi" w:cstheme="minorHAnsi"/>
                <w:sz w:val="16"/>
                <w:szCs w:val="16"/>
              </w:rPr>
              <w:t xml:space="preserve"> National technical regulation on solid health care waste incinerator</w:t>
            </w:r>
          </w:p>
        </w:tc>
        <w:tc>
          <w:tcPr>
            <w:tcW w:w="5249" w:type="dxa"/>
            <w:tcBorders>
              <w:top w:val="single" w:sz="4" w:space="0" w:color="auto"/>
              <w:left w:val="single" w:sz="4" w:space="0" w:color="auto"/>
              <w:bottom w:val="single" w:sz="4" w:space="0" w:color="auto"/>
              <w:right w:val="single" w:sz="4" w:space="0" w:color="auto"/>
            </w:tcBorders>
          </w:tcPr>
          <w:p w14:paraId="0156107A" w14:textId="4700209E" w:rsidR="00E25A94" w:rsidRPr="004C179E" w:rsidRDefault="009E1AAA" w:rsidP="00A34EC9">
            <w:pPr>
              <w:widowControl w:val="0"/>
              <w:spacing w:after="0"/>
              <w:jc w:val="left"/>
              <w:rPr>
                <w:rFonts w:asciiTheme="minorHAnsi" w:hAnsiTheme="minorHAnsi" w:cstheme="minorHAnsi"/>
                <w:sz w:val="16"/>
                <w:szCs w:val="16"/>
              </w:rPr>
            </w:pPr>
            <w:r w:rsidRPr="004C179E">
              <w:rPr>
                <w:rFonts w:asciiTheme="minorHAnsi" w:hAnsiTheme="minorHAnsi" w:cstheme="minorHAnsi"/>
                <w:spacing w:val="-4"/>
                <w:sz w:val="16"/>
                <w:szCs w:val="16"/>
              </w:rPr>
              <w:t xml:space="preserve">Regulates </w:t>
            </w:r>
            <w:r w:rsidRPr="004C179E">
              <w:rPr>
                <w:rFonts w:asciiTheme="minorHAnsi" w:hAnsiTheme="minorHAnsi" w:cstheme="minorHAnsi"/>
                <w:sz w:val="16"/>
                <w:szCs w:val="16"/>
              </w:rPr>
              <w:t>maximum allowable lim</w:t>
            </w:r>
            <w:r w:rsidR="00DC7F5A" w:rsidRPr="004C179E">
              <w:rPr>
                <w:rFonts w:asciiTheme="minorHAnsi" w:hAnsiTheme="minorHAnsi" w:cstheme="minorHAnsi"/>
                <w:sz w:val="16"/>
                <w:szCs w:val="16"/>
              </w:rPr>
              <w:t xml:space="preserve">its of </w:t>
            </w:r>
            <w:r w:rsidR="00815E8A" w:rsidRPr="004C179E">
              <w:rPr>
                <w:rFonts w:asciiTheme="minorHAnsi" w:hAnsiTheme="minorHAnsi" w:cstheme="minorHAnsi"/>
                <w:sz w:val="16"/>
                <w:szCs w:val="16"/>
              </w:rPr>
              <w:t xml:space="preserve">PCDD/F </w:t>
            </w:r>
            <w:r w:rsidR="00DC7F5A" w:rsidRPr="004C179E">
              <w:rPr>
                <w:rFonts w:asciiTheme="minorHAnsi" w:hAnsiTheme="minorHAnsi" w:cstheme="minorHAnsi"/>
                <w:sz w:val="16"/>
                <w:szCs w:val="16"/>
              </w:rPr>
              <w:t>in emission of solid health care waste incinerator</w:t>
            </w:r>
            <w:r w:rsidR="00CC2916" w:rsidRPr="004C179E">
              <w:rPr>
                <w:rFonts w:asciiTheme="minorHAnsi" w:hAnsiTheme="minorHAnsi" w:cstheme="minorHAnsi"/>
                <w:sz w:val="16"/>
                <w:szCs w:val="16"/>
              </w:rPr>
              <w:t>.</w:t>
            </w:r>
          </w:p>
        </w:tc>
      </w:tr>
      <w:tr w:rsidR="00E25A94" w:rsidRPr="004C179E" w14:paraId="3D39B18D" w14:textId="77777777" w:rsidTr="004C179E">
        <w:tc>
          <w:tcPr>
            <w:tcW w:w="709" w:type="dxa"/>
            <w:tcBorders>
              <w:top w:val="single" w:sz="4" w:space="0" w:color="auto"/>
              <w:left w:val="single" w:sz="4" w:space="0" w:color="auto"/>
              <w:bottom w:val="single" w:sz="4" w:space="0" w:color="auto"/>
              <w:right w:val="single" w:sz="4" w:space="0" w:color="auto"/>
            </w:tcBorders>
          </w:tcPr>
          <w:p w14:paraId="36475A85" w14:textId="3C38FDCB" w:rsidR="00E25A94" w:rsidRPr="004C179E" w:rsidRDefault="00DC7F5A"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10</w:t>
            </w:r>
          </w:p>
        </w:tc>
        <w:tc>
          <w:tcPr>
            <w:tcW w:w="3402" w:type="dxa"/>
            <w:tcBorders>
              <w:top w:val="single" w:sz="4" w:space="0" w:color="auto"/>
              <w:left w:val="single" w:sz="4" w:space="0" w:color="auto"/>
              <w:bottom w:val="single" w:sz="4" w:space="0" w:color="auto"/>
              <w:right w:val="single" w:sz="4" w:space="0" w:color="auto"/>
            </w:tcBorders>
          </w:tcPr>
          <w:p w14:paraId="6A6864B9" w14:textId="592DD650" w:rsidR="00E25A94" w:rsidRPr="004C179E" w:rsidRDefault="00DC7F5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lang w:val="vi-VN"/>
              </w:rPr>
              <w:t>QCVN 30:201</w:t>
            </w:r>
            <w:r w:rsidRPr="004C179E">
              <w:rPr>
                <w:rFonts w:asciiTheme="minorHAnsi" w:hAnsiTheme="minorHAnsi" w:cstheme="minorHAnsi"/>
                <w:sz w:val="16"/>
                <w:szCs w:val="16"/>
              </w:rPr>
              <w:t>2</w:t>
            </w:r>
            <w:r w:rsidRPr="004C179E">
              <w:rPr>
                <w:rFonts w:asciiTheme="minorHAnsi" w:hAnsiTheme="minorHAnsi" w:cstheme="minorHAnsi"/>
                <w:sz w:val="16"/>
                <w:szCs w:val="16"/>
                <w:lang w:val="vi-VN"/>
              </w:rPr>
              <w:t>/BTNMT -</w:t>
            </w:r>
            <w:r w:rsidRPr="004C179E">
              <w:rPr>
                <w:rFonts w:asciiTheme="minorHAnsi" w:hAnsiTheme="minorHAnsi" w:cstheme="minorHAnsi"/>
                <w:sz w:val="16"/>
                <w:szCs w:val="16"/>
              </w:rPr>
              <w:t xml:space="preserve"> National </w:t>
            </w:r>
            <w:r w:rsidR="00A51CE7" w:rsidRPr="004C179E">
              <w:rPr>
                <w:rFonts w:asciiTheme="minorHAnsi" w:hAnsiTheme="minorHAnsi" w:cstheme="minorHAnsi"/>
                <w:sz w:val="16"/>
                <w:szCs w:val="16"/>
              </w:rPr>
              <w:t>t</w:t>
            </w:r>
            <w:r w:rsidRPr="004C179E">
              <w:rPr>
                <w:rFonts w:asciiTheme="minorHAnsi" w:hAnsiTheme="minorHAnsi" w:cstheme="minorHAnsi"/>
                <w:sz w:val="16"/>
                <w:szCs w:val="16"/>
              </w:rPr>
              <w:t>echnical regulation on industrial waste incinerator</w:t>
            </w:r>
          </w:p>
        </w:tc>
        <w:tc>
          <w:tcPr>
            <w:tcW w:w="5249" w:type="dxa"/>
            <w:tcBorders>
              <w:top w:val="single" w:sz="4" w:space="0" w:color="auto"/>
              <w:left w:val="single" w:sz="4" w:space="0" w:color="auto"/>
              <w:bottom w:val="single" w:sz="4" w:space="0" w:color="auto"/>
              <w:right w:val="single" w:sz="4" w:space="0" w:color="auto"/>
            </w:tcBorders>
          </w:tcPr>
          <w:p w14:paraId="41ED0731" w14:textId="6AF036AC" w:rsidR="00E25A94" w:rsidRPr="004C179E" w:rsidRDefault="00DC7F5A" w:rsidP="00A34EC9">
            <w:pPr>
              <w:widowControl w:val="0"/>
              <w:spacing w:after="0"/>
              <w:jc w:val="left"/>
              <w:rPr>
                <w:rFonts w:asciiTheme="minorHAnsi" w:hAnsiTheme="minorHAnsi" w:cstheme="minorHAnsi"/>
                <w:sz w:val="16"/>
                <w:szCs w:val="16"/>
              </w:rPr>
            </w:pPr>
            <w:r w:rsidRPr="004C179E">
              <w:rPr>
                <w:rFonts w:asciiTheme="minorHAnsi" w:hAnsiTheme="minorHAnsi" w:cstheme="minorHAnsi"/>
                <w:spacing w:val="-4"/>
                <w:sz w:val="16"/>
                <w:szCs w:val="16"/>
              </w:rPr>
              <w:t xml:space="preserve">Regulates </w:t>
            </w:r>
            <w:r w:rsidRPr="004C179E">
              <w:rPr>
                <w:rFonts w:asciiTheme="minorHAnsi" w:hAnsiTheme="minorHAnsi" w:cstheme="minorHAnsi"/>
                <w:sz w:val="16"/>
                <w:szCs w:val="16"/>
              </w:rPr>
              <w:t xml:space="preserve">maximum allowable limits of </w:t>
            </w:r>
            <w:r w:rsidR="002F20EF" w:rsidRPr="004C179E">
              <w:rPr>
                <w:rFonts w:asciiTheme="minorHAnsi" w:hAnsiTheme="minorHAnsi" w:cstheme="minorHAnsi"/>
                <w:sz w:val="16"/>
                <w:szCs w:val="16"/>
              </w:rPr>
              <w:t xml:space="preserve">total </w:t>
            </w:r>
            <w:r w:rsidR="00815E8A" w:rsidRPr="004C179E">
              <w:rPr>
                <w:rFonts w:asciiTheme="minorHAnsi" w:hAnsiTheme="minorHAnsi" w:cstheme="minorHAnsi"/>
                <w:sz w:val="16"/>
                <w:szCs w:val="16"/>
              </w:rPr>
              <w:t xml:space="preserve">PCDD/F </w:t>
            </w:r>
            <w:r w:rsidRPr="004C179E">
              <w:rPr>
                <w:rFonts w:asciiTheme="minorHAnsi" w:hAnsiTheme="minorHAnsi" w:cstheme="minorHAnsi"/>
                <w:sz w:val="16"/>
                <w:szCs w:val="16"/>
              </w:rPr>
              <w:t>in</w:t>
            </w:r>
            <w:r w:rsidR="00BF5BA9" w:rsidRPr="004C179E">
              <w:rPr>
                <w:rFonts w:asciiTheme="minorHAnsi" w:hAnsiTheme="minorHAnsi" w:cstheme="minorHAnsi"/>
                <w:sz w:val="16"/>
                <w:szCs w:val="16"/>
              </w:rPr>
              <w:t xml:space="preserve"> </w:t>
            </w:r>
            <w:r w:rsidRPr="004C179E">
              <w:rPr>
                <w:rFonts w:asciiTheme="minorHAnsi" w:hAnsiTheme="minorHAnsi" w:cstheme="minorHAnsi"/>
                <w:sz w:val="16"/>
                <w:szCs w:val="16"/>
              </w:rPr>
              <w:t>emission of industrial waste incinerator</w:t>
            </w:r>
            <w:r w:rsidR="00CC2916" w:rsidRPr="004C179E">
              <w:rPr>
                <w:rFonts w:asciiTheme="minorHAnsi" w:hAnsiTheme="minorHAnsi" w:cstheme="minorHAnsi"/>
                <w:sz w:val="16"/>
                <w:szCs w:val="16"/>
              </w:rPr>
              <w:t>.</w:t>
            </w:r>
          </w:p>
        </w:tc>
      </w:tr>
      <w:tr w:rsidR="00E25A94" w:rsidRPr="004C179E" w14:paraId="224EB86A" w14:textId="77777777" w:rsidTr="004C179E">
        <w:tc>
          <w:tcPr>
            <w:tcW w:w="709" w:type="dxa"/>
            <w:tcBorders>
              <w:top w:val="single" w:sz="4" w:space="0" w:color="auto"/>
              <w:left w:val="single" w:sz="4" w:space="0" w:color="auto"/>
              <w:bottom w:val="single" w:sz="4" w:space="0" w:color="auto"/>
              <w:right w:val="single" w:sz="4" w:space="0" w:color="auto"/>
            </w:tcBorders>
          </w:tcPr>
          <w:p w14:paraId="0D7FCF32" w14:textId="50257422" w:rsidR="00E25A94" w:rsidRPr="004C179E" w:rsidRDefault="00C435F8"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11</w:t>
            </w:r>
          </w:p>
        </w:tc>
        <w:tc>
          <w:tcPr>
            <w:tcW w:w="3402" w:type="dxa"/>
            <w:tcBorders>
              <w:top w:val="single" w:sz="4" w:space="0" w:color="auto"/>
              <w:left w:val="single" w:sz="4" w:space="0" w:color="auto"/>
              <w:bottom w:val="single" w:sz="4" w:space="0" w:color="auto"/>
              <w:right w:val="single" w:sz="4" w:space="0" w:color="auto"/>
            </w:tcBorders>
          </w:tcPr>
          <w:p w14:paraId="7B3C62D7" w14:textId="77777777" w:rsidR="00E25A94" w:rsidRPr="004C179E" w:rsidRDefault="00E25A94" w:rsidP="00A34EC9">
            <w:pPr>
              <w:spacing w:after="0"/>
              <w:jc w:val="left"/>
              <w:rPr>
                <w:rFonts w:asciiTheme="minorHAnsi" w:hAnsiTheme="minorHAnsi" w:cstheme="minorHAnsi"/>
                <w:sz w:val="16"/>
                <w:szCs w:val="16"/>
              </w:rPr>
            </w:pPr>
            <w:r w:rsidRPr="004C179E">
              <w:rPr>
                <w:rFonts w:asciiTheme="minorHAnsi" w:hAnsiTheme="minorHAnsi" w:cstheme="minorHAnsi"/>
                <w:spacing w:val="-4"/>
                <w:sz w:val="16"/>
                <w:szCs w:val="16"/>
                <w:lang w:val="vi-VN"/>
              </w:rPr>
              <w:t>QCVN 45:2012/BTNMT</w:t>
            </w:r>
            <w:r w:rsidRPr="004C179E">
              <w:rPr>
                <w:rFonts w:asciiTheme="minorHAnsi" w:hAnsiTheme="minorHAnsi" w:cstheme="minorHAnsi"/>
                <w:spacing w:val="-4"/>
                <w:sz w:val="16"/>
                <w:szCs w:val="16"/>
              </w:rPr>
              <w:t xml:space="preserve"> - </w:t>
            </w:r>
            <w:r w:rsidRPr="004C179E">
              <w:rPr>
                <w:rFonts w:asciiTheme="minorHAnsi" w:hAnsiTheme="minorHAnsi" w:cstheme="minorHAnsi"/>
                <w:sz w:val="16"/>
                <w:szCs w:val="16"/>
              </w:rPr>
              <w:t>National technique regulation on allowed limits of dioxin in soils</w:t>
            </w:r>
          </w:p>
        </w:tc>
        <w:tc>
          <w:tcPr>
            <w:tcW w:w="5249" w:type="dxa"/>
            <w:tcBorders>
              <w:top w:val="single" w:sz="4" w:space="0" w:color="auto"/>
              <w:left w:val="single" w:sz="4" w:space="0" w:color="auto"/>
              <w:bottom w:val="single" w:sz="4" w:space="0" w:color="auto"/>
              <w:right w:val="single" w:sz="4" w:space="0" w:color="auto"/>
            </w:tcBorders>
          </w:tcPr>
          <w:p w14:paraId="56A8BC5A" w14:textId="1C6E4632" w:rsidR="0085266A" w:rsidRPr="004C179E" w:rsidDel="009F01B0" w:rsidRDefault="00C435F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Regulates allowable </w:t>
            </w:r>
            <w:r w:rsidR="00E37D7D" w:rsidRPr="004C179E">
              <w:rPr>
                <w:rFonts w:asciiTheme="minorHAnsi" w:hAnsiTheme="minorHAnsi" w:cstheme="minorHAnsi"/>
                <w:sz w:val="16"/>
                <w:szCs w:val="16"/>
              </w:rPr>
              <w:t xml:space="preserve">values </w:t>
            </w:r>
            <w:r w:rsidRPr="004C179E">
              <w:rPr>
                <w:rFonts w:asciiTheme="minorHAnsi" w:hAnsiTheme="minorHAnsi" w:cstheme="minorHAnsi"/>
                <w:sz w:val="16"/>
                <w:szCs w:val="16"/>
              </w:rPr>
              <w:t xml:space="preserve">of </w:t>
            </w:r>
            <w:r w:rsidR="00815E8A" w:rsidRPr="004C179E">
              <w:rPr>
                <w:rFonts w:asciiTheme="minorHAnsi" w:hAnsiTheme="minorHAnsi" w:cstheme="minorHAnsi"/>
                <w:sz w:val="16"/>
                <w:szCs w:val="16"/>
              </w:rPr>
              <w:t xml:space="preserve">PCDD/F </w:t>
            </w:r>
            <w:r w:rsidRPr="004C179E">
              <w:rPr>
                <w:rFonts w:asciiTheme="minorHAnsi" w:hAnsiTheme="minorHAnsi" w:cstheme="minorHAnsi"/>
                <w:sz w:val="16"/>
                <w:szCs w:val="16"/>
              </w:rPr>
              <w:t xml:space="preserve">in </w:t>
            </w:r>
            <w:r w:rsidR="0085266A" w:rsidRPr="004C179E">
              <w:rPr>
                <w:rFonts w:asciiTheme="minorHAnsi" w:hAnsiTheme="minorHAnsi" w:cstheme="minorHAnsi"/>
                <w:sz w:val="16"/>
                <w:szCs w:val="16"/>
              </w:rPr>
              <w:t xml:space="preserve">various types of </w:t>
            </w:r>
            <w:r w:rsidRPr="004C179E">
              <w:rPr>
                <w:rFonts w:asciiTheme="minorHAnsi" w:hAnsiTheme="minorHAnsi" w:cstheme="minorHAnsi"/>
                <w:sz w:val="16"/>
                <w:szCs w:val="16"/>
              </w:rPr>
              <w:t>soils</w:t>
            </w:r>
            <w:r w:rsidR="00CC2916" w:rsidRPr="004C179E">
              <w:rPr>
                <w:rFonts w:asciiTheme="minorHAnsi" w:hAnsiTheme="minorHAnsi" w:cstheme="minorHAnsi"/>
                <w:sz w:val="16"/>
                <w:szCs w:val="16"/>
              </w:rPr>
              <w:t>.</w:t>
            </w:r>
          </w:p>
        </w:tc>
      </w:tr>
      <w:tr w:rsidR="0025687E" w:rsidRPr="004C179E" w14:paraId="03049A3F" w14:textId="77777777" w:rsidTr="004C179E">
        <w:tc>
          <w:tcPr>
            <w:tcW w:w="709" w:type="dxa"/>
            <w:tcBorders>
              <w:top w:val="single" w:sz="4" w:space="0" w:color="auto"/>
              <w:left w:val="single" w:sz="4" w:space="0" w:color="auto"/>
              <w:bottom w:val="single" w:sz="4" w:space="0" w:color="auto"/>
              <w:right w:val="single" w:sz="4" w:space="0" w:color="auto"/>
            </w:tcBorders>
          </w:tcPr>
          <w:p w14:paraId="07E200A4" w14:textId="14ED01B7" w:rsidR="0025687E" w:rsidRPr="004C179E" w:rsidRDefault="00C435F8"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12</w:t>
            </w:r>
          </w:p>
        </w:tc>
        <w:tc>
          <w:tcPr>
            <w:tcW w:w="3402" w:type="dxa"/>
            <w:tcBorders>
              <w:top w:val="single" w:sz="4" w:space="0" w:color="auto"/>
              <w:left w:val="single" w:sz="4" w:space="0" w:color="auto"/>
              <w:bottom w:val="single" w:sz="4" w:space="0" w:color="auto"/>
              <w:right w:val="single" w:sz="4" w:space="0" w:color="auto"/>
            </w:tcBorders>
          </w:tcPr>
          <w:p w14:paraId="043F48DB" w14:textId="2A73D52D" w:rsidR="0025687E" w:rsidRPr="004C179E" w:rsidRDefault="0025687E" w:rsidP="00A34EC9">
            <w:pPr>
              <w:spacing w:after="0"/>
              <w:jc w:val="left"/>
              <w:rPr>
                <w:rFonts w:asciiTheme="minorHAnsi" w:hAnsiTheme="minorHAnsi" w:cstheme="minorHAnsi"/>
                <w:sz w:val="16"/>
                <w:szCs w:val="16"/>
              </w:rPr>
            </w:pPr>
            <w:bookmarkStart w:id="31" w:name="_Hlk80783010"/>
            <w:r w:rsidRPr="004C179E">
              <w:rPr>
                <w:rFonts w:asciiTheme="minorHAnsi" w:hAnsiTheme="minorHAnsi" w:cstheme="minorHAnsi"/>
                <w:sz w:val="16"/>
                <w:szCs w:val="16"/>
              </w:rPr>
              <w:t>QCVN 50:2013/BTNMT</w:t>
            </w:r>
            <w:r w:rsidR="00053735" w:rsidRPr="004C179E">
              <w:rPr>
                <w:rFonts w:asciiTheme="minorHAnsi" w:hAnsiTheme="minorHAnsi" w:cstheme="minorHAnsi"/>
                <w:sz w:val="16"/>
                <w:szCs w:val="16"/>
              </w:rPr>
              <w:t xml:space="preserve"> - National </w:t>
            </w:r>
            <w:r w:rsidR="007C5550" w:rsidRPr="004C179E">
              <w:rPr>
                <w:rFonts w:asciiTheme="minorHAnsi" w:hAnsiTheme="minorHAnsi" w:cstheme="minorHAnsi"/>
                <w:sz w:val="16"/>
                <w:szCs w:val="16"/>
              </w:rPr>
              <w:t>t</w:t>
            </w:r>
            <w:r w:rsidR="00053735" w:rsidRPr="004C179E">
              <w:rPr>
                <w:rFonts w:asciiTheme="minorHAnsi" w:hAnsiTheme="minorHAnsi" w:cstheme="minorHAnsi"/>
                <w:sz w:val="16"/>
                <w:szCs w:val="16"/>
              </w:rPr>
              <w:t xml:space="preserve">echnical </w:t>
            </w:r>
            <w:r w:rsidR="007C5550" w:rsidRPr="004C179E">
              <w:rPr>
                <w:rFonts w:asciiTheme="minorHAnsi" w:hAnsiTheme="minorHAnsi" w:cstheme="minorHAnsi"/>
                <w:sz w:val="16"/>
                <w:szCs w:val="16"/>
              </w:rPr>
              <w:t>r</w:t>
            </w:r>
            <w:r w:rsidR="00053735" w:rsidRPr="004C179E">
              <w:rPr>
                <w:rFonts w:asciiTheme="minorHAnsi" w:hAnsiTheme="minorHAnsi" w:cstheme="minorHAnsi"/>
                <w:sz w:val="16"/>
                <w:szCs w:val="16"/>
              </w:rPr>
              <w:t xml:space="preserve">egulation on </w:t>
            </w:r>
            <w:r w:rsidR="007C5550" w:rsidRPr="004C179E">
              <w:rPr>
                <w:rFonts w:asciiTheme="minorHAnsi" w:hAnsiTheme="minorHAnsi" w:cstheme="minorHAnsi"/>
                <w:sz w:val="16"/>
                <w:szCs w:val="16"/>
              </w:rPr>
              <w:t>h</w:t>
            </w:r>
            <w:r w:rsidR="00053735" w:rsidRPr="004C179E">
              <w:rPr>
                <w:rFonts w:asciiTheme="minorHAnsi" w:hAnsiTheme="minorHAnsi" w:cstheme="minorHAnsi"/>
                <w:sz w:val="16"/>
                <w:szCs w:val="16"/>
              </w:rPr>
              <w:t xml:space="preserve">azardous </w:t>
            </w:r>
            <w:r w:rsidR="007C5550" w:rsidRPr="004C179E">
              <w:rPr>
                <w:rFonts w:asciiTheme="minorHAnsi" w:hAnsiTheme="minorHAnsi" w:cstheme="minorHAnsi"/>
                <w:sz w:val="16"/>
                <w:szCs w:val="16"/>
              </w:rPr>
              <w:t>t</w:t>
            </w:r>
            <w:r w:rsidR="00053735" w:rsidRPr="004C179E">
              <w:rPr>
                <w:rFonts w:asciiTheme="minorHAnsi" w:hAnsiTheme="minorHAnsi" w:cstheme="minorHAnsi"/>
                <w:sz w:val="16"/>
                <w:szCs w:val="16"/>
              </w:rPr>
              <w:t xml:space="preserve">hresholds for </w:t>
            </w:r>
            <w:r w:rsidR="007C5550" w:rsidRPr="004C179E">
              <w:rPr>
                <w:rFonts w:asciiTheme="minorHAnsi" w:hAnsiTheme="minorHAnsi" w:cstheme="minorHAnsi"/>
                <w:sz w:val="16"/>
                <w:szCs w:val="16"/>
              </w:rPr>
              <w:t>s</w:t>
            </w:r>
            <w:r w:rsidR="00053735" w:rsidRPr="004C179E">
              <w:rPr>
                <w:rFonts w:asciiTheme="minorHAnsi" w:hAnsiTheme="minorHAnsi" w:cstheme="minorHAnsi"/>
                <w:sz w:val="16"/>
                <w:szCs w:val="16"/>
              </w:rPr>
              <w:t xml:space="preserve">ludges from </w:t>
            </w:r>
            <w:r w:rsidR="007C5550" w:rsidRPr="004C179E">
              <w:rPr>
                <w:rFonts w:asciiTheme="minorHAnsi" w:hAnsiTheme="minorHAnsi" w:cstheme="minorHAnsi"/>
                <w:sz w:val="16"/>
                <w:szCs w:val="16"/>
              </w:rPr>
              <w:t>w</w:t>
            </w:r>
            <w:r w:rsidR="00053735" w:rsidRPr="004C179E">
              <w:rPr>
                <w:rFonts w:asciiTheme="minorHAnsi" w:hAnsiTheme="minorHAnsi" w:cstheme="minorHAnsi"/>
                <w:sz w:val="16"/>
                <w:szCs w:val="16"/>
              </w:rPr>
              <w:t xml:space="preserve">ater </w:t>
            </w:r>
            <w:r w:rsidR="007C5550" w:rsidRPr="004C179E">
              <w:rPr>
                <w:rFonts w:asciiTheme="minorHAnsi" w:hAnsiTheme="minorHAnsi" w:cstheme="minorHAnsi"/>
                <w:sz w:val="16"/>
                <w:szCs w:val="16"/>
              </w:rPr>
              <w:t>t</w:t>
            </w:r>
            <w:r w:rsidR="00053735" w:rsidRPr="004C179E">
              <w:rPr>
                <w:rFonts w:asciiTheme="minorHAnsi" w:hAnsiTheme="minorHAnsi" w:cstheme="minorHAnsi"/>
                <w:sz w:val="16"/>
                <w:szCs w:val="16"/>
              </w:rPr>
              <w:t xml:space="preserve">reatment </w:t>
            </w:r>
            <w:r w:rsidR="007C5550" w:rsidRPr="004C179E">
              <w:rPr>
                <w:rFonts w:asciiTheme="minorHAnsi" w:hAnsiTheme="minorHAnsi" w:cstheme="minorHAnsi"/>
                <w:sz w:val="16"/>
                <w:szCs w:val="16"/>
              </w:rPr>
              <w:t>p</w:t>
            </w:r>
            <w:r w:rsidR="00053735" w:rsidRPr="004C179E">
              <w:rPr>
                <w:rFonts w:asciiTheme="minorHAnsi" w:hAnsiTheme="minorHAnsi" w:cstheme="minorHAnsi"/>
                <w:sz w:val="16"/>
                <w:szCs w:val="16"/>
              </w:rPr>
              <w:t>rocess</w:t>
            </w:r>
            <w:bookmarkEnd w:id="31"/>
          </w:p>
        </w:tc>
        <w:tc>
          <w:tcPr>
            <w:tcW w:w="5249" w:type="dxa"/>
            <w:tcBorders>
              <w:top w:val="single" w:sz="4" w:space="0" w:color="auto"/>
              <w:left w:val="single" w:sz="4" w:space="0" w:color="auto"/>
              <w:bottom w:val="single" w:sz="4" w:space="0" w:color="auto"/>
              <w:right w:val="single" w:sz="4" w:space="0" w:color="auto"/>
            </w:tcBorders>
          </w:tcPr>
          <w:p w14:paraId="0ADAB2A8" w14:textId="064315B5" w:rsidR="0025687E" w:rsidRPr="004C179E" w:rsidRDefault="007C5550"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R</w:t>
            </w:r>
            <w:r w:rsidR="0025687E" w:rsidRPr="004C179E">
              <w:rPr>
                <w:rFonts w:asciiTheme="minorHAnsi" w:hAnsiTheme="minorHAnsi" w:cstheme="minorHAnsi"/>
                <w:sz w:val="16"/>
                <w:szCs w:val="16"/>
              </w:rPr>
              <w:t xml:space="preserve">egulate threshold of </w:t>
            </w:r>
            <w:proofErr w:type="spellStart"/>
            <w:r w:rsidR="0025687E" w:rsidRPr="004C179E">
              <w:rPr>
                <w:rFonts w:asciiTheme="minorHAnsi" w:hAnsiTheme="minorHAnsi" w:cstheme="minorHAnsi"/>
                <w:sz w:val="16"/>
                <w:szCs w:val="16"/>
              </w:rPr>
              <w:t>Lindan</w:t>
            </w:r>
            <w:proofErr w:type="spellEnd"/>
            <w:r w:rsidR="0025687E" w:rsidRPr="004C179E">
              <w:rPr>
                <w:rFonts w:asciiTheme="minorHAnsi" w:hAnsiTheme="minorHAnsi" w:cstheme="minorHAnsi"/>
                <w:sz w:val="16"/>
                <w:szCs w:val="16"/>
              </w:rPr>
              <w:t>, Endrin</w:t>
            </w:r>
            <w:r w:rsidR="00CC2916" w:rsidRPr="004C179E">
              <w:rPr>
                <w:rFonts w:asciiTheme="minorHAnsi" w:hAnsiTheme="minorHAnsi" w:cstheme="minorHAnsi"/>
                <w:sz w:val="16"/>
                <w:szCs w:val="16"/>
              </w:rPr>
              <w:t xml:space="preserve">, etc. </w:t>
            </w:r>
            <w:r w:rsidR="005A2403" w:rsidRPr="004C179E">
              <w:rPr>
                <w:rFonts w:asciiTheme="minorHAnsi" w:hAnsiTheme="minorHAnsi" w:cstheme="minorHAnsi"/>
                <w:sz w:val="16"/>
                <w:szCs w:val="16"/>
              </w:rPr>
              <w:t>in sludges from water treatment process</w:t>
            </w:r>
            <w:r w:rsidR="00CC2916" w:rsidRPr="004C179E">
              <w:rPr>
                <w:rFonts w:asciiTheme="minorHAnsi" w:hAnsiTheme="minorHAnsi" w:cstheme="minorHAnsi"/>
                <w:sz w:val="16"/>
                <w:szCs w:val="16"/>
              </w:rPr>
              <w:t>.</w:t>
            </w:r>
          </w:p>
        </w:tc>
      </w:tr>
      <w:tr w:rsidR="0025687E" w:rsidRPr="004C179E" w14:paraId="39146005" w14:textId="77777777" w:rsidTr="004C179E">
        <w:tc>
          <w:tcPr>
            <w:tcW w:w="709" w:type="dxa"/>
            <w:tcBorders>
              <w:top w:val="single" w:sz="4" w:space="0" w:color="auto"/>
              <w:left w:val="single" w:sz="4" w:space="0" w:color="auto"/>
              <w:bottom w:val="single" w:sz="4" w:space="0" w:color="auto"/>
              <w:right w:val="single" w:sz="4" w:space="0" w:color="auto"/>
            </w:tcBorders>
          </w:tcPr>
          <w:p w14:paraId="73F3707A" w14:textId="4F119AA9" w:rsidR="0025687E" w:rsidRPr="004C179E" w:rsidRDefault="005A2403"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13</w:t>
            </w:r>
          </w:p>
        </w:tc>
        <w:tc>
          <w:tcPr>
            <w:tcW w:w="3402" w:type="dxa"/>
            <w:tcBorders>
              <w:top w:val="single" w:sz="4" w:space="0" w:color="auto"/>
              <w:left w:val="single" w:sz="4" w:space="0" w:color="auto"/>
              <w:bottom w:val="single" w:sz="4" w:space="0" w:color="auto"/>
              <w:right w:val="single" w:sz="4" w:space="0" w:color="auto"/>
            </w:tcBorders>
          </w:tcPr>
          <w:p w14:paraId="5D2EFB38" w14:textId="74B031CA" w:rsidR="0025687E" w:rsidRPr="004C179E" w:rsidRDefault="00E37D7D" w:rsidP="00A34EC9">
            <w:pPr>
              <w:spacing w:after="0"/>
              <w:jc w:val="left"/>
              <w:rPr>
                <w:rFonts w:asciiTheme="minorHAnsi" w:hAnsiTheme="minorHAnsi" w:cstheme="minorHAnsi"/>
                <w:sz w:val="16"/>
                <w:szCs w:val="16"/>
              </w:rPr>
            </w:pPr>
            <w:bookmarkStart w:id="32" w:name="_Hlk80783366"/>
            <w:r w:rsidRPr="004C179E">
              <w:rPr>
                <w:rFonts w:asciiTheme="minorHAnsi" w:hAnsiTheme="minorHAnsi" w:cstheme="minorHAnsi"/>
                <w:sz w:val="16"/>
                <w:szCs w:val="16"/>
              </w:rPr>
              <w:t xml:space="preserve">QCVN 54:2013/BTNMT - National technical regulation on remediation target values of persistent organic pesticides </w:t>
            </w:r>
            <w:r w:rsidR="00463763" w:rsidRPr="004C179E">
              <w:rPr>
                <w:rFonts w:asciiTheme="minorHAnsi" w:hAnsiTheme="minorHAnsi" w:cstheme="minorHAnsi"/>
                <w:sz w:val="16"/>
                <w:szCs w:val="16"/>
              </w:rPr>
              <w:t>per</w:t>
            </w:r>
            <w:r w:rsidRPr="004C179E">
              <w:rPr>
                <w:rFonts w:asciiTheme="minorHAnsi" w:hAnsiTheme="minorHAnsi" w:cstheme="minorHAnsi"/>
                <w:sz w:val="16"/>
                <w:szCs w:val="16"/>
              </w:rPr>
              <w:t xml:space="preserve"> lan</w:t>
            </w:r>
            <w:r w:rsidR="00A51CE7" w:rsidRPr="004C179E">
              <w:rPr>
                <w:rFonts w:asciiTheme="minorHAnsi" w:hAnsiTheme="minorHAnsi" w:cstheme="minorHAnsi"/>
                <w:sz w:val="16"/>
                <w:szCs w:val="16"/>
              </w:rPr>
              <w:t>d</w:t>
            </w:r>
            <w:r w:rsidRPr="004C179E">
              <w:rPr>
                <w:rFonts w:asciiTheme="minorHAnsi" w:hAnsiTheme="minorHAnsi" w:cstheme="minorHAnsi"/>
                <w:sz w:val="16"/>
                <w:szCs w:val="16"/>
              </w:rPr>
              <w:t xml:space="preserve"> use</w:t>
            </w:r>
            <w:bookmarkEnd w:id="32"/>
          </w:p>
        </w:tc>
        <w:tc>
          <w:tcPr>
            <w:tcW w:w="5249" w:type="dxa"/>
            <w:tcBorders>
              <w:top w:val="single" w:sz="4" w:space="0" w:color="auto"/>
              <w:left w:val="single" w:sz="4" w:space="0" w:color="auto"/>
              <w:bottom w:val="single" w:sz="4" w:space="0" w:color="auto"/>
              <w:right w:val="single" w:sz="4" w:space="0" w:color="auto"/>
            </w:tcBorders>
          </w:tcPr>
          <w:p w14:paraId="6E6879C5" w14:textId="5AD33CEF" w:rsidR="0085266A" w:rsidRPr="004C179E" w:rsidRDefault="00923BD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This is a milestone in establishing standard rules for the remediation of sites contaminated by POP pesticides in Vietnam</w:t>
            </w:r>
          </w:p>
        </w:tc>
      </w:tr>
      <w:tr w:rsidR="00923BDA" w:rsidRPr="004C179E" w14:paraId="6B5D43BA" w14:textId="77777777" w:rsidTr="004C179E">
        <w:tc>
          <w:tcPr>
            <w:tcW w:w="709" w:type="dxa"/>
            <w:tcBorders>
              <w:top w:val="single" w:sz="4" w:space="0" w:color="auto"/>
              <w:left w:val="single" w:sz="4" w:space="0" w:color="auto"/>
              <w:bottom w:val="single" w:sz="4" w:space="0" w:color="auto"/>
              <w:right w:val="single" w:sz="4" w:space="0" w:color="auto"/>
            </w:tcBorders>
          </w:tcPr>
          <w:p w14:paraId="16CE7A30" w14:textId="29F16152" w:rsidR="00923BDA" w:rsidRPr="004C179E" w:rsidRDefault="00923BDA"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14</w:t>
            </w:r>
          </w:p>
        </w:tc>
        <w:tc>
          <w:tcPr>
            <w:tcW w:w="3402" w:type="dxa"/>
            <w:tcBorders>
              <w:top w:val="single" w:sz="4" w:space="0" w:color="auto"/>
              <w:left w:val="single" w:sz="4" w:space="0" w:color="auto"/>
              <w:bottom w:val="single" w:sz="4" w:space="0" w:color="auto"/>
              <w:right w:val="single" w:sz="4" w:space="0" w:color="auto"/>
            </w:tcBorders>
          </w:tcPr>
          <w:p w14:paraId="76C4CCC0" w14:textId="6BBB3970" w:rsidR="0066314A" w:rsidRPr="004C179E" w:rsidRDefault="00923BD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QCVN 56:2013/BTNMT - National technical regulation on waste oil recycling</w:t>
            </w:r>
          </w:p>
        </w:tc>
        <w:tc>
          <w:tcPr>
            <w:tcW w:w="5249" w:type="dxa"/>
            <w:tcBorders>
              <w:top w:val="single" w:sz="4" w:space="0" w:color="auto"/>
              <w:left w:val="single" w:sz="4" w:space="0" w:color="auto"/>
              <w:bottom w:val="single" w:sz="4" w:space="0" w:color="auto"/>
              <w:right w:val="single" w:sz="4" w:space="0" w:color="auto"/>
            </w:tcBorders>
            <w:hideMark/>
          </w:tcPr>
          <w:p w14:paraId="76EFDF7A" w14:textId="2D4133F6" w:rsidR="009D26EF" w:rsidRPr="004C179E" w:rsidRDefault="0066314A" w:rsidP="00A34EC9">
            <w:pPr>
              <w:widowControl w:val="0"/>
              <w:spacing w:after="0"/>
              <w:jc w:val="left"/>
              <w:rPr>
                <w:rFonts w:asciiTheme="minorHAnsi" w:hAnsiTheme="minorHAnsi" w:cstheme="minorHAnsi"/>
                <w:sz w:val="16"/>
                <w:szCs w:val="16"/>
              </w:rPr>
            </w:pPr>
            <w:r w:rsidRPr="004C179E">
              <w:rPr>
                <w:rFonts w:asciiTheme="minorHAnsi" w:hAnsiTheme="minorHAnsi" w:cstheme="minorHAnsi"/>
                <w:spacing w:val="-4"/>
                <w:sz w:val="16"/>
                <w:szCs w:val="16"/>
              </w:rPr>
              <w:t xml:space="preserve">Regulates </w:t>
            </w:r>
            <w:r w:rsidRPr="004C179E">
              <w:rPr>
                <w:rFonts w:asciiTheme="minorHAnsi" w:hAnsiTheme="minorHAnsi" w:cstheme="minorHAnsi"/>
                <w:sz w:val="16"/>
                <w:szCs w:val="16"/>
              </w:rPr>
              <w:t>allowable values</w:t>
            </w:r>
            <w:r w:rsidR="00EF2530" w:rsidRPr="004C179E">
              <w:rPr>
                <w:rFonts w:asciiTheme="minorHAnsi" w:hAnsiTheme="minorHAnsi" w:cstheme="minorHAnsi"/>
                <w:sz w:val="16"/>
                <w:szCs w:val="16"/>
              </w:rPr>
              <w:t xml:space="preserve"> of PCB and </w:t>
            </w:r>
            <w:proofErr w:type="spellStart"/>
            <w:r w:rsidR="00EF2530" w:rsidRPr="004C179E">
              <w:rPr>
                <w:rFonts w:asciiTheme="minorHAnsi" w:hAnsiTheme="minorHAnsi" w:cstheme="minorHAnsi"/>
                <w:sz w:val="16"/>
                <w:szCs w:val="16"/>
              </w:rPr>
              <w:t>Pentachlorobenzene</w:t>
            </w:r>
            <w:proofErr w:type="spellEnd"/>
            <w:r w:rsidR="00EF2530" w:rsidRPr="004C179E">
              <w:rPr>
                <w:rFonts w:asciiTheme="minorHAnsi" w:hAnsiTheme="minorHAnsi" w:cstheme="minorHAnsi"/>
                <w:sz w:val="16"/>
                <w:szCs w:val="16"/>
              </w:rPr>
              <w:t xml:space="preserve"> in waste oil recycling process</w:t>
            </w:r>
            <w:r w:rsidR="00CC2916" w:rsidRPr="004C179E">
              <w:rPr>
                <w:rFonts w:asciiTheme="minorHAnsi" w:hAnsiTheme="minorHAnsi" w:cstheme="minorHAnsi"/>
                <w:sz w:val="16"/>
                <w:szCs w:val="16"/>
              </w:rPr>
              <w:t>.</w:t>
            </w:r>
          </w:p>
        </w:tc>
      </w:tr>
      <w:tr w:rsidR="00743F08" w:rsidRPr="004C179E" w14:paraId="41C9E747" w14:textId="54DA934A" w:rsidTr="004C179E">
        <w:tc>
          <w:tcPr>
            <w:tcW w:w="709" w:type="dxa"/>
            <w:tcBorders>
              <w:top w:val="single" w:sz="4" w:space="0" w:color="auto"/>
              <w:left w:val="single" w:sz="4" w:space="0" w:color="auto"/>
              <w:bottom w:val="single" w:sz="4" w:space="0" w:color="auto"/>
              <w:right w:val="single" w:sz="4" w:space="0" w:color="auto"/>
            </w:tcBorders>
          </w:tcPr>
          <w:p w14:paraId="6B3F28C9" w14:textId="6EBD5F9D" w:rsidR="00743F08" w:rsidRPr="004C179E" w:rsidRDefault="00743F08"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15</w:t>
            </w:r>
          </w:p>
        </w:tc>
        <w:tc>
          <w:tcPr>
            <w:tcW w:w="3402" w:type="dxa"/>
            <w:tcBorders>
              <w:top w:val="single" w:sz="4" w:space="0" w:color="auto"/>
              <w:left w:val="single" w:sz="4" w:space="0" w:color="auto"/>
              <w:bottom w:val="single" w:sz="4" w:space="0" w:color="auto"/>
              <w:right w:val="single" w:sz="4" w:space="0" w:color="auto"/>
            </w:tcBorders>
          </w:tcPr>
          <w:p w14:paraId="710C87E6" w14:textId="30FB9F65" w:rsidR="00743F08" w:rsidRPr="004C179E" w:rsidRDefault="00743F0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QCVN 43:2017/BTNMT - National technical regulation on sediment quality</w:t>
            </w:r>
          </w:p>
        </w:tc>
        <w:tc>
          <w:tcPr>
            <w:tcW w:w="5249" w:type="dxa"/>
            <w:tcBorders>
              <w:top w:val="single" w:sz="4" w:space="0" w:color="auto"/>
              <w:left w:val="single" w:sz="4" w:space="0" w:color="auto"/>
              <w:bottom w:val="single" w:sz="4" w:space="0" w:color="auto"/>
              <w:right w:val="single" w:sz="4" w:space="0" w:color="auto"/>
            </w:tcBorders>
          </w:tcPr>
          <w:p w14:paraId="08C67D84" w14:textId="5BC6798A" w:rsidR="00743F08" w:rsidRPr="004C179E" w:rsidRDefault="00743F0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Regulates threshold of PCB, DDT, Dieldrin, Endrin, </w:t>
            </w:r>
            <w:proofErr w:type="spellStart"/>
            <w:r w:rsidRPr="004C179E">
              <w:rPr>
                <w:rFonts w:asciiTheme="minorHAnsi" w:hAnsiTheme="minorHAnsi" w:cstheme="minorHAnsi"/>
                <w:sz w:val="16"/>
                <w:szCs w:val="16"/>
              </w:rPr>
              <w:t>Lindan</w:t>
            </w:r>
            <w:proofErr w:type="spellEnd"/>
            <w:r w:rsidRPr="004C179E">
              <w:rPr>
                <w:rFonts w:asciiTheme="minorHAnsi" w:hAnsiTheme="minorHAnsi" w:cstheme="minorHAnsi"/>
                <w:sz w:val="16"/>
                <w:szCs w:val="16"/>
              </w:rPr>
              <w:t>, PCDD/F, etc. in sediment quality.</w:t>
            </w:r>
          </w:p>
        </w:tc>
      </w:tr>
      <w:tr w:rsidR="00743F08" w:rsidRPr="004C179E" w14:paraId="256DB36B" w14:textId="77777777" w:rsidTr="004C179E">
        <w:tc>
          <w:tcPr>
            <w:tcW w:w="709" w:type="dxa"/>
            <w:tcBorders>
              <w:top w:val="single" w:sz="4" w:space="0" w:color="auto"/>
              <w:left w:val="single" w:sz="4" w:space="0" w:color="auto"/>
              <w:bottom w:val="single" w:sz="4" w:space="0" w:color="auto"/>
              <w:right w:val="single" w:sz="4" w:space="0" w:color="auto"/>
            </w:tcBorders>
          </w:tcPr>
          <w:p w14:paraId="4AC70209" w14:textId="154ABC5B" w:rsidR="00743F08" w:rsidRPr="004C179E" w:rsidRDefault="00743F08"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16</w:t>
            </w:r>
          </w:p>
        </w:tc>
        <w:tc>
          <w:tcPr>
            <w:tcW w:w="3402" w:type="dxa"/>
            <w:tcBorders>
              <w:top w:val="single" w:sz="4" w:space="0" w:color="auto"/>
              <w:left w:val="single" w:sz="4" w:space="0" w:color="auto"/>
              <w:bottom w:val="single" w:sz="4" w:space="0" w:color="auto"/>
              <w:right w:val="single" w:sz="4" w:space="0" w:color="auto"/>
            </w:tcBorders>
          </w:tcPr>
          <w:p w14:paraId="4FA5E983" w14:textId="77720A78" w:rsidR="00743F08" w:rsidRPr="004C179E" w:rsidRDefault="00743F0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QCVN 51:2017/BTNMT - National technical regulation on emission for steel industry</w:t>
            </w:r>
          </w:p>
        </w:tc>
        <w:tc>
          <w:tcPr>
            <w:tcW w:w="5249" w:type="dxa"/>
            <w:tcBorders>
              <w:top w:val="single" w:sz="4" w:space="0" w:color="auto"/>
              <w:left w:val="single" w:sz="4" w:space="0" w:color="auto"/>
              <w:bottom w:val="single" w:sz="4" w:space="0" w:color="auto"/>
              <w:right w:val="single" w:sz="4" w:space="0" w:color="auto"/>
            </w:tcBorders>
          </w:tcPr>
          <w:p w14:paraId="2AFC230E" w14:textId="716048A5" w:rsidR="00743F08" w:rsidRPr="004C179E" w:rsidRDefault="00743F08"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Regulates allowable limits of total PCDD/F in air emission for steel industry.</w:t>
            </w:r>
          </w:p>
        </w:tc>
      </w:tr>
      <w:tr w:rsidR="00E02842" w:rsidRPr="004C179E" w14:paraId="71C9C95D" w14:textId="77777777" w:rsidTr="004C179E">
        <w:tc>
          <w:tcPr>
            <w:tcW w:w="709" w:type="dxa"/>
            <w:tcBorders>
              <w:top w:val="single" w:sz="4" w:space="0" w:color="auto"/>
              <w:left w:val="single" w:sz="4" w:space="0" w:color="auto"/>
              <w:bottom w:val="single" w:sz="4" w:space="0" w:color="auto"/>
              <w:right w:val="single" w:sz="4" w:space="0" w:color="auto"/>
            </w:tcBorders>
          </w:tcPr>
          <w:p w14:paraId="37AC3610" w14:textId="04949727" w:rsidR="00E02842" w:rsidRPr="004C179E" w:rsidRDefault="004A2DE5"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lastRenderedPageBreak/>
              <w:t>17</w:t>
            </w:r>
          </w:p>
        </w:tc>
        <w:tc>
          <w:tcPr>
            <w:tcW w:w="3402" w:type="dxa"/>
            <w:tcBorders>
              <w:top w:val="single" w:sz="4" w:space="0" w:color="auto"/>
              <w:left w:val="single" w:sz="4" w:space="0" w:color="auto"/>
              <w:bottom w:val="single" w:sz="4" w:space="0" w:color="auto"/>
              <w:right w:val="single" w:sz="4" w:space="0" w:color="auto"/>
            </w:tcBorders>
          </w:tcPr>
          <w:p w14:paraId="64A2E238" w14:textId="77777777" w:rsidR="00E02842" w:rsidRPr="004C179E" w:rsidRDefault="00E02842"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Several relevant technical guidelines for POPs substances management</w:t>
            </w:r>
          </w:p>
        </w:tc>
        <w:tc>
          <w:tcPr>
            <w:tcW w:w="5249" w:type="dxa"/>
            <w:tcBorders>
              <w:top w:val="single" w:sz="4" w:space="0" w:color="auto"/>
              <w:left w:val="single" w:sz="4" w:space="0" w:color="auto"/>
              <w:bottom w:val="single" w:sz="4" w:space="0" w:color="auto"/>
              <w:right w:val="single" w:sz="4" w:space="0" w:color="auto"/>
            </w:tcBorders>
          </w:tcPr>
          <w:p w14:paraId="57CD7973" w14:textId="68318643" w:rsidR="00E02842" w:rsidRPr="004C179E" w:rsidRDefault="00E02842"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 Technical guidance on emission inventory and environmental protection for industrial production activities using </w:t>
            </w:r>
            <w:r w:rsidR="00CC2916" w:rsidRPr="004C179E">
              <w:rPr>
                <w:rFonts w:asciiTheme="minorHAnsi" w:hAnsiTheme="minorHAnsi" w:cstheme="minorHAnsi"/>
                <w:sz w:val="16"/>
                <w:szCs w:val="16"/>
              </w:rPr>
              <w:t>POPs</w:t>
            </w:r>
            <w:r w:rsidRPr="004C179E">
              <w:rPr>
                <w:rFonts w:asciiTheme="minorHAnsi" w:hAnsiTheme="minorHAnsi" w:cstheme="minorHAnsi"/>
                <w:sz w:val="16"/>
                <w:szCs w:val="16"/>
              </w:rPr>
              <w:t xml:space="preserve">; </w:t>
            </w:r>
          </w:p>
          <w:p w14:paraId="00B91B54" w14:textId="4EF89E18" w:rsidR="00E02842" w:rsidRPr="004C179E" w:rsidRDefault="00E02842"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 Technical guidance on monitoring and assessing pollution and environmental risks due to the residues of some </w:t>
            </w:r>
            <w:r w:rsidR="00CC2916" w:rsidRPr="004C179E">
              <w:rPr>
                <w:rFonts w:asciiTheme="minorHAnsi" w:hAnsiTheme="minorHAnsi" w:cstheme="minorHAnsi"/>
                <w:sz w:val="16"/>
                <w:szCs w:val="16"/>
              </w:rPr>
              <w:t>POPs</w:t>
            </w:r>
            <w:r w:rsidRPr="004C179E">
              <w:rPr>
                <w:rFonts w:asciiTheme="minorHAnsi" w:hAnsiTheme="minorHAnsi" w:cstheme="minorHAnsi"/>
                <w:sz w:val="16"/>
                <w:szCs w:val="16"/>
              </w:rPr>
              <w:t xml:space="preserve"> used in agriculture; </w:t>
            </w:r>
          </w:p>
          <w:p w14:paraId="585A243B" w14:textId="4EF90D9B" w:rsidR="00E02842" w:rsidRPr="004C179E" w:rsidRDefault="00E02842"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 Guiding techniques for inventorying and assessing risks to the environment caused by unintentional emissions of </w:t>
            </w:r>
            <w:r w:rsidR="00CC2916" w:rsidRPr="004C179E">
              <w:rPr>
                <w:rFonts w:asciiTheme="minorHAnsi" w:hAnsiTheme="minorHAnsi" w:cstheme="minorHAnsi"/>
                <w:sz w:val="16"/>
                <w:szCs w:val="16"/>
              </w:rPr>
              <w:t>POPs</w:t>
            </w:r>
            <w:r w:rsidRPr="004C179E">
              <w:rPr>
                <w:rFonts w:asciiTheme="minorHAnsi" w:hAnsiTheme="minorHAnsi" w:cstheme="minorHAnsi"/>
                <w:sz w:val="16"/>
                <w:szCs w:val="16"/>
              </w:rPr>
              <w:t xml:space="preserve"> generating from industrial production activities;</w:t>
            </w:r>
          </w:p>
          <w:p w14:paraId="152CC68D" w14:textId="77777777" w:rsidR="00E02842" w:rsidRPr="004C179E" w:rsidRDefault="00E02842"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 Technical guidance on inventory and safety management and risk control for </w:t>
            </w:r>
            <w:proofErr w:type="spellStart"/>
            <w:r w:rsidRPr="004C179E">
              <w:rPr>
                <w:rFonts w:asciiTheme="minorHAnsi" w:hAnsiTheme="minorHAnsi" w:cstheme="minorHAnsi"/>
                <w:sz w:val="16"/>
                <w:szCs w:val="16"/>
              </w:rPr>
              <w:t>Perfluorooctane</w:t>
            </w:r>
            <w:proofErr w:type="spellEnd"/>
            <w:r w:rsidRPr="004C179E">
              <w:rPr>
                <w:rFonts w:asciiTheme="minorHAnsi" w:hAnsiTheme="minorHAnsi" w:cstheme="minorHAnsi"/>
                <w:sz w:val="16"/>
                <w:szCs w:val="16"/>
              </w:rPr>
              <w:t xml:space="preserve"> sulfonic acid and salts and </w:t>
            </w:r>
            <w:proofErr w:type="spellStart"/>
            <w:r w:rsidRPr="004C179E">
              <w:rPr>
                <w:rFonts w:asciiTheme="minorHAnsi" w:hAnsiTheme="minorHAnsi" w:cstheme="minorHAnsi"/>
                <w:sz w:val="16"/>
                <w:szCs w:val="16"/>
              </w:rPr>
              <w:t>Perfluorooctane</w:t>
            </w:r>
            <w:proofErr w:type="spellEnd"/>
            <w:r w:rsidRPr="004C179E">
              <w:rPr>
                <w:rFonts w:asciiTheme="minorHAnsi" w:hAnsiTheme="minorHAnsi" w:cstheme="minorHAnsi"/>
                <w:sz w:val="16"/>
                <w:szCs w:val="16"/>
              </w:rPr>
              <w:t xml:space="preserve"> sulfonyl fluoride (PFOS).</w:t>
            </w:r>
          </w:p>
        </w:tc>
      </w:tr>
      <w:tr w:rsidR="00743F08" w:rsidRPr="004C179E" w14:paraId="56A27F06" w14:textId="77777777" w:rsidTr="004C179E">
        <w:trPr>
          <w:trHeight w:val="242"/>
        </w:trPr>
        <w:tc>
          <w:tcPr>
            <w:tcW w:w="709" w:type="dxa"/>
            <w:tcBorders>
              <w:top w:val="single" w:sz="4" w:space="0" w:color="auto"/>
              <w:left w:val="single" w:sz="4" w:space="0" w:color="auto"/>
              <w:bottom w:val="single" w:sz="4" w:space="0" w:color="auto"/>
              <w:right w:val="single" w:sz="4" w:space="0" w:color="auto"/>
            </w:tcBorders>
          </w:tcPr>
          <w:p w14:paraId="254260DA" w14:textId="36F7CFE8" w:rsidR="00743F08" w:rsidRPr="004C179E" w:rsidRDefault="00743F08" w:rsidP="00A34EC9">
            <w:pPr>
              <w:spacing w:after="0"/>
              <w:jc w:val="center"/>
              <w:rPr>
                <w:rFonts w:asciiTheme="minorHAnsi" w:hAnsiTheme="minorHAnsi" w:cstheme="minorHAnsi"/>
                <w:b/>
                <w:sz w:val="16"/>
                <w:szCs w:val="16"/>
              </w:rPr>
            </w:pPr>
            <w:r w:rsidRPr="004C179E">
              <w:rPr>
                <w:rFonts w:asciiTheme="minorHAnsi" w:hAnsiTheme="minorHAnsi" w:cstheme="minorHAnsi"/>
                <w:b/>
                <w:sz w:val="16"/>
                <w:szCs w:val="16"/>
              </w:rPr>
              <w:t>II</w:t>
            </w:r>
          </w:p>
        </w:tc>
        <w:tc>
          <w:tcPr>
            <w:tcW w:w="8651" w:type="dxa"/>
            <w:gridSpan w:val="2"/>
            <w:tcBorders>
              <w:top w:val="single" w:sz="4" w:space="0" w:color="auto"/>
              <w:left w:val="single" w:sz="4" w:space="0" w:color="auto"/>
              <w:bottom w:val="single" w:sz="4" w:space="0" w:color="auto"/>
              <w:right w:val="single" w:sz="4" w:space="0" w:color="auto"/>
            </w:tcBorders>
          </w:tcPr>
          <w:p w14:paraId="1B563E58" w14:textId="4BA609AF" w:rsidR="00743F08" w:rsidRPr="004C179E" w:rsidRDefault="00743F08" w:rsidP="00A34EC9">
            <w:pPr>
              <w:spacing w:after="0"/>
              <w:jc w:val="center"/>
              <w:rPr>
                <w:rFonts w:asciiTheme="minorHAnsi" w:hAnsiTheme="minorHAnsi" w:cstheme="minorHAnsi"/>
                <w:b/>
                <w:sz w:val="16"/>
                <w:szCs w:val="16"/>
              </w:rPr>
            </w:pPr>
            <w:r w:rsidRPr="004C179E">
              <w:rPr>
                <w:rFonts w:asciiTheme="minorHAnsi" w:hAnsiTheme="minorHAnsi" w:cstheme="minorHAnsi"/>
                <w:b/>
                <w:sz w:val="16"/>
                <w:szCs w:val="16"/>
              </w:rPr>
              <w:t>Field of chemicals management</w:t>
            </w:r>
          </w:p>
        </w:tc>
      </w:tr>
      <w:tr w:rsidR="00923BDA" w:rsidRPr="004C179E" w14:paraId="193E1BCF" w14:textId="77777777" w:rsidTr="004C179E">
        <w:tc>
          <w:tcPr>
            <w:tcW w:w="709" w:type="dxa"/>
            <w:tcBorders>
              <w:top w:val="single" w:sz="4" w:space="0" w:color="auto"/>
              <w:left w:val="single" w:sz="4" w:space="0" w:color="auto"/>
              <w:bottom w:val="single" w:sz="4" w:space="0" w:color="auto"/>
              <w:right w:val="single" w:sz="4" w:space="0" w:color="auto"/>
            </w:tcBorders>
          </w:tcPr>
          <w:p w14:paraId="2F4FF11B" w14:textId="326CF78D" w:rsidR="00923BDA" w:rsidRPr="004C179E" w:rsidRDefault="004A2DE5"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18</w:t>
            </w:r>
          </w:p>
        </w:tc>
        <w:tc>
          <w:tcPr>
            <w:tcW w:w="3402" w:type="dxa"/>
            <w:tcBorders>
              <w:top w:val="single" w:sz="4" w:space="0" w:color="auto"/>
              <w:left w:val="single" w:sz="4" w:space="0" w:color="auto"/>
              <w:bottom w:val="single" w:sz="4" w:space="0" w:color="auto"/>
              <w:right w:val="single" w:sz="4" w:space="0" w:color="auto"/>
            </w:tcBorders>
          </w:tcPr>
          <w:p w14:paraId="28E15833" w14:textId="2492E354" w:rsidR="00923BDA" w:rsidRPr="004C179E" w:rsidRDefault="00923BD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Law on Chemicals 2007</w:t>
            </w:r>
          </w:p>
        </w:tc>
        <w:tc>
          <w:tcPr>
            <w:tcW w:w="5249" w:type="dxa"/>
            <w:tcBorders>
              <w:top w:val="single" w:sz="4" w:space="0" w:color="auto"/>
              <w:left w:val="single" w:sz="4" w:space="0" w:color="auto"/>
              <w:bottom w:val="single" w:sz="4" w:space="0" w:color="auto"/>
              <w:right w:val="single" w:sz="4" w:space="0" w:color="auto"/>
            </w:tcBorders>
          </w:tcPr>
          <w:p w14:paraId="1FFE2AD8" w14:textId="438BD6BD" w:rsidR="002F20EF" w:rsidRPr="004C179E" w:rsidRDefault="00CC5FCF"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This </w:t>
            </w:r>
            <w:r w:rsidR="002F20EF" w:rsidRPr="004C179E">
              <w:rPr>
                <w:rFonts w:asciiTheme="minorHAnsi" w:hAnsiTheme="minorHAnsi" w:cstheme="minorHAnsi"/>
                <w:sz w:val="16"/>
                <w:szCs w:val="16"/>
              </w:rPr>
              <w:t xml:space="preserve">focuses on </w:t>
            </w:r>
            <w:r w:rsidRPr="004C179E">
              <w:rPr>
                <w:rFonts w:asciiTheme="minorHAnsi" w:hAnsiTheme="minorHAnsi" w:cstheme="minorHAnsi"/>
                <w:sz w:val="16"/>
                <w:szCs w:val="16"/>
              </w:rPr>
              <w:t xml:space="preserve">3 </w:t>
            </w:r>
            <w:r w:rsidR="002F20EF" w:rsidRPr="004C179E">
              <w:rPr>
                <w:rFonts w:asciiTheme="minorHAnsi" w:hAnsiTheme="minorHAnsi" w:cstheme="minorHAnsi"/>
                <w:sz w:val="16"/>
                <w:szCs w:val="16"/>
              </w:rPr>
              <w:t xml:space="preserve">groups of chemicals: conditional chemicals, restricted chemicals, and banned chemicals. POPs are not always classified in the right place, as POPs </w:t>
            </w:r>
            <w:r w:rsidR="009A7C94" w:rsidRPr="004C179E">
              <w:rPr>
                <w:rFonts w:asciiTheme="minorHAnsi" w:hAnsiTheme="minorHAnsi" w:cstheme="minorHAnsi"/>
                <w:sz w:val="16"/>
                <w:szCs w:val="16"/>
              </w:rPr>
              <w:t xml:space="preserve">are </w:t>
            </w:r>
            <w:r w:rsidR="002F20EF" w:rsidRPr="004C179E">
              <w:rPr>
                <w:rFonts w:asciiTheme="minorHAnsi" w:hAnsiTheme="minorHAnsi" w:cstheme="minorHAnsi"/>
                <w:sz w:val="16"/>
                <w:szCs w:val="16"/>
              </w:rPr>
              <w:t>sometime</w:t>
            </w:r>
            <w:r w:rsidR="009A7C94" w:rsidRPr="004C179E">
              <w:rPr>
                <w:rFonts w:asciiTheme="minorHAnsi" w:hAnsiTheme="minorHAnsi" w:cstheme="minorHAnsi"/>
                <w:sz w:val="16"/>
                <w:szCs w:val="16"/>
              </w:rPr>
              <w:t>s put</w:t>
            </w:r>
            <w:r w:rsidR="002F20EF" w:rsidRPr="004C179E">
              <w:rPr>
                <w:rFonts w:asciiTheme="minorHAnsi" w:hAnsiTheme="minorHAnsi" w:cstheme="minorHAnsi"/>
                <w:sz w:val="16"/>
                <w:szCs w:val="16"/>
              </w:rPr>
              <w:t xml:space="preserve"> under the restricted list. </w:t>
            </w:r>
          </w:p>
          <w:p w14:paraId="680169A0" w14:textId="66B9EBEC" w:rsidR="002F20EF" w:rsidRPr="004C179E" w:rsidRDefault="009237EF"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The Law </w:t>
            </w:r>
            <w:r w:rsidR="002F20EF" w:rsidRPr="004C179E">
              <w:rPr>
                <w:rFonts w:asciiTheme="minorHAnsi" w:hAnsiTheme="minorHAnsi" w:cstheme="minorHAnsi"/>
                <w:sz w:val="16"/>
                <w:szCs w:val="16"/>
              </w:rPr>
              <w:t xml:space="preserve">does not stipulate safety requirements for any specific chemical group </w:t>
            </w:r>
            <w:r w:rsidR="009A7C94" w:rsidRPr="004C179E">
              <w:rPr>
                <w:rFonts w:asciiTheme="minorHAnsi" w:hAnsiTheme="minorHAnsi" w:cstheme="minorHAnsi"/>
                <w:sz w:val="16"/>
                <w:szCs w:val="16"/>
              </w:rPr>
              <w:t xml:space="preserve">that are </w:t>
            </w:r>
            <w:r w:rsidR="002F20EF" w:rsidRPr="004C179E">
              <w:rPr>
                <w:rFonts w:asciiTheme="minorHAnsi" w:hAnsiTheme="minorHAnsi" w:cstheme="minorHAnsi"/>
                <w:sz w:val="16"/>
                <w:szCs w:val="16"/>
              </w:rPr>
              <w:t xml:space="preserve">of global concerns such as POPs, mercury, persistent toxic substances (PTS), etc. </w:t>
            </w:r>
          </w:p>
        </w:tc>
      </w:tr>
      <w:tr w:rsidR="00923BDA" w:rsidRPr="004C179E" w14:paraId="5DD51DCB" w14:textId="77777777" w:rsidTr="004C179E">
        <w:tc>
          <w:tcPr>
            <w:tcW w:w="709" w:type="dxa"/>
            <w:tcBorders>
              <w:top w:val="single" w:sz="4" w:space="0" w:color="auto"/>
              <w:left w:val="single" w:sz="4" w:space="0" w:color="auto"/>
              <w:bottom w:val="single" w:sz="4" w:space="0" w:color="auto"/>
              <w:right w:val="single" w:sz="4" w:space="0" w:color="auto"/>
            </w:tcBorders>
          </w:tcPr>
          <w:p w14:paraId="48C540E3" w14:textId="1961A535" w:rsidR="00923BDA" w:rsidRPr="004C179E" w:rsidRDefault="00B740FF"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1</w:t>
            </w:r>
            <w:r w:rsidR="004A2DE5" w:rsidRPr="004C179E">
              <w:rPr>
                <w:rFonts w:asciiTheme="minorHAnsi" w:hAnsiTheme="minorHAnsi" w:cstheme="minorHAnsi"/>
                <w:sz w:val="16"/>
                <w:szCs w:val="16"/>
              </w:rPr>
              <w:t>9</w:t>
            </w:r>
          </w:p>
        </w:tc>
        <w:tc>
          <w:tcPr>
            <w:tcW w:w="3402" w:type="dxa"/>
            <w:tcBorders>
              <w:top w:val="single" w:sz="4" w:space="0" w:color="auto"/>
              <w:left w:val="single" w:sz="4" w:space="0" w:color="auto"/>
              <w:bottom w:val="single" w:sz="4" w:space="0" w:color="auto"/>
              <w:right w:val="single" w:sz="4" w:space="0" w:color="auto"/>
            </w:tcBorders>
          </w:tcPr>
          <w:p w14:paraId="5257281E" w14:textId="3B8648AA" w:rsidR="00572F09" w:rsidRPr="004C179E" w:rsidRDefault="00923BD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Decree No</w:t>
            </w:r>
            <w:r w:rsidR="00B740FF" w:rsidRPr="004C179E">
              <w:rPr>
                <w:rFonts w:asciiTheme="minorHAnsi" w:hAnsiTheme="minorHAnsi" w:cstheme="minorHAnsi"/>
                <w:sz w:val="16"/>
                <w:szCs w:val="16"/>
              </w:rPr>
              <w:t>.</w:t>
            </w:r>
            <w:r w:rsidRPr="004C179E">
              <w:rPr>
                <w:rFonts w:asciiTheme="minorHAnsi" w:hAnsiTheme="minorHAnsi" w:cstheme="minorHAnsi"/>
                <w:sz w:val="16"/>
                <w:szCs w:val="16"/>
              </w:rPr>
              <w:t xml:space="preserve"> 113/2017/ND-CP</w:t>
            </w:r>
            <w:r w:rsidR="00572F09" w:rsidRPr="004C179E">
              <w:rPr>
                <w:rFonts w:asciiTheme="minorHAnsi" w:hAnsiTheme="minorHAnsi" w:cstheme="minorHAnsi"/>
                <w:sz w:val="16"/>
                <w:szCs w:val="16"/>
              </w:rPr>
              <w:t xml:space="preserve"> dated October 9, 2017 </w:t>
            </w:r>
            <w:r w:rsidR="00317248" w:rsidRPr="004C179E">
              <w:rPr>
                <w:rFonts w:asciiTheme="minorHAnsi" w:hAnsiTheme="minorHAnsi" w:cstheme="minorHAnsi"/>
                <w:sz w:val="16"/>
                <w:szCs w:val="16"/>
              </w:rPr>
              <w:t>of</w:t>
            </w:r>
            <w:r w:rsidR="00572F09" w:rsidRPr="004C179E">
              <w:rPr>
                <w:rFonts w:asciiTheme="minorHAnsi" w:hAnsiTheme="minorHAnsi" w:cstheme="minorHAnsi"/>
                <w:sz w:val="16"/>
                <w:szCs w:val="16"/>
              </w:rPr>
              <w:t xml:space="preserve"> the </w:t>
            </w:r>
            <w:proofErr w:type="spellStart"/>
            <w:r w:rsidR="00572F09" w:rsidRPr="004C179E">
              <w:rPr>
                <w:rFonts w:asciiTheme="minorHAnsi" w:hAnsiTheme="minorHAnsi" w:cstheme="minorHAnsi"/>
                <w:sz w:val="16"/>
                <w:szCs w:val="16"/>
              </w:rPr>
              <w:t>GoV</w:t>
            </w:r>
            <w:proofErr w:type="spellEnd"/>
            <w:r w:rsidR="00572F09" w:rsidRPr="004C179E">
              <w:rPr>
                <w:rFonts w:asciiTheme="minorHAnsi" w:hAnsiTheme="minorHAnsi" w:cstheme="minorHAnsi"/>
                <w:sz w:val="16"/>
                <w:szCs w:val="16"/>
              </w:rPr>
              <w:t xml:space="preserve"> regulates details and guides some articles </w:t>
            </w:r>
            <w:r w:rsidR="0094649F" w:rsidRPr="004C179E">
              <w:rPr>
                <w:rFonts w:asciiTheme="minorHAnsi" w:hAnsiTheme="minorHAnsi" w:cstheme="minorHAnsi"/>
                <w:sz w:val="16"/>
                <w:szCs w:val="16"/>
              </w:rPr>
              <w:t xml:space="preserve">implementation </w:t>
            </w:r>
            <w:r w:rsidR="0079430A" w:rsidRPr="004C179E">
              <w:rPr>
                <w:rFonts w:asciiTheme="minorHAnsi" w:hAnsiTheme="minorHAnsi" w:cstheme="minorHAnsi"/>
                <w:sz w:val="16"/>
                <w:szCs w:val="16"/>
              </w:rPr>
              <w:t xml:space="preserve">of Law on Chemicals 2007 </w:t>
            </w:r>
          </w:p>
        </w:tc>
        <w:tc>
          <w:tcPr>
            <w:tcW w:w="5249" w:type="dxa"/>
            <w:tcBorders>
              <w:top w:val="single" w:sz="4" w:space="0" w:color="auto"/>
              <w:left w:val="single" w:sz="4" w:space="0" w:color="auto"/>
              <w:bottom w:val="single" w:sz="4" w:space="0" w:color="auto"/>
              <w:right w:val="single" w:sz="4" w:space="0" w:color="auto"/>
            </w:tcBorders>
          </w:tcPr>
          <w:p w14:paraId="4226DF52" w14:textId="77777777" w:rsidR="00C957F6" w:rsidRPr="004C179E" w:rsidRDefault="00B740FF"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List of chemicals restricted from production and trading in the industrial sector (Annex II); List of chemicals declaration (Annex V)</w:t>
            </w:r>
            <w:r w:rsidR="00C957F6" w:rsidRPr="004C179E">
              <w:rPr>
                <w:rFonts w:asciiTheme="minorHAnsi" w:hAnsiTheme="minorHAnsi" w:cstheme="minorHAnsi"/>
                <w:sz w:val="16"/>
                <w:szCs w:val="16"/>
              </w:rPr>
              <w:t xml:space="preserve">. </w:t>
            </w:r>
          </w:p>
          <w:p w14:paraId="74AAF710" w14:textId="64A8074B" w:rsidR="00CC5FCF" w:rsidRPr="004C179E" w:rsidRDefault="00CC5FCF"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Most of the POPs </w:t>
            </w:r>
            <w:r w:rsidR="009A7C94" w:rsidRPr="004C179E">
              <w:rPr>
                <w:rFonts w:asciiTheme="minorHAnsi" w:hAnsiTheme="minorHAnsi" w:cstheme="minorHAnsi"/>
                <w:sz w:val="16"/>
                <w:szCs w:val="16"/>
              </w:rPr>
              <w:t xml:space="preserve">that </w:t>
            </w:r>
            <w:r w:rsidRPr="004C179E">
              <w:rPr>
                <w:rFonts w:asciiTheme="minorHAnsi" w:hAnsiTheme="minorHAnsi" w:cstheme="minorHAnsi"/>
                <w:sz w:val="16"/>
                <w:szCs w:val="16"/>
              </w:rPr>
              <w:t xml:space="preserve">belong to </w:t>
            </w:r>
            <w:r w:rsidR="00C957F6" w:rsidRPr="004C179E">
              <w:rPr>
                <w:rFonts w:asciiTheme="minorHAnsi" w:hAnsiTheme="minorHAnsi" w:cstheme="minorHAnsi"/>
                <w:sz w:val="16"/>
                <w:szCs w:val="16"/>
              </w:rPr>
              <w:t>A</w:t>
            </w:r>
            <w:r w:rsidRPr="004C179E">
              <w:rPr>
                <w:rFonts w:asciiTheme="minorHAnsi" w:hAnsiTheme="minorHAnsi" w:cstheme="minorHAnsi"/>
                <w:sz w:val="16"/>
                <w:szCs w:val="16"/>
              </w:rPr>
              <w:t xml:space="preserve">nnex A of the Stockholm Convention are listed under </w:t>
            </w:r>
            <w:r w:rsidR="00C957F6" w:rsidRPr="004C179E">
              <w:rPr>
                <w:rFonts w:asciiTheme="minorHAnsi" w:hAnsiTheme="minorHAnsi" w:cstheme="minorHAnsi"/>
                <w:sz w:val="16"/>
                <w:szCs w:val="16"/>
              </w:rPr>
              <w:t>A</w:t>
            </w:r>
            <w:r w:rsidRPr="004C179E">
              <w:rPr>
                <w:rFonts w:asciiTheme="minorHAnsi" w:hAnsiTheme="minorHAnsi" w:cstheme="minorHAnsi"/>
                <w:sz w:val="16"/>
                <w:szCs w:val="16"/>
              </w:rPr>
              <w:t>nnex II</w:t>
            </w:r>
            <w:r w:rsidR="00586144" w:rsidRPr="004C179E">
              <w:rPr>
                <w:rFonts w:asciiTheme="minorHAnsi" w:hAnsiTheme="minorHAnsi" w:cstheme="minorHAnsi"/>
                <w:sz w:val="16"/>
                <w:szCs w:val="16"/>
              </w:rPr>
              <w:t xml:space="preserve">. </w:t>
            </w:r>
            <w:r w:rsidRPr="004C179E">
              <w:rPr>
                <w:rFonts w:asciiTheme="minorHAnsi" w:hAnsiTheme="minorHAnsi" w:cstheme="minorHAnsi"/>
                <w:sz w:val="16"/>
                <w:szCs w:val="16"/>
              </w:rPr>
              <w:t>In some cases</w:t>
            </w:r>
            <w:r w:rsidR="009A7C94" w:rsidRPr="004C179E">
              <w:rPr>
                <w:rFonts w:asciiTheme="minorHAnsi" w:hAnsiTheme="minorHAnsi" w:cstheme="minorHAnsi"/>
                <w:sz w:val="16"/>
                <w:szCs w:val="16"/>
              </w:rPr>
              <w:t xml:space="preserve">, POPS are put in </w:t>
            </w:r>
            <w:r w:rsidRPr="004C179E">
              <w:rPr>
                <w:rFonts w:asciiTheme="minorHAnsi" w:hAnsiTheme="minorHAnsi" w:cstheme="minorHAnsi"/>
                <w:sz w:val="16"/>
                <w:szCs w:val="16"/>
              </w:rPr>
              <w:t>as POPs should be banned and not restricted.</w:t>
            </w:r>
          </w:p>
        </w:tc>
      </w:tr>
      <w:tr w:rsidR="00923BDA" w:rsidRPr="004C179E" w14:paraId="133DB547" w14:textId="77777777" w:rsidTr="004C179E">
        <w:tc>
          <w:tcPr>
            <w:tcW w:w="709" w:type="dxa"/>
            <w:tcBorders>
              <w:top w:val="single" w:sz="4" w:space="0" w:color="auto"/>
              <w:left w:val="single" w:sz="4" w:space="0" w:color="auto"/>
              <w:bottom w:val="single" w:sz="4" w:space="0" w:color="auto"/>
              <w:right w:val="single" w:sz="4" w:space="0" w:color="auto"/>
            </w:tcBorders>
          </w:tcPr>
          <w:p w14:paraId="0C154A88" w14:textId="520B9295" w:rsidR="00923BDA" w:rsidRPr="004C179E" w:rsidRDefault="004A2DE5"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20</w:t>
            </w:r>
          </w:p>
        </w:tc>
        <w:tc>
          <w:tcPr>
            <w:tcW w:w="3402" w:type="dxa"/>
            <w:tcBorders>
              <w:top w:val="single" w:sz="4" w:space="0" w:color="auto"/>
              <w:left w:val="single" w:sz="4" w:space="0" w:color="auto"/>
              <w:bottom w:val="single" w:sz="4" w:space="0" w:color="auto"/>
              <w:right w:val="single" w:sz="4" w:space="0" w:color="auto"/>
            </w:tcBorders>
            <w:hideMark/>
          </w:tcPr>
          <w:p w14:paraId="16904301" w14:textId="1FFD17BD" w:rsidR="00923BDA" w:rsidRPr="004C179E" w:rsidRDefault="00923BD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Circular </w:t>
            </w:r>
            <w:r w:rsidR="00C83D16" w:rsidRPr="004C179E">
              <w:rPr>
                <w:rFonts w:asciiTheme="minorHAnsi" w:hAnsiTheme="minorHAnsi" w:cstheme="minorHAnsi"/>
                <w:sz w:val="16"/>
                <w:szCs w:val="16"/>
              </w:rPr>
              <w:t xml:space="preserve">No. </w:t>
            </w:r>
            <w:r w:rsidRPr="004C179E">
              <w:rPr>
                <w:rFonts w:asciiTheme="minorHAnsi" w:hAnsiTheme="minorHAnsi" w:cstheme="minorHAnsi"/>
                <w:sz w:val="16"/>
                <w:szCs w:val="16"/>
              </w:rPr>
              <w:t xml:space="preserve">30/2011/TT-BCT dated </w:t>
            </w:r>
            <w:r w:rsidR="00C83D16" w:rsidRPr="004C179E">
              <w:rPr>
                <w:rFonts w:asciiTheme="minorHAnsi" w:hAnsiTheme="minorHAnsi" w:cstheme="minorHAnsi"/>
                <w:sz w:val="16"/>
                <w:szCs w:val="16"/>
              </w:rPr>
              <w:t xml:space="preserve">August </w:t>
            </w:r>
            <w:r w:rsidRPr="004C179E">
              <w:rPr>
                <w:rFonts w:asciiTheme="minorHAnsi" w:hAnsiTheme="minorHAnsi" w:cstheme="minorHAnsi"/>
                <w:sz w:val="16"/>
                <w:szCs w:val="16"/>
              </w:rPr>
              <w:t>10</w:t>
            </w:r>
            <w:r w:rsidR="00C83D16" w:rsidRPr="004C179E">
              <w:rPr>
                <w:rFonts w:asciiTheme="minorHAnsi" w:hAnsiTheme="minorHAnsi" w:cstheme="minorHAnsi"/>
                <w:sz w:val="16"/>
                <w:szCs w:val="16"/>
              </w:rPr>
              <w:t xml:space="preserve">, </w:t>
            </w:r>
            <w:r w:rsidRPr="004C179E">
              <w:rPr>
                <w:rFonts w:asciiTheme="minorHAnsi" w:hAnsiTheme="minorHAnsi" w:cstheme="minorHAnsi"/>
                <w:sz w:val="16"/>
                <w:szCs w:val="16"/>
              </w:rPr>
              <w:t xml:space="preserve">2011 </w:t>
            </w:r>
            <w:r w:rsidR="00D439BC" w:rsidRPr="004C179E">
              <w:rPr>
                <w:rFonts w:asciiTheme="minorHAnsi" w:hAnsiTheme="minorHAnsi" w:cstheme="minorHAnsi"/>
                <w:sz w:val="16"/>
                <w:szCs w:val="16"/>
              </w:rPr>
              <w:t>of</w:t>
            </w:r>
            <w:r w:rsidR="00C83D16" w:rsidRPr="004C179E">
              <w:rPr>
                <w:rFonts w:asciiTheme="minorHAnsi" w:hAnsiTheme="minorHAnsi" w:cstheme="minorHAnsi"/>
                <w:sz w:val="16"/>
                <w:szCs w:val="16"/>
              </w:rPr>
              <w:t xml:space="preserve"> </w:t>
            </w:r>
            <w:r w:rsidRPr="004C179E">
              <w:rPr>
                <w:rFonts w:asciiTheme="minorHAnsi" w:hAnsiTheme="minorHAnsi" w:cstheme="minorHAnsi"/>
                <w:sz w:val="16"/>
                <w:szCs w:val="16"/>
              </w:rPr>
              <w:t xml:space="preserve">Ministry of </w:t>
            </w:r>
            <w:r w:rsidR="00D439BC" w:rsidRPr="004C179E">
              <w:rPr>
                <w:rFonts w:asciiTheme="minorHAnsi" w:hAnsiTheme="minorHAnsi" w:cstheme="minorHAnsi"/>
                <w:sz w:val="16"/>
                <w:szCs w:val="16"/>
              </w:rPr>
              <w:t xml:space="preserve">Industry </w:t>
            </w:r>
            <w:r w:rsidRPr="004C179E">
              <w:rPr>
                <w:rFonts w:asciiTheme="minorHAnsi" w:hAnsiTheme="minorHAnsi" w:cstheme="minorHAnsi"/>
                <w:sz w:val="16"/>
                <w:szCs w:val="16"/>
              </w:rPr>
              <w:t>and Trade</w:t>
            </w:r>
            <w:r w:rsidR="00D439BC" w:rsidRPr="004C179E">
              <w:rPr>
                <w:rFonts w:asciiTheme="minorHAnsi" w:hAnsiTheme="minorHAnsi" w:cstheme="minorHAnsi"/>
                <w:sz w:val="16"/>
                <w:szCs w:val="16"/>
              </w:rPr>
              <w:t xml:space="preserve"> </w:t>
            </w:r>
            <w:r w:rsidRPr="004C179E">
              <w:rPr>
                <w:rFonts w:asciiTheme="minorHAnsi" w:hAnsiTheme="minorHAnsi" w:cstheme="minorHAnsi"/>
                <w:sz w:val="16"/>
                <w:szCs w:val="16"/>
              </w:rPr>
              <w:t>regulates</w:t>
            </w:r>
            <w:r w:rsidR="00D439BC" w:rsidRPr="004C179E">
              <w:rPr>
                <w:rFonts w:asciiTheme="minorHAnsi" w:hAnsiTheme="minorHAnsi" w:cstheme="minorHAnsi"/>
                <w:sz w:val="16"/>
                <w:szCs w:val="16"/>
              </w:rPr>
              <w:t xml:space="preserve"> temporary</w:t>
            </w:r>
            <w:r w:rsidRPr="004C179E">
              <w:rPr>
                <w:rFonts w:asciiTheme="minorHAnsi" w:hAnsiTheme="minorHAnsi" w:cstheme="minorHAnsi"/>
                <w:sz w:val="16"/>
                <w:szCs w:val="16"/>
              </w:rPr>
              <w:t xml:space="preserve"> allowable concentrations of some toxic chemicals in electric, electronic products</w:t>
            </w:r>
          </w:p>
          <w:p w14:paraId="1680E4C7" w14:textId="77777777" w:rsidR="00C83D16" w:rsidRPr="004C179E" w:rsidRDefault="00C83D16" w:rsidP="00A34EC9">
            <w:pPr>
              <w:spacing w:after="0"/>
              <w:ind w:firstLine="720"/>
              <w:jc w:val="left"/>
              <w:rPr>
                <w:rFonts w:asciiTheme="minorHAnsi" w:hAnsiTheme="minorHAnsi" w:cstheme="minorHAnsi"/>
                <w:sz w:val="16"/>
                <w:szCs w:val="16"/>
              </w:rPr>
            </w:pPr>
          </w:p>
          <w:p w14:paraId="5430279B" w14:textId="7E2DDE89" w:rsidR="00923BDA" w:rsidRPr="004C179E" w:rsidRDefault="00923BDA" w:rsidP="00A34EC9">
            <w:pPr>
              <w:spacing w:after="0"/>
              <w:jc w:val="left"/>
              <w:rPr>
                <w:rFonts w:asciiTheme="minorHAnsi" w:hAnsiTheme="minorHAnsi" w:cstheme="minorHAnsi"/>
                <w:sz w:val="16"/>
                <w:szCs w:val="16"/>
              </w:rPr>
            </w:pPr>
          </w:p>
        </w:tc>
        <w:tc>
          <w:tcPr>
            <w:tcW w:w="5249" w:type="dxa"/>
            <w:tcBorders>
              <w:top w:val="single" w:sz="4" w:space="0" w:color="auto"/>
              <w:left w:val="single" w:sz="4" w:space="0" w:color="auto"/>
              <w:bottom w:val="single" w:sz="4" w:space="0" w:color="auto"/>
              <w:right w:val="single" w:sz="4" w:space="0" w:color="auto"/>
            </w:tcBorders>
            <w:hideMark/>
          </w:tcPr>
          <w:p w14:paraId="566C491D" w14:textId="1D2CC3F5" w:rsidR="00923BDA" w:rsidRPr="004C179E" w:rsidRDefault="00923BD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Provides temporary allowable concentrations of some toxic chemicals </w:t>
            </w:r>
            <w:r w:rsidR="00124D7B" w:rsidRPr="004C179E">
              <w:rPr>
                <w:rFonts w:asciiTheme="minorHAnsi" w:hAnsiTheme="minorHAnsi" w:cstheme="minorHAnsi"/>
                <w:sz w:val="16"/>
                <w:szCs w:val="16"/>
              </w:rPr>
              <w:t xml:space="preserve">such as </w:t>
            </w:r>
            <w:r w:rsidRPr="004C179E">
              <w:rPr>
                <w:rFonts w:asciiTheme="minorHAnsi" w:hAnsiTheme="minorHAnsi" w:cstheme="minorHAnsi"/>
                <w:sz w:val="16"/>
                <w:szCs w:val="16"/>
              </w:rPr>
              <w:t>Polybrominated biphenyl (PBB) and Polybrominated diphenyl ethers (PBDE)</w:t>
            </w:r>
            <w:r w:rsidR="00124D7B" w:rsidRPr="004C179E">
              <w:rPr>
                <w:rFonts w:asciiTheme="minorHAnsi" w:hAnsiTheme="minorHAnsi" w:cstheme="minorHAnsi"/>
                <w:sz w:val="16"/>
                <w:szCs w:val="16"/>
              </w:rPr>
              <w:t xml:space="preserve"> in electric, electronic products</w:t>
            </w:r>
            <w:r w:rsidRPr="004C179E">
              <w:rPr>
                <w:rFonts w:asciiTheme="minorHAnsi" w:hAnsiTheme="minorHAnsi" w:cstheme="minorHAnsi"/>
                <w:sz w:val="16"/>
                <w:szCs w:val="16"/>
              </w:rPr>
              <w:t xml:space="preserve">. However, this is temporary </w:t>
            </w:r>
            <w:r w:rsidR="00256E07" w:rsidRPr="004C179E">
              <w:rPr>
                <w:rFonts w:asciiTheme="minorHAnsi" w:hAnsiTheme="minorHAnsi" w:cstheme="minorHAnsi"/>
                <w:sz w:val="16"/>
                <w:szCs w:val="16"/>
              </w:rPr>
              <w:t xml:space="preserve">so as to </w:t>
            </w:r>
            <w:r w:rsidRPr="004C179E">
              <w:rPr>
                <w:rFonts w:asciiTheme="minorHAnsi" w:hAnsiTheme="minorHAnsi" w:cstheme="minorHAnsi"/>
                <w:sz w:val="16"/>
                <w:szCs w:val="16"/>
              </w:rPr>
              <w:t xml:space="preserve">meet </w:t>
            </w:r>
            <w:r w:rsidR="00256E07" w:rsidRPr="004C179E">
              <w:rPr>
                <w:rFonts w:asciiTheme="minorHAnsi" w:hAnsiTheme="minorHAnsi" w:cstheme="minorHAnsi"/>
                <w:sz w:val="16"/>
                <w:szCs w:val="16"/>
              </w:rPr>
              <w:t xml:space="preserve">the </w:t>
            </w:r>
            <w:r w:rsidRPr="004C179E">
              <w:rPr>
                <w:rFonts w:asciiTheme="minorHAnsi" w:hAnsiTheme="minorHAnsi" w:cstheme="minorHAnsi"/>
                <w:sz w:val="16"/>
                <w:szCs w:val="16"/>
              </w:rPr>
              <w:t>international requirement of import/export. The Circular needs to be updated and supplemented with further substances following a scientific-based approach.</w:t>
            </w:r>
          </w:p>
        </w:tc>
      </w:tr>
      <w:tr w:rsidR="00743F08" w:rsidRPr="004C179E" w14:paraId="61DA7A86" w14:textId="77777777" w:rsidTr="004C179E">
        <w:tc>
          <w:tcPr>
            <w:tcW w:w="709" w:type="dxa"/>
            <w:tcBorders>
              <w:top w:val="single" w:sz="4" w:space="0" w:color="auto"/>
              <w:left w:val="single" w:sz="4" w:space="0" w:color="auto"/>
              <w:bottom w:val="single" w:sz="4" w:space="0" w:color="auto"/>
              <w:right w:val="single" w:sz="4" w:space="0" w:color="auto"/>
            </w:tcBorders>
          </w:tcPr>
          <w:p w14:paraId="2D3FC7A7" w14:textId="5BEFD444" w:rsidR="00743F08" w:rsidRPr="004C179E" w:rsidRDefault="00743F08" w:rsidP="00A34EC9">
            <w:pPr>
              <w:spacing w:after="0"/>
              <w:jc w:val="center"/>
              <w:rPr>
                <w:rFonts w:asciiTheme="minorHAnsi" w:hAnsiTheme="minorHAnsi" w:cstheme="minorHAnsi"/>
                <w:b/>
                <w:sz w:val="16"/>
                <w:szCs w:val="16"/>
              </w:rPr>
            </w:pPr>
            <w:r w:rsidRPr="004C179E">
              <w:rPr>
                <w:rFonts w:asciiTheme="minorHAnsi" w:hAnsiTheme="minorHAnsi" w:cstheme="minorHAnsi"/>
                <w:b/>
                <w:sz w:val="16"/>
                <w:szCs w:val="16"/>
              </w:rPr>
              <w:t>III</w:t>
            </w:r>
          </w:p>
        </w:tc>
        <w:tc>
          <w:tcPr>
            <w:tcW w:w="8651" w:type="dxa"/>
            <w:gridSpan w:val="2"/>
            <w:tcBorders>
              <w:top w:val="single" w:sz="4" w:space="0" w:color="auto"/>
              <w:left w:val="single" w:sz="4" w:space="0" w:color="auto"/>
              <w:bottom w:val="single" w:sz="4" w:space="0" w:color="auto"/>
              <w:right w:val="single" w:sz="4" w:space="0" w:color="auto"/>
            </w:tcBorders>
          </w:tcPr>
          <w:p w14:paraId="285862FE" w14:textId="01438BD2" w:rsidR="00743F08" w:rsidRPr="004C179E" w:rsidRDefault="00743F08" w:rsidP="00A34EC9">
            <w:pPr>
              <w:spacing w:after="0"/>
              <w:jc w:val="center"/>
              <w:rPr>
                <w:rFonts w:asciiTheme="minorHAnsi" w:hAnsiTheme="minorHAnsi" w:cstheme="minorHAnsi"/>
                <w:b/>
                <w:sz w:val="16"/>
                <w:szCs w:val="16"/>
              </w:rPr>
            </w:pPr>
            <w:r w:rsidRPr="004C179E">
              <w:rPr>
                <w:rFonts w:asciiTheme="minorHAnsi" w:hAnsiTheme="minorHAnsi" w:cstheme="minorHAnsi"/>
                <w:b/>
                <w:sz w:val="16"/>
                <w:szCs w:val="16"/>
              </w:rPr>
              <w:t>Field of agriculture</w:t>
            </w:r>
          </w:p>
        </w:tc>
      </w:tr>
      <w:tr w:rsidR="00923BDA" w:rsidRPr="004C179E" w14:paraId="5D1A5464" w14:textId="77777777" w:rsidTr="004C179E">
        <w:tc>
          <w:tcPr>
            <w:tcW w:w="709" w:type="dxa"/>
            <w:tcBorders>
              <w:top w:val="single" w:sz="4" w:space="0" w:color="auto"/>
              <w:left w:val="single" w:sz="4" w:space="0" w:color="auto"/>
              <w:bottom w:val="single" w:sz="4" w:space="0" w:color="auto"/>
              <w:right w:val="single" w:sz="4" w:space="0" w:color="auto"/>
            </w:tcBorders>
          </w:tcPr>
          <w:p w14:paraId="159B45C4" w14:textId="2805CBFA" w:rsidR="00923BDA" w:rsidRPr="004C179E" w:rsidRDefault="009237EF"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2</w:t>
            </w:r>
            <w:r w:rsidR="004A2DE5" w:rsidRPr="004C179E">
              <w:rPr>
                <w:rFonts w:asciiTheme="minorHAnsi" w:hAnsiTheme="minorHAnsi" w:cstheme="minorHAnsi"/>
                <w:sz w:val="16"/>
                <w:szCs w:val="16"/>
              </w:rPr>
              <w:t>1</w:t>
            </w:r>
          </w:p>
        </w:tc>
        <w:tc>
          <w:tcPr>
            <w:tcW w:w="3402" w:type="dxa"/>
            <w:tcBorders>
              <w:top w:val="single" w:sz="4" w:space="0" w:color="auto"/>
              <w:left w:val="single" w:sz="4" w:space="0" w:color="auto"/>
              <w:bottom w:val="single" w:sz="4" w:space="0" w:color="auto"/>
              <w:right w:val="single" w:sz="4" w:space="0" w:color="auto"/>
            </w:tcBorders>
          </w:tcPr>
          <w:p w14:paraId="00D036F1" w14:textId="5D4A8FB8" w:rsidR="00923BDA" w:rsidRPr="004C179E" w:rsidRDefault="00A51CE7"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Circular</w:t>
            </w:r>
            <w:r w:rsidR="00923BDA" w:rsidRPr="004C179E">
              <w:rPr>
                <w:rFonts w:asciiTheme="minorHAnsi" w:hAnsiTheme="minorHAnsi" w:cstheme="minorHAnsi"/>
                <w:sz w:val="16"/>
                <w:szCs w:val="16"/>
              </w:rPr>
              <w:t xml:space="preserve"> No. 10/2020/TT-BNNPTNT </w:t>
            </w:r>
            <w:r w:rsidR="009237EF" w:rsidRPr="004C179E">
              <w:rPr>
                <w:rFonts w:asciiTheme="minorHAnsi" w:hAnsiTheme="minorHAnsi" w:cstheme="minorHAnsi"/>
                <w:sz w:val="16"/>
                <w:szCs w:val="16"/>
              </w:rPr>
              <w:t>dated</w:t>
            </w:r>
            <w:r w:rsidR="007F1F25" w:rsidRPr="004C179E">
              <w:rPr>
                <w:rFonts w:asciiTheme="minorHAnsi" w:hAnsiTheme="minorHAnsi" w:cstheme="minorHAnsi"/>
                <w:sz w:val="16"/>
                <w:szCs w:val="16"/>
              </w:rPr>
              <w:t xml:space="preserve"> September 9, 2020 of Ministry of Agriculture and Rural Development </w:t>
            </w:r>
            <w:r w:rsidRPr="004C179E">
              <w:rPr>
                <w:rFonts w:asciiTheme="minorHAnsi" w:hAnsiTheme="minorHAnsi" w:cstheme="minorHAnsi"/>
                <w:sz w:val="16"/>
                <w:szCs w:val="16"/>
              </w:rPr>
              <w:t>promulgates</w:t>
            </w:r>
            <w:r w:rsidR="007F1F25" w:rsidRPr="004C179E">
              <w:rPr>
                <w:rFonts w:asciiTheme="minorHAnsi" w:hAnsiTheme="minorHAnsi" w:cstheme="minorHAnsi"/>
                <w:sz w:val="16"/>
                <w:szCs w:val="16"/>
              </w:rPr>
              <w:t xml:space="preserve"> l</w:t>
            </w:r>
            <w:r w:rsidR="00923BDA" w:rsidRPr="004C179E">
              <w:rPr>
                <w:rFonts w:asciiTheme="minorHAnsi" w:hAnsiTheme="minorHAnsi" w:cstheme="minorHAnsi"/>
                <w:sz w:val="16"/>
                <w:szCs w:val="16"/>
              </w:rPr>
              <w:t xml:space="preserve">ist of pesticides </w:t>
            </w:r>
            <w:r w:rsidR="007F1F25" w:rsidRPr="004C179E">
              <w:rPr>
                <w:rFonts w:asciiTheme="minorHAnsi" w:hAnsiTheme="minorHAnsi" w:cstheme="minorHAnsi"/>
                <w:sz w:val="16"/>
                <w:szCs w:val="16"/>
              </w:rPr>
              <w:t xml:space="preserve">used and </w:t>
            </w:r>
            <w:r w:rsidR="00923BDA" w:rsidRPr="004C179E">
              <w:rPr>
                <w:rFonts w:asciiTheme="minorHAnsi" w:hAnsiTheme="minorHAnsi" w:cstheme="minorHAnsi"/>
                <w:sz w:val="16"/>
                <w:szCs w:val="16"/>
              </w:rPr>
              <w:t>prohibited for use in Vietnam</w:t>
            </w:r>
          </w:p>
        </w:tc>
        <w:tc>
          <w:tcPr>
            <w:tcW w:w="5249" w:type="dxa"/>
            <w:tcBorders>
              <w:top w:val="single" w:sz="4" w:space="0" w:color="auto"/>
              <w:left w:val="single" w:sz="4" w:space="0" w:color="auto"/>
              <w:bottom w:val="single" w:sz="4" w:space="0" w:color="auto"/>
              <w:right w:val="single" w:sz="4" w:space="0" w:color="auto"/>
            </w:tcBorders>
          </w:tcPr>
          <w:p w14:paraId="4ED85AA5" w14:textId="424704BA" w:rsidR="00923BDA" w:rsidRPr="004C179E" w:rsidRDefault="007F1F25"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This regulates a list </w:t>
            </w:r>
            <w:r w:rsidR="003B4A70" w:rsidRPr="004C179E">
              <w:rPr>
                <w:rFonts w:asciiTheme="minorHAnsi" w:hAnsiTheme="minorHAnsi" w:cstheme="minorHAnsi"/>
                <w:sz w:val="16"/>
                <w:szCs w:val="16"/>
              </w:rPr>
              <w:t>of pesticides prohibited for use in Vietnam (Annex II), including several POPs such as</w:t>
            </w:r>
            <w:r w:rsidR="00A721FA" w:rsidRPr="004C179E">
              <w:rPr>
                <w:rFonts w:asciiTheme="minorHAnsi" w:hAnsiTheme="minorHAnsi" w:cstheme="minorHAnsi"/>
                <w:sz w:val="16"/>
                <w:szCs w:val="16"/>
              </w:rPr>
              <w:t xml:space="preserve"> Aldrin, Lindane, Chlordane, DDT, Dieldrin, </w:t>
            </w:r>
            <w:proofErr w:type="spellStart"/>
            <w:r w:rsidR="00A721FA" w:rsidRPr="004C179E">
              <w:rPr>
                <w:rFonts w:asciiTheme="minorHAnsi" w:hAnsiTheme="minorHAnsi" w:cstheme="minorHAnsi"/>
                <w:sz w:val="16"/>
                <w:szCs w:val="16"/>
              </w:rPr>
              <w:t>Endosulfan</w:t>
            </w:r>
            <w:proofErr w:type="spellEnd"/>
            <w:r w:rsidR="00A721FA" w:rsidRPr="004C179E">
              <w:rPr>
                <w:rFonts w:asciiTheme="minorHAnsi" w:hAnsiTheme="minorHAnsi" w:cstheme="minorHAnsi"/>
                <w:sz w:val="16"/>
                <w:szCs w:val="16"/>
              </w:rPr>
              <w:t xml:space="preserve">, Endrin, Heptachlor, Pentachlorophenol, </w:t>
            </w:r>
            <w:r w:rsidR="00256E07" w:rsidRPr="004C179E">
              <w:rPr>
                <w:rFonts w:asciiTheme="minorHAnsi" w:hAnsiTheme="minorHAnsi" w:cstheme="minorHAnsi"/>
                <w:sz w:val="16"/>
                <w:szCs w:val="16"/>
              </w:rPr>
              <w:t xml:space="preserve">and </w:t>
            </w:r>
            <w:r w:rsidR="00A721FA" w:rsidRPr="004C179E">
              <w:rPr>
                <w:rFonts w:asciiTheme="minorHAnsi" w:hAnsiTheme="minorHAnsi" w:cstheme="minorHAnsi"/>
                <w:sz w:val="16"/>
                <w:szCs w:val="16"/>
              </w:rPr>
              <w:t>Hexachlorobenzene</w:t>
            </w:r>
            <w:r w:rsidR="00256E07" w:rsidRPr="004C179E">
              <w:rPr>
                <w:rFonts w:asciiTheme="minorHAnsi" w:hAnsiTheme="minorHAnsi" w:cstheme="minorHAnsi"/>
                <w:sz w:val="16"/>
                <w:szCs w:val="16"/>
              </w:rPr>
              <w:t>.</w:t>
            </w:r>
          </w:p>
        </w:tc>
      </w:tr>
      <w:tr w:rsidR="00743F08" w:rsidRPr="004C179E" w14:paraId="3CDC1F96" w14:textId="77777777" w:rsidTr="004C179E">
        <w:tc>
          <w:tcPr>
            <w:tcW w:w="709" w:type="dxa"/>
            <w:tcBorders>
              <w:top w:val="single" w:sz="4" w:space="0" w:color="auto"/>
              <w:left w:val="single" w:sz="4" w:space="0" w:color="auto"/>
              <w:bottom w:val="single" w:sz="4" w:space="0" w:color="auto"/>
              <w:right w:val="single" w:sz="4" w:space="0" w:color="auto"/>
            </w:tcBorders>
          </w:tcPr>
          <w:p w14:paraId="18B55A89" w14:textId="1AAF1E81" w:rsidR="00743F08" w:rsidRPr="004C179E" w:rsidRDefault="00743F08" w:rsidP="00A34EC9">
            <w:pPr>
              <w:spacing w:after="0"/>
              <w:jc w:val="center"/>
              <w:rPr>
                <w:rFonts w:asciiTheme="minorHAnsi" w:hAnsiTheme="minorHAnsi" w:cstheme="minorHAnsi"/>
                <w:b/>
                <w:sz w:val="16"/>
                <w:szCs w:val="16"/>
              </w:rPr>
            </w:pPr>
            <w:r w:rsidRPr="004C179E">
              <w:rPr>
                <w:rFonts w:asciiTheme="minorHAnsi" w:hAnsiTheme="minorHAnsi" w:cstheme="minorHAnsi"/>
                <w:b/>
                <w:sz w:val="16"/>
                <w:szCs w:val="16"/>
              </w:rPr>
              <w:t>IV</w:t>
            </w:r>
          </w:p>
        </w:tc>
        <w:tc>
          <w:tcPr>
            <w:tcW w:w="8651" w:type="dxa"/>
            <w:gridSpan w:val="2"/>
            <w:tcBorders>
              <w:top w:val="single" w:sz="4" w:space="0" w:color="auto"/>
              <w:left w:val="single" w:sz="4" w:space="0" w:color="auto"/>
              <w:bottom w:val="single" w:sz="4" w:space="0" w:color="auto"/>
              <w:right w:val="single" w:sz="4" w:space="0" w:color="auto"/>
            </w:tcBorders>
          </w:tcPr>
          <w:p w14:paraId="57B4598B" w14:textId="032FB947" w:rsidR="00743F08" w:rsidRPr="004C179E" w:rsidRDefault="00743F08" w:rsidP="00A34EC9">
            <w:pPr>
              <w:spacing w:after="0"/>
              <w:jc w:val="center"/>
              <w:rPr>
                <w:rFonts w:asciiTheme="minorHAnsi" w:hAnsiTheme="minorHAnsi" w:cstheme="minorHAnsi"/>
                <w:b/>
                <w:sz w:val="16"/>
                <w:szCs w:val="16"/>
              </w:rPr>
            </w:pPr>
            <w:r w:rsidRPr="004C179E">
              <w:rPr>
                <w:rFonts w:asciiTheme="minorHAnsi" w:hAnsiTheme="minorHAnsi" w:cstheme="minorHAnsi"/>
                <w:b/>
                <w:sz w:val="16"/>
                <w:szCs w:val="16"/>
              </w:rPr>
              <w:t>Field of health</w:t>
            </w:r>
          </w:p>
        </w:tc>
      </w:tr>
      <w:tr w:rsidR="00923BDA" w:rsidRPr="004C179E" w14:paraId="20B50FE6" w14:textId="77777777" w:rsidTr="004C179E">
        <w:tc>
          <w:tcPr>
            <w:tcW w:w="709" w:type="dxa"/>
            <w:tcBorders>
              <w:top w:val="single" w:sz="4" w:space="0" w:color="auto"/>
              <w:left w:val="single" w:sz="4" w:space="0" w:color="auto"/>
              <w:bottom w:val="single" w:sz="4" w:space="0" w:color="auto"/>
              <w:right w:val="single" w:sz="4" w:space="0" w:color="auto"/>
            </w:tcBorders>
          </w:tcPr>
          <w:p w14:paraId="42B12CDE" w14:textId="016F0386" w:rsidR="00923BDA" w:rsidRPr="004C179E" w:rsidRDefault="003B4A70" w:rsidP="00A34EC9">
            <w:pPr>
              <w:spacing w:after="0"/>
              <w:jc w:val="center"/>
              <w:rPr>
                <w:rFonts w:asciiTheme="minorHAnsi" w:hAnsiTheme="minorHAnsi" w:cstheme="minorHAnsi"/>
                <w:sz w:val="16"/>
                <w:szCs w:val="16"/>
              </w:rPr>
            </w:pPr>
            <w:r w:rsidRPr="004C179E">
              <w:rPr>
                <w:rFonts w:asciiTheme="minorHAnsi" w:hAnsiTheme="minorHAnsi" w:cstheme="minorHAnsi"/>
                <w:sz w:val="16"/>
                <w:szCs w:val="16"/>
              </w:rPr>
              <w:t>2</w:t>
            </w:r>
            <w:r w:rsidR="004A2DE5" w:rsidRPr="004C179E">
              <w:rPr>
                <w:rFonts w:asciiTheme="minorHAnsi" w:hAnsiTheme="minorHAnsi" w:cstheme="minorHAnsi"/>
                <w:sz w:val="16"/>
                <w:szCs w:val="16"/>
              </w:rPr>
              <w:t>2</w:t>
            </w:r>
          </w:p>
        </w:tc>
        <w:tc>
          <w:tcPr>
            <w:tcW w:w="3402" w:type="dxa"/>
            <w:tcBorders>
              <w:top w:val="single" w:sz="4" w:space="0" w:color="auto"/>
              <w:left w:val="single" w:sz="4" w:space="0" w:color="auto"/>
              <w:bottom w:val="single" w:sz="4" w:space="0" w:color="auto"/>
              <w:right w:val="single" w:sz="4" w:space="0" w:color="auto"/>
            </w:tcBorders>
          </w:tcPr>
          <w:p w14:paraId="10926474" w14:textId="10395B84" w:rsidR="003B4A70" w:rsidRPr="004C179E" w:rsidRDefault="00A51CE7"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Circular</w:t>
            </w:r>
            <w:r w:rsidR="00923BDA" w:rsidRPr="004C179E">
              <w:rPr>
                <w:rFonts w:asciiTheme="minorHAnsi" w:hAnsiTheme="minorHAnsi" w:cstheme="minorHAnsi"/>
                <w:sz w:val="16"/>
                <w:szCs w:val="16"/>
              </w:rPr>
              <w:t xml:space="preserve"> No. 11/2020/TT-BYT</w:t>
            </w:r>
            <w:r w:rsidR="003B4A70" w:rsidRPr="004C179E">
              <w:rPr>
                <w:rFonts w:asciiTheme="minorHAnsi" w:hAnsiTheme="minorHAnsi" w:cstheme="minorHAnsi"/>
                <w:sz w:val="16"/>
                <w:szCs w:val="16"/>
              </w:rPr>
              <w:t xml:space="preserve"> dated June 19, 2020 of Ministry of Health</w:t>
            </w:r>
            <w:r w:rsidR="00923BDA" w:rsidRPr="004C179E">
              <w:rPr>
                <w:rFonts w:asciiTheme="minorHAnsi" w:hAnsiTheme="minorHAnsi" w:cstheme="minorHAnsi"/>
                <w:sz w:val="16"/>
                <w:szCs w:val="16"/>
              </w:rPr>
              <w:t xml:space="preserve"> stipulates </w:t>
            </w:r>
            <w:r w:rsidR="000125CA" w:rsidRPr="004C179E">
              <w:rPr>
                <w:rFonts w:asciiTheme="minorHAnsi" w:hAnsiTheme="minorHAnsi" w:cstheme="minorHAnsi"/>
                <w:sz w:val="16"/>
                <w:szCs w:val="16"/>
              </w:rPr>
              <w:t>l</w:t>
            </w:r>
            <w:r w:rsidR="00923BDA" w:rsidRPr="004C179E">
              <w:rPr>
                <w:rFonts w:asciiTheme="minorHAnsi" w:hAnsiTheme="minorHAnsi" w:cstheme="minorHAnsi"/>
                <w:sz w:val="16"/>
                <w:szCs w:val="16"/>
              </w:rPr>
              <w:t>ist of substances prohibited in insecticides and disinfectant chemicals in household and medical field</w:t>
            </w:r>
          </w:p>
        </w:tc>
        <w:tc>
          <w:tcPr>
            <w:tcW w:w="5249" w:type="dxa"/>
            <w:tcBorders>
              <w:top w:val="single" w:sz="4" w:space="0" w:color="auto"/>
              <w:left w:val="single" w:sz="4" w:space="0" w:color="auto"/>
              <w:bottom w:val="single" w:sz="4" w:space="0" w:color="auto"/>
              <w:right w:val="single" w:sz="4" w:space="0" w:color="auto"/>
            </w:tcBorders>
          </w:tcPr>
          <w:p w14:paraId="5B24754E" w14:textId="78B7BF71" w:rsidR="00923BDA" w:rsidRPr="004C179E" w:rsidRDefault="000125CA" w:rsidP="00A34EC9">
            <w:pPr>
              <w:spacing w:after="0"/>
              <w:jc w:val="left"/>
              <w:rPr>
                <w:rFonts w:asciiTheme="minorHAnsi" w:hAnsiTheme="minorHAnsi" w:cstheme="minorHAnsi"/>
                <w:sz w:val="16"/>
                <w:szCs w:val="16"/>
              </w:rPr>
            </w:pPr>
            <w:r w:rsidRPr="004C179E">
              <w:rPr>
                <w:rFonts w:asciiTheme="minorHAnsi" w:hAnsiTheme="minorHAnsi" w:cstheme="minorHAnsi"/>
                <w:sz w:val="16"/>
                <w:szCs w:val="16"/>
              </w:rPr>
              <w:t xml:space="preserve">It regulates some POPs in </w:t>
            </w:r>
            <w:r w:rsidR="00256E07" w:rsidRPr="004C179E">
              <w:rPr>
                <w:rFonts w:asciiTheme="minorHAnsi" w:hAnsiTheme="minorHAnsi" w:cstheme="minorHAnsi"/>
                <w:sz w:val="16"/>
                <w:szCs w:val="16"/>
              </w:rPr>
              <w:t xml:space="preserve">the </w:t>
            </w:r>
            <w:r w:rsidRPr="004C179E">
              <w:rPr>
                <w:rFonts w:asciiTheme="minorHAnsi" w:hAnsiTheme="minorHAnsi" w:cstheme="minorHAnsi"/>
                <w:sz w:val="16"/>
                <w:szCs w:val="16"/>
              </w:rPr>
              <w:t>list of substances prohibited in insecticides and disinfectant chemicals in household and medical field (Annex 1) such as</w:t>
            </w:r>
            <w:r w:rsidR="003B4A70" w:rsidRPr="004C179E">
              <w:rPr>
                <w:rFonts w:asciiTheme="minorHAnsi" w:hAnsiTheme="minorHAnsi" w:cstheme="minorHAnsi"/>
                <w:sz w:val="16"/>
                <w:szCs w:val="16"/>
              </w:rPr>
              <w:t xml:space="preserve"> Aldrin, </w:t>
            </w:r>
            <w:proofErr w:type="spellStart"/>
            <w:r w:rsidR="003B4A70" w:rsidRPr="004C179E">
              <w:rPr>
                <w:rFonts w:asciiTheme="minorHAnsi" w:hAnsiTheme="minorHAnsi" w:cstheme="minorHAnsi"/>
                <w:sz w:val="16"/>
                <w:szCs w:val="16"/>
              </w:rPr>
              <w:t>Chlordance</w:t>
            </w:r>
            <w:proofErr w:type="spellEnd"/>
            <w:r w:rsidR="003B4A70" w:rsidRPr="004C179E">
              <w:rPr>
                <w:rFonts w:asciiTheme="minorHAnsi" w:hAnsiTheme="minorHAnsi" w:cstheme="minorHAnsi"/>
                <w:sz w:val="16"/>
                <w:szCs w:val="16"/>
              </w:rPr>
              <w:t xml:space="preserve">, Chlordecone, DDT, Dieldrin, </w:t>
            </w:r>
            <w:proofErr w:type="spellStart"/>
            <w:r w:rsidR="003B4A70" w:rsidRPr="004C179E">
              <w:rPr>
                <w:rFonts w:asciiTheme="minorHAnsi" w:hAnsiTheme="minorHAnsi" w:cstheme="minorHAnsi"/>
                <w:sz w:val="16"/>
                <w:szCs w:val="16"/>
              </w:rPr>
              <w:t>Mirex</w:t>
            </w:r>
            <w:proofErr w:type="spellEnd"/>
            <w:r w:rsidR="003B4A70" w:rsidRPr="004C179E">
              <w:rPr>
                <w:rFonts w:asciiTheme="minorHAnsi" w:hAnsiTheme="minorHAnsi" w:cstheme="minorHAnsi"/>
                <w:sz w:val="16"/>
                <w:szCs w:val="16"/>
              </w:rPr>
              <w:t xml:space="preserve">, </w:t>
            </w:r>
            <w:proofErr w:type="spellStart"/>
            <w:r w:rsidR="003B4A70" w:rsidRPr="004C179E">
              <w:rPr>
                <w:rFonts w:asciiTheme="minorHAnsi" w:hAnsiTheme="minorHAnsi" w:cstheme="minorHAnsi"/>
                <w:sz w:val="16"/>
                <w:szCs w:val="16"/>
              </w:rPr>
              <w:t>Perflurooctan</w:t>
            </w:r>
            <w:proofErr w:type="spellEnd"/>
            <w:r w:rsidR="003B4A70" w:rsidRPr="004C179E">
              <w:rPr>
                <w:rFonts w:asciiTheme="minorHAnsi" w:hAnsiTheme="minorHAnsi" w:cstheme="minorHAnsi"/>
                <w:sz w:val="16"/>
                <w:szCs w:val="16"/>
              </w:rPr>
              <w:t xml:space="preserve"> sulfonic acid </w:t>
            </w:r>
            <w:r w:rsidRPr="004C179E">
              <w:rPr>
                <w:rFonts w:asciiTheme="minorHAnsi" w:hAnsiTheme="minorHAnsi" w:cstheme="minorHAnsi"/>
                <w:sz w:val="16"/>
                <w:szCs w:val="16"/>
              </w:rPr>
              <w:t>and its salt</w:t>
            </w:r>
            <w:r w:rsidR="003B4A70" w:rsidRPr="004C179E">
              <w:rPr>
                <w:rFonts w:asciiTheme="minorHAnsi" w:hAnsiTheme="minorHAnsi" w:cstheme="minorHAnsi"/>
                <w:sz w:val="16"/>
                <w:szCs w:val="16"/>
              </w:rPr>
              <w:t>, PCB, Toxaphen</w:t>
            </w:r>
            <w:r w:rsidRPr="004C179E">
              <w:rPr>
                <w:rFonts w:asciiTheme="minorHAnsi" w:hAnsiTheme="minorHAnsi" w:cstheme="minorHAnsi"/>
                <w:sz w:val="16"/>
                <w:szCs w:val="16"/>
              </w:rPr>
              <w:t>e</w:t>
            </w:r>
            <w:r w:rsidR="00256E07" w:rsidRPr="004C179E">
              <w:rPr>
                <w:rFonts w:asciiTheme="minorHAnsi" w:hAnsiTheme="minorHAnsi" w:cstheme="minorHAnsi"/>
                <w:sz w:val="16"/>
                <w:szCs w:val="16"/>
              </w:rPr>
              <w:t>.</w:t>
            </w:r>
            <w:r w:rsidR="003B4A70" w:rsidRPr="004C179E">
              <w:rPr>
                <w:rFonts w:asciiTheme="minorHAnsi" w:hAnsiTheme="minorHAnsi" w:cstheme="minorHAnsi"/>
                <w:sz w:val="16"/>
                <w:szCs w:val="16"/>
              </w:rPr>
              <w:t xml:space="preserve"> </w:t>
            </w:r>
          </w:p>
        </w:tc>
      </w:tr>
      <w:bookmarkEnd w:id="29"/>
    </w:tbl>
    <w:p w14:paraId="41531CF3" w14:textId="21B70A41" w:rsidR="00B02687" w:rsidRPr="004C179E" w:rsidRDefault="00B02687" w:rsidP="004C179E">
      <w:pPr>
        <w:spacing w:after="0"/>
        <w:jc w:val="left"/>
        <w:rPr>
          <w:rFonts w:asciiTheme="majorHAnsi" w:hAnsiTheme="majorHAnsi" w:cstheme="majorHAnsi"/>
          <w:b/>
          <w:bCs/>
          <w:iCs/>
          <w:sz w:val="24"/>
          <w:szCs w:val="24"/>
          <w:u w:val="single"/>
        </w:rPr>
      </w:pPr>
    </w:p>
    <w:p w14:paraId="0E4E758E" w14:textId="79E5C2AD" w:rsidR="00FB703C" w:rsidRPr="004C179E" w:rsidRDefault="00FB703C" w:rsidP="004C179E">
      <w:pPr>
        <w:pStyle w:val="Caption"/>
        <w:jc w:val="center"/>
        <w:rPr>
          <w:b/>
          <w:i w:val="0"/>
          <w:sz w:val="20"/>
          <w:szCs w:val="20"/>
          <w:u w:val="single"/>
        </w:rPr>
      </w:pPr>
      <w:r w:rsidRPr="004C179E">
        <w:rPr>
          <w:b/>
          <w:i w:val="0"/>
          <w:sz w:val="20"/>
          <w:szCs w:val="20"/>
          <w:u w:val="single"/>
        </w:rPr>
        <w:t xml:space="preserve">Table </w:t>
      </w:r>
      <w:r w:rsidRPr="004C179E">
        <w:rPr>
          <w:b/>
          <w:i w:val="0"/>
          <w:sz w:val="20"/>
          <w:szCs w:val="20"/>
          <w:u w:val="single"/>
        </w:rPr>
        <w:fldChar w:fldCharType="begin"/>
      </w:r>
      <w:r w:rsidRPr="004C179E">
        <w:rPr>
          <w:b/>
          <w:i w:val="0"/>
          <w:sz w:val="20"/>
          <w:szCs w:val="20"/>
          <w:u w:val="single"/>
        </w:rPr>
        <w:instrText xml:space="preserve"> SEQ Table \* ARABIC </w:instrText>
      </w:r>
      <w:r w:rsidRPr="004C179E">
        <w:rPr>
          <w:b/>
          <w:i w:val="0"/>
          <w:sz w:val="20"/>
          <w:szCs w:val="20"/>
          <w:u w:val="single"/>
        </w:rPr>
        <w:fldChar w:fldCharType="separate"/>
      </w:r>
      <w:r w:rsidR="00EE6486" w:rsidRPr="004C179E">
        <w:rPr>
          <w:b/>
          <w:i w:val="0"/>
          <w:noProof/>
          <w:sz w:val="20"/>
          <w:szCs w:val="20"/>
          <w:u w:val="single"/>
        </w:rPr>
        <w:t>2</w:t>
      </w:r>
      <w:r w:rsidRPr="004C179E">
        <w:rPr>
          <w:b/>
          <w:i w:val="0"/>
          <w:sz w:val="20"/>
          <w:szCs w:val="20"/>
          <w:u w:val="single"/>
        </w:rPr>
        <w:fldChar w:fldCharType="end"/>
      </w:r>
      <w:r w:rsidRPr="004C179E">
        <w:rPr>
          <w:b/>
          <w:i w:val="0"/>
          <w:sz w:val="20"/>
          <w:szCs w:val="20"/>
          <w:u w:val="single"/>
        </w:rPr>
        <w:t>: Regulation</w:t>
      </w:r>
      <w:r w:rsidR="00533149" w:rsidRPr="004C179E">
        <w:rPr>
          <w:b/>
          <w:i w:val="0"/>
          <w:sz w:val="20"/>
          <w:szCs w:val="20"/>
          <w:u w:val="single"/>
        </w:rPr>
        <w:t>s</w:t>
      </w:r>
      <w:r w:rsidRPr="004C179E">
        <w:rPr>
          <w:b/>
          <w:i w:val="0"/>
          <w:sz w:val="20"/>
          <w:szCs w:val="20"/>
          <w:u w:val="single"/>
        </w:rPr>
        <w:t xml:space="preserve"> on </w:t>
      </w:r>
      <w:r w:rsidR="00533149" w:rsidRPr="004C179E">
        <w:rPr>
          <w:b/>
          <w:i w:val="0"/>
          <w:sz w:val="20"/>
          <w:szCs w:val="20"/>
          <w:u w:val="single"/>
        </w:rPr>
        <w:t>mercury</w:t>
      </w:r>
    </w:p>
    <w:p w14:paraId="45ACB953" w14:textId="77777777" w:rsidR="00FB703C" w:rsidRPr="004C179E" w:rsidRDefault="00FB703C" w:rsidP="004C179E">
      <w:pPr>
        <w:rPr>
          <w:sz w:val="6"/>
        </w:rPr>
      </w:pPr>
    </w:p>
    <w:tbl>
      <w:tblPr>
        <w:tblW w:w="9385" w:type="dxa"/>
        <w:tblInd w:w="-5" w:type="dxa"/>
        <w:tblLook w:val="04A0" w:firstRow="1" w:lastRow="0" w:firstColumn="1" w:lastColumn="0" w:noHBand="0" w:noVBand="1"/>
      </w:tblPr>
      <w:tblGrid>
        <w:gridCol w:w="709"/>
        <w:gridCol w:w="3431"/>
        <w:gridCol w:w="5245"/>
      </w:tblGrid>
      <w:tr w:rsidR="00474140" w:rsidRPr="004C179E" w14:paraId="21C74C0A" w14:textId="77777777" w:rsidTr="004C179E">
        <w:tc>
          <w:tcPr>
            <w:tcW w:w="709" w:type="dxa"/>
            <w:tcBorders>
              <w:top w:val="single" w:sz="4" w:space="0" w:color="auto"/>
              <w:left w:val="single" w:sz="4" w:space="0" w:color="auto"/>
              <w:bottom w:val="single" w:sz="4" w:space="0" w:color="auto"/>
              <w:right w:val="single" w:sz="4" w:space="0" w:color="auto"/>
            </w:tcBorders>
            <w:vAlign w:val="center"/>
          </w:tcPr>
          <w:p w14:paraId="56D647F1" w14:textId="1B47B8A9" w:rsidR="00474140" w:rsidRPr="004C179E" w:rsidRDefault="00474140" w:rsidP="00A34EC9">
            <w:pPr>
              <w:spacing w:after="0"/>
              <w:ind w:left="-133"/>
              <w:jc w:val="center"/>
              <w:rPr>
                <w:rFonts w:asciiTheme="majorHAnsi" w:hAnsiTheme="majorHAnsi" w:cstheme="majorHAnsi"/>
                <w:b/>
                <w:bCs/>
                <w:sz w:val="16"/>
                <w:szCs w:val="16"/>
              </w:rPr>
            </w:pPr>
            <w:r w:rsidRPr="004C179E">
              <w:rPr>
                <w:rFonts w:asciiTheme="majorHAnsi" w:hAnsiTheme="majorHAnsi" w:cstheme="majorHAnsi"/>
                <w:b/>
                <w:bCs/>
                <w:sz w:val="16"/>
                <w:szCs w:val="16"/>
              </w:rPr>
              <w:t>No</w:t>
            </w:r>
            <w:r w:rsidR="00487505" w:rsidRPr="004C179E">
              <w:rPr>
                <w:rFonts w:asciiTheme="majorHAnsi" w:hAnsiTheme="majorHAnsi" w:cstheme="majorHAnsi"/>
                <w:b/>
                <w:bCs/>
                <w:sz w:val="16"/>
                <w:szCs w:val="16"/>
              </w:rPr>
              <w:t>.</w:t>
            </w:r>
          </w:p>
        </w:tc>
        <w:tc>
          <w:tcPr>
            <w:tcW w:w="3431" w:type="dxa"/>
            <w:tcBorders>
              <w:top w:val="single" w:sz="4" w:space="0" w:color="auto"/>
              <w:left w:val="single" w:sz="4" w:space="0" w:color="auto"/>
              <w:bottom w:val="single" w:sz="4" w:space="0" w:color="auto"/>
              <w:right w:val="single" w:sz="4" w:space="0" w:color="auto"/>
            </w:tcBorders>
            <w:vAlign w:val="center"/>
          </w:tcPr>
          <w:p w14:paraId="7592BB32" w14:textId="51D98E29" w:rsidR="00474140" w:rsidRPr="004C179E" w:rsidRDefault="00474140" w:rsidP="00A34EC9">
            <w:pPr>
              <w:spacing w:after="0"/>
              <w:ind w:left="-133"/>
              <w:jc w:val="center"/>
              <w:rPr>
                <w:rFonts w:asciiTheme="majorHAnsi" w:hAnsiTheme="majorHAnsi" w:cstheme="majorHAnsi"/>
                <w:b/>
                <w:bCs/>
                <w:sz w:val="16"/>
                <w:szCs w:val="16"/>
              </w:rPr>
            </w:pPr>
            <w:r w:rsidRPr="004C179E">
              <w:rPr>
                <w:rFonts w:asciiTheme="majorHAnsi" w:hAnsiTheme="majorHAnsi" w:cstheme="majorHAnsi"/>
                <w:b/>
                <w:bCs/>
                <w:sz w:val="16"/>
                <w:szCs w:val="16"/>
              </w:rPr>
              <w:t xml:space="preserve">Name of regulations </w:t>
            </w:r>
          </w:p>
        </w:tc>
        <w:tc>
          <w:tcPr>
            <w:tcW w:w="5245" w:type="dxa"/>
            <w:tcBorders>
              <w:top w:val="single" w:sz="4" w:space="0" w:color="auto"/>
              <w:left w:val="single" w:sz="4" w:space="0" w:color="auto"/>
              <w:bottom w:val="single" w:sz="4" w:space="0" w:color="auto"/>
              <w:right w:val="single" w:sz="4" w:space="0" w:color="auto"/>
            </w:tcBorders>
            <w:vAlign w:val="center"/>
          </w:tcPr>
          <w:p w14:paraId="1924546B" w14:textId="77777777" w:rsidR="00474140" w:rsidRPr="004C179E" w:rsidRDefault="00474140" w:rsidP="00A34EC9">
            <w:pPr>
              <w:spacing w:after="0"/>
              <w:ind w:left="-133"/>
              <w:jc w:val="center"/>
              <w:rPr>
                <w:rFonts w:asciiTheme="majorHAnsi" w:hAnsiTheme="majorHAnsi" w:cstheme="majorHAnsi"/>
                <w:b/>
                <w:bCs/>
                <w:sz w:val="16"/>
                <w:szCs w:val="16"/>
              </w:rPr>
            </w:pPr>
            <w:r w:rsidRPr="004C179E">
              <w:rPr>
                <w:rFonts w:asciiTheme="majorHAnsi" w:hAnsiTheme="majorHAnsi" w:cstheme="majorHAnsi"/>
                <w:b/>
                <w:bCs/>
                <w:sz w:val="16"/>
                <w:szCs w:val="16"/>
              </w:rPr>
              <w:t>Main content</w:t>
            </w:r>
          </w:p>
        </w:tc>
      </w:tr>
      <w:tr w:rsidR="00474140" w:rsidRPr="004C179E" w14:paraId="7889C3CA" w14:textId="77777777" w:rsidTr="004C179E">
        <w:tc>
          <w:tcPr>
            <w:tcW w:w="709" w:type="dxa"/>
            <w:tcBorders>
              <w:top w:val="single" w:sz="4" w:space="0" w:color="auto"/>
              <w:left w:val="single" w:sz="4" w:space="0" w:color="auto"/>
              <w:bottom w:val="single" w:sz="4" w:space="0" w:color="auto"/>
              <w:right w:val="single" w:sz="4" w:space="0" w:color="auto"/>
            </w:tcBorders>
          </w:tcPr>
          <w:p w14:paraId="75BCD3D3" w14:textId="5A9280C6" w:rsidR="00474140" w:rsidRPr="004C179E" w:rsidRDefault="00A60063"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1</w:t>
            </w:r>
          </w:p>
        </w:tc>
        <w:tc>
          <w:tcPr>
            <w:tcW w:w="3431" w:type="dxa"/>
            <w:tcBorders>
              <w:top w:val="single" w:sz="4" w:space="0" w:color="auto"/>
              <w:left w:val="single" w:sz="4" w:space="0" w:color="auto"/>
              <w:bottom w:val="single" w:sz="4" w:space="0" w:color="auto"/>
              <w:right w:val="single" w:sz="4" w:space="0" w:color="auto"/>
            </w:tcBorders>
          </w:tcPr>
          <w:p w14:paraId="68174EB2" w14:textId="261F7C78" w:rsidR="00474140" w:rsidRPr="004C179E" w:rsidRDefault="00474140" w:rsidP="00A34EC9">
            <w:pPr>
              <w:spacing w:after="0"/>
              <w:jc w:val="left"/>
              <w:rPr>
                <w:sz w:val="16"/>
                <w:szCs w:val="16"/>
              </w:rPr>
            </w:pPr>
            <w:r w:rsidRPr="004C179E">
              <w:rPr>
                <w:sz w:val="16"/>
                <w:szCs w:val="16"/>
              </w:rPr>
              <w:t xml:space="preserve">Resolution No. 52/NQ-CP dated June </w:t>
            </w:r>
            <w:r w:rsidR="00554A3B" w:rsidRPr="004C179E">
              <w:rPr>
                <w:sz w:val="16"/>
                <w:szCs w:val="16"/>
              </w:rPr>
              <w:t xml:space="preserve">21, </w:t>
            </w:r>
            <w:r w:rsidRPr="004C179E">
              <w:rPr>
                <w:sz w:val="16"/>
                <w:szCs w:val="16"/>
              </w:rPr>
              <w:t xml:space="preserve">2017 </w:t>
            </w:r>
            <w:r w:rsidR="00554A3B" w:rsidRPr="004C179E">
              <w:rPr>
                <w:sz w:val="16"/>
                <w:szCs w:val="16"/>
              </w:rPr>
              <w:t xml:space="preserve">of </w:t>
            </w:r>
            <w:r w:rsidRPr="004C179E">
              <w:rPr>
                <w:sz w:val="16"/>
                <w:szCs w:val="16"/>
              </w:rPr>
              <w:t xml:space="preserve">the </w:t>
            </w:r>
            <w:proofErr w:type="spellStart"/>
            <w:r w:rsidRPr="004C179E">
              <w:rPr>
                <w:sz w:val="16"/>
                <w:szCs w:val="16"/>
              </w:rPr>
              <w:t>Go</w:t>
            </w:r>
            <w:r w:rsidR="00554A3B" w:rsidRPr="004C179E">
              <w:rPr>
                <w:sz w:val="16"/>
                <w:szCs w:val="16"/>
              </w:rPr>
              <w:t>V</w:t>
            </w:r>
            <w:proofErr w:type="spellEnd"/>
            <w:r w:rsidRPr="004C179E">
              <w:rPr>
                <w:sz w:val="16"/>
                <w:szCs w:val="16"/>
              </w:rPr>
              <w:t xml:space="preserve"> on approving the Minamata Convention on mercury</w:t>
            </w:r>
          </w:p>
        </w:tc>
        <w:tc>
          <w:tcPr>
            <w:tcW w:w="5245" w:type="dxa"/>
            <w:tcBorders>
              <w:top w:val="single" w:sz="4" w:space="0" w:color="auto"/>
              <w:left w:val="single" w:sz="4" w:space="0" w:color="auto"/>
              <w:bottom w:val="single" w:sz="4" w:space="0" w:color="auto"/>
              <w:right w:val="single" w:sz="4" w:space="0" w:color="auto"/>
            </w:tcBorders>
          </w:tcPr>
          <w:p w14:paraId="6132E50B" w14:textId="75B2AD58" w:rsidR="00474140" w:rsidRPr="004C179E" w:rsidRDefault="004A2DE5" w:rsidP="00A34EC9">
            <w:pPr>
              <w:spacing w:after="0"/>
              <w:ind w:left="-21"/>
              <w:jc w:val="left"/>
              <w:rPr>
                <w:sz w:val="16"/>
                <w:szCs w:val="16"/>
              </w:rPr>
            </w:pPr>
            <w:r w:rsidRPr="004C179E">
              <w:rPr>
                <w:sz w:val="16"/>
                <w:szCs w:val="16"/>
              </w:rPr>
              <w:t>Approving the Minamata Convention on mercury</w:t>
            </w:r>
          </w:p>
        </w:tc>
      </w:tr>
      <w:tr w:rsidR="00CF0AB1" w:rsidRPr="004C179E" w14:paraId="2A8242A8" w14:textId="77777777" w:rsidTr="004C179E">
        <w:tc>
          <w:tcPr>
            <w:tcW w:w="709" w:type="dxa"/>
            <w:tcBorders>
              <w:top w:val="single" w:sz="4" w:space="0" w:color="auto"/>
              <w:left w:val="single" w:sz="4" w:space="0" w:color="auto"/>
              <w:bottom w:val="single" w:sz="4" w:space="0" w:color="auto"/>
              <w:right w:val="single" w:sz="4" w:space="0" w:color="auto"/>
            </w:tcBorders>
          </w:tcPr>
          <w:p w14:paraId="582912B2" w14:textId="05AA1A60" w:rsidR="00474140" w:rsidRPr="004C179E" w:rsidRDefault="00A60063"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2</w:t>
            </w:r>
          </w:p>
        </w:tc>
        <w:tc>
          <w:tcPr>
            <w:tcW w:w="3431" w:type="dxa"/>
            <w:tcBorders>
              <w:top w:val="single" w:sz="4" w:space="0" w:color="auto"/>
              <w:left w:val="single" w:sz="4" w:space="0" w:color="auto"/>
              <w:bottom w:val="single" w:sz="4" w:space="0" w:color="auto"/>
              <w:right w:val="single" w:sz="4" w:space="0" w:color="auto"/>
            </w:tcBorders>
          </w:tcPr>
          <w:p w14:paraId="3ABF0950" w14:textId="755F8716" w:rsidR="00474140" w:rsidRPr="004C179E" w:rsidRDefault="00474140" w:rsidP="00A34EC9">
            <w:pPr>
              <w:spacing w:after="0"/>
              <w:jc w:val="left"/>
              <w:rPr>
                <w:sz w:val="16"/>
                <w:szCs w:val="16"/>
              </w:rPr>
            </w:pPr>
            <w:r w:rsidRPr="004C179E">
              <w:rPr>
                <w:sz w:val="16"/>
                <w:szCs w:val="16"/>
              </w:rPr>
              <w:t xml:space="preserve">QCVN 02:2020/BCT </w:t>
            </w:r>
            <w:r w:rsidR="00CF0AB1" w:rsidRPr="004C179E">
              <w:rPr>
                <w:sz w:val="16"/>
                <w:szCs w:val="16"/>
              </w:rPr>
              <w:t>- National technical regulation on mercury content in fluorescent lamp</w:t>
            </w:r>
          </w:p>
        </w:tc>
        <w:tc>
          <w:tcPr>
            <w:tcW w:w="5245" w:type="dxa"/>
            <w:tcBorders>
              <w:top w:val="single" w:sz="4" w:space="0" w:color="auto"/>
              <w:left w:val="single" w:sz="4" w:space="0" w:color="auto"/>
              <w:bottom w:val="single" w:sz="4" w:space="0" w:color="auto"/>
              <w:right w:val="single" w:sz="4" w:space="0" w:color="auto"/>
            </w:tcBorders>
          </w:tcPr>
          <w:p w14:paraId="7FDF09A7" w14:textId="62FDA04F" w:rsidR="00474140" w:rsidRPr="004C179E" w:rsidRDefault="00CF0AB1" w:rsidP="00A34EC9">
            <w:pPr>
              <w:spacing w:after="0"/>
              <w:ind w:left="-21"/>
              <w:jc w:val="left"/>
              <w:rPr>
                <w:sz w:val="16"/>
                <w:szCs w:val="16"/>
              </w:rPr>
            </w:pPr>
            <w:r w:rsidRPr="004C179E">
              <w:rPr>
                <w:sz w:val="16"/>
                <w:szCs w:val="16"/>
              </w:rPr>
              <w:t xml:space="preserve">This regulates </w:t>
            </w:r>
            <w:r w:rsidR="002B3A33" w:rsidRPr="004C179E">
              <w:rPr>
                <w:sz w:val="16"/>
                <w:szCs w:val="16"/>
              </w:rPr>
              <w:t>mercury content in various types of fluorescent lamps</w:t>
            </w:r>
            <w:r w:rsidR="00F82133" w:rsidRPr="004C179E">
              <w:rPr>
                <w:sz w:val="16"/>
                <w:szCs w:val="16"/>
              </w:rPr>
              <w:t>.</w:t>
            </w:r>
          </w:p>
        </w:tc>
      </w:tr>
      <w:tr w:rsidR="00CF0AB1" w:rsidRPr="004C179E" w14:paraId="4F23D0F6" w14:textId="77777777" w:rsidTr="004C179E">
        <w:tc>
          <w:tcPr>
            <w:tcW w:w="709" w:type="dxa"/>
            <w:tcBorders>
              <w:top w:val="single" w:sz="4" w:space="0" w:color="auto"/>
              <w:left w:val="single" w:sz="4" w:space="0" w:color="auto"/>
              <w:bottom w:val="single" w:sz="4" w:space="0" w:color="auto"/>
              <w:right w:val="single" w:sz="4" w:space="0" w:color="auto"/>
            </w:tcBorders>
          </w:tcPr>
          <w:p w14:paraId="6243EB97" w14:textId="2D86374E" w:rsidR="00474140" w:rsidRPr="004C179E" w:rsidRDefault="00A60063"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3</w:t>
            </w:r>
          </w:p>
        </w:tc>
        <w:tc>
          <w:tcPr>
            <w:tcW w:w="3431" w:type="dxa"/>
            <w:tcBorders>
              <w:top w:val="single" w:sz="4" w:space="0" w:color="auto"/>
              <w:left w:val="single" w:sz="4" w:space="0" w:color="auto"/>
              <w:bottom w:val="single" w:sz="4" w:space="0" w:color="auto"/>
              <w:right w:val="single" w:sz="4" w:space="0" w:color="auto"/>
            </w:tcBorders>
          </w:tcPr>
          <w:p w14:paraId="62B1E169" w14:textId="45509F96" w:rsidR="00474140" w:rsidRPr="004C179E" w:rsidRDefault="002B3A33" w:rsidP="00A34EC9">
            <w:pPr>
              <w:spacing w:after="0"/>
              <w:jc w:val="left"/>
              <w:rPr>
                <w:rFonts w:asciiTheme="majorHAnsi" w:hAnsiTheme="majorHAnsi" w:cstheme="majorHAnsi"/>
                <w:sz w:val="16"/>
                <w:szCs w:val="16"/>
              </w:rPr>
            </w:pPr>
            <w:r w:rsidRPr="004C179E">
              <w:rPr>
                <w:sz w:val="16"/>
                <w:szCs w:val="16"/>
              </w:rPr>
              <w:t>QCVN 06:2009/BTNMT - National technical regulation on hazardous substances in ambient air</w:t>
            </w:r>
          </w:p>
        </w:tc>
        <w:tc>
          <w:tcPr>
            <w:tcW w:w="5245" w:type="dxa"/>
            <w:tcBorders>
              <w:top w:val="single" w:sz="4" w:space="0" w:color="auto"/>
              <w:left w:val="single" w:sz="4" w:space="0" w:color="auto"/>
              <w:bottom w:val="single" w:sz="4" w:space="0" w:color="auto"/>
              <w:right w:val="single" w:sz="4" w:space="0" w:color="auto"/>
            </w:tcBorders>
          </w:tcPr>
          <w:p w14:paraId="65537E5E" w14:textId="11A70B14" w:rsidR="00474140" w:rsidRPr="004C179E" w:rsidRDefault="002B3A33" w:rsidP="00A34EC9">
            <w:pPr>
              <w:spacing w:after="0"/>
              <w:ind w:left="-21"/>
              <w:jc w:val="left"/>
              <w:rPr>
                <w:rFonts w:asciiTheme="majorHAnsi" w:hAnsiTheme="majorHAnsi" w:cstheme="majorHAnsi"/>
                <w:sz w:val="16"/>
                <w:szCs w:val="16"/>
              </w:rPr>
            </w:pPr>
            <w:r w:rsidRPr="004C179E">
              <w:rPr>
                <w:rFonts w:asciiTheme="majorHAnsi" w:hAnsiTheme="majorHAnsi" w:cstheme="majorHAnsi"/>
                <w:sz w:val="16"/>
                <w:szCs w:val="16"/>
              </w:rPr>
              <w:t xml:space="preserve">This regulates maximum allowable concentration of </w:t>
            </w:r>
            <w:r w:rsidR="00351844" w:rsidRPr="004C179E">
              <w:rPr>
                <w:sz w:val="16"/>
                <w:szCs w:val="16"/>
              </w:rPr>
              <w:t>hazardous substances in ambient air, including mercury (metal and compound)</w:t>
            </w:r>
          </w:p>
        </w:tc>
      </w:tr>
      <w:tr w:rsidR="00A309E9" w:rsidRPr="004C179E" w14:paraId="708AB01D" w14:textId="77777777" w:rsidTr="004C179E">
        <w:tc>
          <w:tcPr>
            <w:tcW w:w="709" w:type="dxa"/>
            <w:tcBorders>
              <w:top w:val="single" w:sz="4" w:space="0" w:color="auto"/>
              <w:left w:val="single" w:sz="4" w:space="0" w:color="auto"/>
              <w:bottom w:val="single" w:sz="4" w:space="0" w:color="auto"/>
              <w:right w:val="single" w:sz="4" w:space="0" w:color="auto"/>
            </w:tcBorders>
          </w:tcPr>
          <w:p w14:paraId="1DB0401B" w14:textId="1567EED5" w:rsidR="00A309E9" w:rsidRPr="004C179E" w:rsidRDefault="00A309E9"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4</w:t>
            </w:r>
          </w:p>
        </w:tc>
        <w:tc>
          <w:tcPr>
            <w:tcW w:w="3431" w:type="dxa"/>
            <w:tcBorders>
              <w:top w:val="single" w:sz="4" w:space="0" w:color="auto"/>
              <w:left w:val="single" w:sz="4" w:space="0" w:color="auto"/>
              <w:bottom w:val="single" w:sz="4" w:space="0" w:color="auto"/>
              <w:right w:val="single" w:sz="4" w:space="0" w:color="auto"/>
            </w:tcBorders>
          </w:tcPr>
          <w:p w14:paraId="0D980A4D" w14:textId="3EE9A157" w:rsidR="00A309E9" w:rsidRPr="004C179E" w:rsidRDefault="00A309E9" w:rsidP="00A34EC9">
            <w:pPr>
              <w:spacing w:after="0"/>
              <w:jc w:val="left"/>
              <w:rPr>
                <w:sz w:val="16"/>
                <w:szCs w:val="16"/>
              </w:rPr>
            </w:pPr>
            <w:r w:rsidRPr="004C179E">
              <w:rPr>
                <w:sz w:val="16"/>
                <w:szCs w:val="16"/>
              </w:rPr>
              <w:t xml:space="preserve">QCVN 07:2009/BTNMT </w:t>
            </w:r>
            <w:r w:rsidRPr="004C179E">
              <w:rPr>
                <w:rFonts w:asciiTheme="majorHAnsi" w:hAnsiTheme="majorHAnsi" w:cstheme="majorHAnsi"/>
                <w:sz w:val="16"/>
                <w:szCs w:val="16"/>
              </w:rPr>
              <w:t xml:space="preserve">- </w:t>
            </w:r>
            <w:r w:rsidRPr="004C179E">
              <w:rPr>
                <w:sz w:val="16"/>
                <w:szCs w:val="16"/>
              </w:rPr>
              <w:t>National technical regulation on hazardous waste thresholds</w:t>
            </w:r>
          </w:p>
        </w:tc>
        <w:tc>
          <w:tcPr>
            <w:tcW w:w="5245" w:type="dxa"/>
            <w:tcBorders>
              <w:top w:val="single" w:sz="4" w:space="0" w:color="auto"/>
              <w:left w:val="single" w:sz="4" w:space="0" w:color="auto"/>
              <w:bottom w:val="single" w:sz="4" w:space="0" w:color="auto"/>
              <w:right w:val="single" w:sz="4" w:space="0" w:color="auto"/>
            </w:tcBorders>
          </w:tcPr>
          <w:p w14:paraId="1CCFF22F" w14:textId="6D991A79" w:rsidR="00A309E9" w:rsidRPr="004C179E" w:rsidRDefault="00A309E9" w:rsidP="00A34EC9">
            <w:pPr>
              <w:spacing w:after="0"/>
              <w:ind w:left="-21"/>
              <w:jc w:val="left"/>
              <w:rPr>
                <w:rFonts w:asciiTheme="majorHAnsi" w:hAnsiTheme="majorHAnsi" w:cstheme="majorHAnsi"/>
                <w:sz w:val="16"/>
                <w:szCs w:val="16"/>
              </w:rPr>
            </w:pPr>
            <w:r w:rsidRPr="004C179E">
              <w:rPr>
                <w:rFonts w:asciiTheme="majorHAnsi" w:hAnsiTheme="majorHAnsi" w:cstheme="majorHAnsi"/>
                <w:sz w:val="16"/>
                <w:szCs w:val="16"/>
              </w:rPr>
              <w:t xml:space="preserve">Regulates threshold of </w:t>
            </w:r>
            <w:r w:rsidR="00477427" w:rsidRPr="004C179E">
              <w:rPr>
                <w:rFonts w:asciiTheme="majorHAnsi" w:hAnsiTheme="majorHAnsi" w:cstheme="majorHAnsi"/>
                <w:sz w:val="16"/>
                <w:szCs w:val="16"/>
              </w:rPr>
              <w:t xml:space="preserve">mercury </w:t>
            </w:r>
            <w:r w:rsidRPr="004C179E">
              <w:rPr>
                <w:rFonts w:asciiTheme="majorHAnsi" w:hAnsiTheme="majorHAnsi" w:cstheme="majorHAnsi"/>
                <w:sz w:val="16"/>
                <w:szCs w:val="16"/>
              </w:rPr>
              <w:t xml:space="preserve">parameter </w:t>
            </w:r>
            <w:r w:rsidR="00634288" w:rsidRPr="004C179E">
              <w:rPr>
                <w:rFonts w:asciiTheme="majorHAnsi" w:hAnsiTheme="majorHAnsi" w:cstheme="majorHAnsi"/>
                <w:sz w:val="16"/>
                <w:szCs w:val="16"/>
              </w:rPr>
              <w:t xml:space="preserve">in </w:t>
            </w:r>
            <w:r w:rsidR="00634288" w:rsidRPr="004C179E">
              <w:rPr>
                <w:sz w:val="16"/>
                <w:szCs w:val="16"/>
              </w:rPr>
              <w:t>hazardous waste as an inorganic substance</w:t>
            </w:r>
          </w:p>
        </w:tc>
      </w:tr>
      <w:tr w:rsidR="00634288" w:rsidRPr="004C179E" w14:paraId="13837A0A" w14:textId="77777777" w:rsidTr="004C179E">
        <w:tc>
          <w:tcPr>
            <w:tcW w:w="709" w:type="dxa"/>
            <w:tcBorders>
              <w:top w:val="single" w:sz="4" w:space="0" w:color="auto"/>
              <w:left w:val="single" w:sz="4" w:space="0" w:color="auto"/>
              <w:bottom w:val="single" w:sz="4" w:space="0" w:color="auto"/>
              <w:right w:val="single" w:sz="4" w:space="0" w:color="auto"/>
            </w:tcBorders>
          </w:tcPr>
          <w:p w14:paraId="1FD7E02D" w14:textId="4530243C" w:rsidR="00634288" w:rsidRPr="004C179E" w:rsidRDefault="00634288"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5</w:t>
            </w:r>
          </w:p>
        </w:tc>
        <w:tc>
          <w:tcPr>
            <w:tcW w:w="3431" w:type="dxa"/>
            <w:tcBorders>
              <w:top w:val="single" w:sz="4" w:space="0" w:color="auto"/>
              <w:left w:val="single" w:sz="4" w:space="0" w:color="auto"/>
              <w:bottom w:val="single" w:sz="4" w:space="0" w:color="auto"/>
              <w:right w:val="single" w:sz="4" w:space="0" w:color="auto"/>
            </w:tcBorders>
          </w:tcPr>
          <w:p w14:paraId="37BFE6BB" w14:textId="33CF658E" w:rsidR="00634288" w:rsidRPr="004C179E" w:rsidRDefault="00634288" w:rsidP="00A34EC9">
            <w:pPr>
              <w:spacing w:after="0"/>
              <w:jc w:val="left"/>
              <w:rPr>
                <w:sz w:val="16"/>
                <w:szCs w:val="16"/>
              </w:rPr>
            </w:pPr>
            <w:r w:rsidRPr="004C179E">
              <w:rPr>
                <w:rFonts w:asciiTheme="majorHAnsi" w:hAnsiTheme="majorHAnsi" w:cstheme="majorHAnsi"/>
                <w:sz w:val="16"/>
                <w:szCs w:val="16"/>
              </w:rPr>
              <w:t>QCVN 40:2011/BTNMT -</w:t>
            </w:r>
            <w:r w:rsidRPr="004C179E">
              <w:rPr>
                <w:sz w:val="16"/>
                <w:szCs w:val="16"/>
              </w:rPr>
              <w:t xml:space="preserve"> National technical regulation on industrial wastewater</w:t>
            </w:r>
          </w:p>
        </w:tc>
        <w:tc>
          <w:tcPr>
            <w:tcW w:w="5245" w:type="dxa"/>
            <w:tcBorders>
              <w:top w:val="single" w:sz="4" w:space="0" w:color="auto"/>
              <w:left w:val="single" w:sz="4" w:space="0" w:color="auto"/>
              <w:bottom w:val="single" w:sz="4" w:space="0" w:color="auto"/>
              <w:right w:val="single" w:sz="4" w:space="0" w:color="auto"/>
            </w:tcBorders>
          </w:tcPr>
          <w:p w14:paraId="5803593E" w14:textId="778DBCF6" w:rsidR="00634288" w:rsidRPr="004C179E" w:rsidRDefault="00634288" w:rsidP="00A34EC9">
            <w:pPr>
              <w:spacing w:after="0"/>
              <w:ind w:left="-21"/>
              <w:jc w:val="left"/>
              <w:rPr>
                <w:rFonts w:asciiTheme="majorHAnsi" w:hAnsiTheme="majorHAnsi" w:cstheme="majorHAnsi"/>
                <w:sz w:val="16"/>
                <w:szCs w:val="16"/>
              </w:rPr>
            </w:pPr>
            <w:r w:rsidRPr="004C179E">
              <w:rPr>
                <w:sz w:val="16"/>
                <w:szCs w:val="16"/>
              </w:rPr>
              <w:t>Regulates threshold of mercury on industrial wastewater</w:t>
            </w:r>
          </w:p>
        </w:tc>
      </w:tr>
      <w:tr w:rsidR="00BF5BA9" w:rsidRPr="004C179E" w14:paraId="312862D8" w14:textId="77777777" w:rsidTr="004C179E">
        <w:tc>
          <w:tcPr>
            <w:tcW w:w="709" w:type="dxa"/>
            <w:tcBorders>
              <w:top w:val="single" w:sz="4" w:space="0" w:color="auto"/>
              <w:left w:val="single" w:sz="4" w:space="0" w:color="auto"/>
              <w:bottom w:val="single" w:sz="4" w:space="0" w:color="auto"/>
              <w:right w:val="single" w:sz="4" w:space="0" w:color="auto"/>
            </w:tcBorders>
          </w:tcPr>
          <w:p w14:paraId="360AAEF0" w14:textId="78B5A2C1" w:rsidR="00BF5BA9" w:rsidRPr="004C179E" w:rsidRDefault="00BF5BA9"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6</w:t>
            </w:r>
          </w:p>
        </w:tc>
        <w:tc>
          <w:tcPr>
            <w:tcW w:w="3431" w:type="dxa"/>
            <w:tcBorders>
              <w:top w:val="single" w:sz="4" w:space="0" w:color="auto"/>
              <w:left w:val="single" w:sz="4" w:space="0" w:color="auto"/>
              <w:bottom w:val="single" w:sz="4" w:space="0" w:color="auto"/>
              <w:right w:val="single" w:sz="4" w:space="0" w:color="auto"/>
            </w:tcBorders>
          </w:tcPr>
          <w:p w14:paraId="52E5F0C6" w14:textId="7C25C733" w:rsidR="00BF5BA9" w:rsidRPr="004C179E" w:rsidRDefault="00BF5BA9" w:rsidP="00A34EC9">
            <w:pPr>
              <w:spacing w:after="0"/>
              <w:jc w:val="left"/>
              <w:rPr>
                <w:rFonts w:asciiTheme="majorHAnsi" w:hAnsiTheme="majorHAnsi" w:cstheme="majorHAnsi"/>
                <w:sz w:val="16"/>
                <w:szCs w:val="16"/>
              </w:rPr>
            </w:pPr>
            <w:r w:rsidRPr="004C179E">
              <w:rPr>
                <w:rFonts w:asciiTheme="majorHAnsi" w:hAnsiTheme="majorHAnsi" w:cstheme="majorHAnsi"/>
                <w:sz w:val="16"/>
                <w:szCs w:val="16"/>
              </w:rPr>
              <w:t xml:space="preserve">QCVN 41:2011/BTNMT - </w:t>
            </w:r>
            <w:r w:rsidRPr="004C179E">
              <w:rPr>
                <w:sz w:val="16"/>
                <w:szCs w:val="16"/>
              </w:rPr>
              <w:t>National technical regulation on co-processing of hazardous waste in cement kiln</w:t>
            </w:r>
          </w:p>
        </w:tc>
        <w:tc>
          <w:tcPr>
            <w:tcW w:w="5245" w:type="dxa"/>
            <w:tcBorders>
              <w:top w:val="single" w:sz="4" w:space="0" w:color="auto"/>
              <w:left w:val="single" w:sz="4" w:space="0" w:color="auto"/>
              <w:bottom w:val="single" w:sz="4" w:space="0" w:color="auto"/>
              <w:right w:val="single" w:sz="4" w:space="0" w:color="auto"/>
            </w:tcBorders>
          </w:tcPr>
          <w:p w14:paraId="5A52AFA0" w14:textId="7C4A83E1" w:rsidR="00BF5BA9" w:rsidRPr="004C179E" w:rsidRDefault="00BF5BA9" w:rsidP="00A34EC9">
            <w:pPr>
              <w:spacing w:after="0"/>
              <w:ind w:left="-21"/>
              <w:jc w:val="left"/>
              <w:rPr>
                <w:sz w:val="16"/>
                <w:szCs w:val="16"/>
              </w:rPr>
            </w:pPr>
            <w:r w:rsidRPr="004C179E">
              <w:rPr>
                <w:sz w:val="16"/>
                <w:szCs w:val="16"/>
              </w:rPr>
              <w:t xml:space="preserve">Regulates </w:t>
            </w:r>
            <w:r w:rsidRPr="004C179E">
              <w:rPr>
                <w:rFonts w:asciiTheme="majorHAnsi" w:hAnsiTheme="majorHAnsi" w:cstheme="majorHAnsi"/>
                <w:sz w:val="16"/>
                <w:szCs w:val="16"/>
              </w:rPr>
              <w:t>maximum allowable concentration of mercury in emission</w:t>
            </w:r>
          </w:p>
        </w:tc>
      </w:tr>
      <w:tr w:rsidR="00BF5BA9" w:rsidRPr="004C179E" w14:paraId="4F115EBF" w14:textId="77777777" w:rsidTr="004C179E">
        <w:tc>
          <w:tcPr>
            <w:tcW w:w="709" w:type="dxa"/>
            <w:tcBorders>
              <w:top w:val="single" w:sz="4" w:space="0" w:color="auto"/>
              <w:left w:val="single" w:sz="4" w:space="0" w:color="auto"/>
              <w:bottom w:val="single" w:sz="4" w:space="0" w:color="auto"/>
              <w:right w:val="single" w:sz="4" w:space="0" w:color="auto"/>
            </w:tcBorders>
          </w:tcPr>
          <w:p w14:paraId="35CD2DB1" w14:textId="082117CA" w:rsidR="00BF5BA9" w:rsidRPr="004C179E" w:rsidRDefault="00BF5BA9"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7</w:t>
            </w:r>
          </w:p>
        </w:tc>
        <w:tc>
          <w:tcPr>
            <w:tcW w:w="3431" w:type="dxa"/>
            <w:tcBorders>
              <w:top w:val="single" w:sz="4" w:space="0" w:color="auto"/>
              <w:left w:val="single" w:sz="4" w:space="0" w:color="auto"/>
              <w:bottom w:val="single" w:sz="4" w:space="0" w:color="auto"/>
              <w:right w:val="single" w:sz="4" w:space="0" w:color="auto"/>
            </w:tcBorders>
          </w:tcPr>
          <w:p w14:paraId="1B5EB1E0" w14:textId="069405D3" w:rsidR="00BF5BA9" w:rsidRPr="004C179E" w:rsidRDefault="00BF5BA9" w:rsidP="00A34EC9">
            <w:pPr>
              <w:spacing w:after="0"/>
              <w:jc w:val="left"/>
              <w:rPr>
                <w:rFonts w:asciiTheme="majorHAnsi" w:hAnsiTheme="majorHAnsi" w:cstheme="majorHAnsi"/>
                <w:sz w:val="16"/>
                <w:szCs w:val="16"/>
              </w:rPr>
            </w:pPr>
            <w:r w:rsidRPr="004C179E">
              <w:rPr>
                <w:sz w:val="16"/>
                <w:szCs w:val="16"/>
                <w:lang w:val="vi-VN"/>
              </w:rPr>
              <w:t>QCVN 02:2012/BTNMT -</w:t>
            </w:r>
            <w:r w:rsidRPr="004C179E">
              <w:rPr>
                <w:sz w:val="16"/>
                <w:szCs w:val="16"/>
              </w:rPr>
              <w:t xml:space="preserve"> National technical regulation on solid health</w:t>
            </w:r>
            <w:r w:rsidR="00F82133" w:rsidRPr="004C179E">
              <w:rPr>
                <w:sz w:val="16"/>
                <w:szCs w:val="16"/>
              </w:rPr>
              <w:t>-</w:t>
            </w:r>
            <w:r w:rsidRPr="004C179E">
              <w:rPr>
                <w:sz w:val="16"/>
                <w:szCs w:val="16"/>
              </w:rPr>
              <w:t>care waste incinerator</w:t>
            </w:r>
          </w:p>
        </w:tc>
        <w:tc>
          <w:tcPr>
            <w:tcW w:w="5245" w:type="dxa"/>
            <w:tcBorders>
              <w:top w:val="single" w:sz="4" w:space="0" w:color="auto"/>
              <w:left w:val="single" w:sz="4" w:space="0" w:color="auto"/>
              <w:bottom w:val="single" w:sz="4" w:space="0" w:color="auto"/>
              <w:right w:val="single" w:sz="4" w:space="0" w:color="auto"/>
            </w:tcBorders>
          </w:tcPr>
          <w:p w14:paraId="1ADA984C" w14:textId="77B024C6" w:rsidR="00BF5BA9" w:rsidRPr="004C179E" w:rsidRDefault="00BF5BA9" w:rsidP="00A34EC9">
            <w:pPr>
              <w:spacing w:after="0"/>
              <w:ind w:left="-21"/>
              <w:jc w:val="left"/>
              <w:rPr>
                <w:sz w:val="16"/>
                <w:szCs w:val="16"/>
              </w:rPr>
            </w:pPr>
            <w:r w:rsidRPr="004C179E">
              <w:rPr>
                <w:spacing w:val="-4"/>
                <w:sz w:val="16"/>
                <w:szCs w:val="16"/>
              </w:rPr>
              <w:t xml:space="preserve">Regulates </w:t>
            </w:r>
            <w:r w:rsidRPr="004C179E">
              <w:rPr>
                <w:rFonts w:asciiTheme="majorHAnsi" w:hAnsiTheme="majorHAnsi" w:cstheme="majorHAnsi"/>
                <w:sz w:val="16"/>
                <w:szCs w:val="16"/>
              </w:rPr>
              <w:t xml:space="preserve">maximum allowable limits of </w:t>
            </w:r>
            <w:r w:rsidR="00204977" w:rsidRPr="004C179E">
              <w:rPr>
                <w:rFonts w:asciiTheme="majorHAnsi" w:hAnsiTheme="majorHAnsi" w:cstheme="majorHAnsi"/>
                <w:sz w:val="16"/>
                <w:szCs w:val="16"/>
              </w:rPr>
              <w:t xml:space="preserve">mercury </w:t>
            </w:r>
            <w:r w:rsidRPr="004C179E">
              <w:rPr>
                <w:sz w:val="16"/>
                <w:szCs w:val="16"/>
              </w:rPr>
              <w:t>in emission of solid health</w:t>
            </w:r>
            <w:r w:rsidR="00F82133" w:rsidRPr="004C179E">
              <w:rPr>
                <w:sz w:val="16"/>
                <w:szCs w:val="16"/>
              </w:rPr>
              <w:t>-</w:t>
            </w:r>
            <w:r w:rsidRPr="004C179E">
              <w:rPr>
                <w:sz w:val="16"/>
                <w:szCs w:val="16"/>
              </w:rPr>
              <w:t>care waste incinerator</w:t>
            </w:r>
          </w:p>
        </w:tc>
      </w:tr>
      <w:tr w:rsidR="00BF5BA9" w:rsidRPr="004C179E" w14:paraId="736AF1C7" w14:textId="77777777" w:rsidTr="004C179E">
        <w:tc>
          <w:tcPr>
            <w:tcW w:w="709" w:type="dxa"/>
            <w:tcBorders>
              <w:top w:val="single" w:sz="4" w:space="0" w:color="auto"/>
              <w:left w:val="single" w:sz="4" w:space="0" w:color="auto"/>
              <w:bottom w:val="single" w:sz="4" w:space="0" w:color="auto"/>
              <w:right w:val="single" w:sz="4" w:space="0" w:color="auto"/>
            </w:tcBorders>
          </w:tcPr>
          <w:p w14:paraId="0F2481AE" w14:textId="71262026" w:rsidR="00BF5BA9" w:rsidRPr="004C179E" w:rsidRDefault="00BF5BA9"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8</w:t>
            </w:r>
          </w:p>
        </w:tc>
        <w:tc>
          <w:tcPr>
            <w:tcW w:w="3431" w:type="dxa"/>
            <w:tcBorders>
              <w:top w:val="single" w:sz="4" w:space="0" w:color="auto"/>
              <w:left w:val="single" w:sz="4" w:space="0" w:color="auto"/>
              <w:bottom w:val="single" w:sz="4" w:space="0" w:color="auto"/>
              <w:right w:val="single" w:sz="4" w:space="0" w:color="auto"/>
            </w:tcBorders>
          </w:tcPr>
          <w:p w14:paraId="068FA125" w14:textId="627737DE" w:rsidR="00BF5BA9" w:rsidRPr="004C179E" w:rsidRDefault="00BF5BA9" w:rsidP="00A34EC9">
            <w:pPr>
              <w:spacing w:after="0"/>
              <w:jc w:val="left"/>
              <w:rPr>
                <w:rFonts w:asciiTheme="majorHAnsi" w:hAnsiTheme="majorHAnsi" w:cstheme="majorHAnsi"/>
                <w:sz w:val="16"/>
                <w:szCs w:val="16"/>
              </w:rPr>
            </w:pPr>
            <w:r w:rsidRPr="004C179E">
              <w:rPr>
                <w:sz w:val="16"/>
                <w:szCs w:val="16"/>
                <w:lang w:val="vi-VN"/>
              </w:rPr>
              <w:t>QCVN 30:201</w:t>
            </w:r>
            <w:r w:rsidRPr="004C179E">
              <w:rPr>
                <w:sz w:val="16"/>
                <w:szCs w:val="16"/>
              </w:rPr>
              <w:t>2</w:t>
            </w:r>
            <w:r w:rsidRPr="004C179E">
              <w:rPr>
                <w:sz w:val="16"/>
                <w:szCs w:val="16"/>
                <w:lang w:val="vi-VN"/>
              </w:rPr>
              <w:t>/BTNMT -</w:t>
            </w:r>
            <w:r w:rsidRPr="004C179E">
              <w:rPr>
                <w:sz w:val="16"/>
                <w:szCs w:val="16"/>
              </w:rPr>
              <w:t xml:space="preserve"> National </w:t>
            </w:r>
            <w:r w:rsidR="00641422" w:rsidRPr="004C179E">
              <w:rPr>
                <w:sz w:val="16"/>
                <w:szCs w:val="16"/>
              </w:rPr>
              <w:t>technical</w:t>
            </w:r>
            <w:r w:rsidRPr="004C179E">
              <w:rPr>
                <w:sz w:val="16"/>
                <w:szCs w:val="16"/>
              </w:rPr>
              <w:t xml:space="preserve"> regulation on industrial waste incinerator</w:t>
            </w:r>
          </w:p>
        </w:tc>
        <w:tc>
          <w:tcPr>
            <w:tcW w:w="5245" w:type="dxa"/>
            <w:tcBorders>
              <w:top w:val="single" w:sz="4" w:space="0" w:color="auto"/>
              <w:left w:val="single" w:sz="4" w:space="0" w:color="auto"/>
              <w:bottom w:val="single" w:sz="4" w:space="0" w:color="auto"/>
              <w:right w:val="single" w:sz="4" w:space="0" w:color="auto"/>
            </w:tcBorders>
          </w:tcPr>
          <w:p w14:paraId="4F25AD01" w14:textId="338D4499" w:rsidR="00BF5BA9" w:rsidRPr="004C179E" w:rsidRDefault="00BF5BA9" w:rsidP="00A34EC9">
            <w:pPr>
              <w:spacing w:after="0"/>
              <w:ind w:left="-21"/>
              <w:jc w:val="left"/>
              <w:rPr>
                <w:sz w:val="16"/>
                <w:szCs w:val="16"/>
              </w:rPr>
            </w:pPr>
            <w:r w:rsidRPr="004C179E">
              <w:rPr>
                <w:spacing w:val="-4"/>
                <w:sz w:val="16"/>
                <w:szCs w:val="16"/>
              </w:rPr>
              <w:t xml:space="preserve">Regulates </w:t>
            </w:r>
            <w:r w:rsidRPr="004C179E">
              <w:rPr>
                <w:rFonts w:asciiTheme="majorHAnsi" w:hAnsiTheme="majorHAnsi" w:cstheme="majorHAnsi"/>
                <w:sz w:val="16"/>
                <w:szCs w:val="16"/>
              </w:rPr>
              <w:t xml:space="preserve">maximum allowable limits of </w:t>
            </w:r>
            <w:r w:rsidR="00204977" w:rsidRPr="004C179E">
              <w:rPr>
                <w:rFonts w:asciiTheme="majorHAnsi" w:hAnsiTheme="majorHAnsi" w:cstheme="majorHAnsi"/>
                <w:sz w:val="16"/>
                <w:szCs w:val="16"/>
              </w:rPr>
              <w:t xml:space="preserve">mercury </w:t>
            </w:r>
            <w:r w:rsidRPr="004C179E">
              <w:rPr>
                <w:sz w:val="16"/>
                <w:szCs w:val="16"/>
              </w:rPr>
              <w:t>in emission of industrial waste incinerator</w:t>
            </w:r>
          </w:p>
        </w:tc>
      </w:tr>
      <w:tr w:rsidR="00893784" w:rsidRPr="004C179E" w14:paraId="523A98EC" w14:textId="77777777" w:rsidTr="004C179E">
        <w:tc>
          <w:tcPr>
            <w:tcW w:w="709" w:type="dxa"/>
            <w:tcBorders>
              <w:top w:val="single" w:sz="4" w:space="0" w:color="auto"/>
              <w:left w:val="single" w:sz="4" w:space="0" w:color="auto"/>
              <w:bottom w:val="single" w:sz="4" w:space="0" w:color="auto"/>
              <w:right w:val="single" w:sz="4" w:space="0" w:color="auto"/>
            </w:tcBorders>
          </w:tcPr>
          <w:p w14:paraId="49985FB9" w14:textId="169890DD" w:rsidR="00893784" w:rsidRPr="004C179E" w:rsidRDefault="00893784"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lastRenderedPageBreak/>
              <w:t>9</w:t>
            </w:r>
          </w:p>
        </w:tc>
        <w:tc>
          <w:tcPr>
            <w:tcW w:w="3431" w:type="dxa"/>
            <w:tcBorders>
              <w:top w:val="single" w:sz="4" w:space="0" w:color="auto"/>
              <w:left w:val="single" w:sz="4" w:space="0" w:color="auto"/>
              <w:bottom w:val="single" w:sz="4" w:space="0" w:color="auto"/>
              <w:right w:val="single" w:sz="4" w:space="0" w:color="auto"/>
            </w:tcBorders>
          </w:tcPr>
          <w:p w14:paraId="759D1F42" w14:textId="213FE30A" w:rsidR="00893784" w:rsidRPr="004C179E" w:rsidRDefault="00893784" w:rsidP="00A34EC9">
            <w:pPr>
              <w:spacing w:after="0"/>
              <w:jc w:val="left"/>
              <w:rPr>
                <w:rFonts w:asciiTheme="majorHAnsi" w:hAnsiTheme="majorHAnsi" w:cstheme="majorHAnsi"/>
                <w:sz w:val="16"/>
                <w:szCs w:val="16"/>
              </w:rPr>
            </w:pPr>
            <w:r w:rsidRPr="004C179E">
              <w:rPr>
                <w:sz w:val="16"/>
                <w:szCs w:val="16"/>
              </w:rPr>
              <w:t>QCVN 44:2012/BTNMT - National technical regulation on off-shore water quality</w:t>
            </w:r>
          </w:p>
        </w:tc>
        <w:tc>
          <w:tcPr>
            <w:tcW w:w="5245" w:type="dxa"/>
            <w:tcBorders>
              <w:top w:val="single" w:sz="4" w:space="0" w:color="auto"/>
              <w:left w:val="single" w:sz="4" w:space="0" w:color="auto"/>
              <w:bottom w:val="single" w:sz="4" w:space="0" w:color="auto"/>
              <w:right w:val="single" w:sz="4" w:space="0" w:color="auto"/>
            </w:tcBorders>
          </w:tcPr>
          <w:p w14:paraId="27C52C20" w14:textId="267E0BCB" w:rsidR="00893784" w:rsidRPr="004C179E" w:rsidRDefault="00893784" w:rsidP="00A34EC9">
            <w:pPr>
              <w:spacing w:after="0"/>
              <w:ind w:left="-21"/>
              <w:jc w:val="left"/>
              <w:rPr>
                <w:sz w:val="16"/>
                <w:szCs w:val="16"/>
              </w:rPr>
            </w:pPr>
            <w:r w:rsidRPr="004C179E">
              <w:rPr>
                <w:spacing w:val="-4"/>
                <w:sz w:val="16"/>
                <w:szCs w:val="16"/>
              </w:rPr>
              <w:t xml:space="preserve">Regulates </w:t>
            </w:r>
            <w:r w:rsidRPr="004C179E">
              <w:rPr>
                <w:rFonts w:asciiTheme="majorHAnsi" w:hAnsiTheme="majorHAnsi" w:cstheme="majorHAnsi"/>
                <w:sz w:val="16"/>
                <w:szCs w:val="16"/>
              </w:rPr>
              <w:t xml:space="preserve">limits of mercury </w:t>
            </w:r>
            <w:r w:rsidRPr="004C179E">
              <w:rPr>
                <w:sz w:val="16"/>
                <w:szCs w:val="16"/>
              </w:rPr>
              <w:t xml:space="preserve">in </w:t>
            </w:r>
            <w:r w:rsidR="00FA72B9" w:rsidRPr="004C179E">
              <w:rPr>
                <w:sz w:val="16"/>
                <w:szCs w:val="16"/>
              </w:rPr>
              <w:t>off-shore water quality</w:t>
            </w:r>
          </w:p>
        </w:tc>
      </w:tr>
      <w:tr w:rsidR="00FA72B9" w:rsidRPr="004C179E" w14:paraId="3F06ED3B" w14:textId="77777777" w:rsidTr="004C179E">
        <w:tc>
          <w:tcPr>
            <w:tcW w:w="709" w:type="dxa"/>
            <w:tcBorders>
              <w:top w:val="single" w:sz="4" w:space="0" w:color="auto"/>
              <w:left w:val="single" w:sz="4" w:space="0" w:color="auto"/>
              <w:bottom w:val="single" w:sz="4" w:space="0" w:color="auto"/>
              <w:right w:val="single" w:sz="4" w:space="0" w:color="auto"/>
            </w:tcBorders>
          </w:tcPr>
          <w:p w14:paraId="3E55CB34" w14:textId="04791A51" w:rsidR="00FA72B9" w:rsidRPr="004C179E" w:rsidRDefault="00FA72B9"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10</w:t>
            </w:r>
          </w:p>
        </w:tc>
        <w:tc>
          <w:tcPr>
            <w:tcW w:w="3431" w:type="dxa"/>
            <w:tcBorders>
              <w:top w:val="single" w:sz="4" w:space="0" w:color="auto"/>
              <w:left w:val="single" w:sz="4" w:space="0" w:color="auto"/>
              <w:bottom w:val="single" w:sz="4" w:space="0" w:color="auto"/>
              <w:right w:val="single" w:sz="4" w:space="0" w:color="auto"/>
            </w:tcBorders>
          </w:tcPr>
          <w:p w14:paraId="7C616DB1" w14:textId="6F116035" w:rsidR="00FA72B9" w:rsidRPr="004C179E" w:rsidRDefault="00FA72B9" w:rsidP="00A34EC9">
            <w:pPr>
              <w:spacing w:after="0"/>
              <w:jc w:val="left"/>
              <w:rPr>
                <w:rFonts w:asciiTheme="majorHAnsi" w:hAnsiTheme="majorHAnsi" w:cstheme="majorHAnsi"/>
                <w:sz w:val="16"/>
                <w:szCs w:val="16"/>
              </w:rPr>
            </w:pPr>
            <w:r w:rsidRPr="004C179E">
              <w:rPr>
                <w:rFonts w:asciiTheme="majorHAnsi" w:hAnsiTheme="majorHAnsi" w:cstheme="majorHAnsi"/>
                <w:sz w:val="16"/>
                <w:szCs w:val="16"/>
              </w:rPr>
              <w:t xml:space="preserve">QCVN 50:2013/BTNMT - </w:t>
            </w:r>
            <w:r w:rsidRPr="004C179E">
              <w:rPr>
                <w:sz w:val="16"/>
                <w:szCs w:val="16"/>
              </w:rPr>
              <w:t>National technical regulation on hazardous thresholds for sludges from water treatment process</w:t>
            </w:r>
          </w:p>
        </w:tc>
        <w:tc>
          <w:tcPr>
            <w:tcW w:w="5245" w:type="dxa"/>
            <w:tcBorders>
              <w:top w:val="single" w:sz="4" w:space="0" w:color="auto"/>
              <w:left w:val="single" w:sz="4" w:space="0" w:color="auto"/>
              <w:bottom w:val="single" w:sz="4" w:space="0" w:color="auto"/>
              <w:right w:val="single" w:sz="4" w:space="0" w:color="auto"/>
            </w:tcBorders>
          </w:tcPr>
          <w:p w14:paraId="40BA1D68" w14:textId="253EEBED" w:rsidR="00FA72B9" w:rsidRPr="004C179E" w:rsidRDefault="00FA72B9" w:rsidP="00A34EC9">
            <w:pPr>
              <w:spacing w:after="0"/>
              <w:ind w:left="-21"/>
              <w:jc w:val="left"/>
              <w:rPr>
                <w:sz w:val="16"/>
                <w:szCs w:val="16"/>
              </w:rPr>
            </w:pPr>
            <w:r w:rsidRPr="004C179E">
              <w:rPr>
                <w:rFonts w:asciiTheme="majorHAnsi" w:hAnsiTheme="majorHAnsi" w:cstheme="majorHAnsi"/>
                <w:sz w:val="16"/>
                <w:szCs w:val="16"/>
              </w:rPr>
              <w:t xml:space="preserve">Regulate threshold of </w:t>
            </w:r>
            <w:r w:rsidR="0030231C" w:rsidRPr="004C179E">
              <w:rPr>
                <w:rFonts w:asciiTheme="majorHAnsi" w:hAnsiTheme="majorHAnsi" w:cstheme="majorHAnsi"/>
                <w:sz w:val="16"/>
                <w:szCs w:val="16"/>
              </w:rPr>
              <w:t>mercury</w:t>
            </w:r>
            <w:r w:rsidRPr="004C179E">
              <w:rPr>
                <w:rFonts w:asciiTheme="majorHAnsi" w:hAnsiTheme="majorHAnsi" w:cstheme="majorHAnsi"/>
                <w:sz w:val="16"/>
                <w:szCs w:val="16"/>
              </w:rPr>
              <w:t xml:space="preserve"> in sludges </w:t>
            </w:r>
            <w:r w:rsidRPr="004C179E">
              <w:rPr>
                <w:sz w:val="16"/>
                <w:szCs w:val="16"/>
              </w:rPr>
              <w:t>from water treatment process</w:t>
            </w:r>
          </w:p>
        </w:tc>
      </w:tr>
      <w:tr w:rsidR="00972511" w:rsidRPr="004C179E" w14:paraId="6158916B" w14:textId="77777777" w:rsidTr="004C179E">
        <w:tc>
          <w:tcPr>
            <w:tcW w:w="709" w:type="dxa"/>
            <w:tcBorders>
              <w:top w:val="single" w:sz="4" w:space="0" w:color="auto"/>
              <w:left w:val="single" w:sz="4" w:space="0" w:color="auto"/>
              <w:bottom w:val="single" w:sz="4" w:space="0" w:color="auto"/>
              <w:right w:val="single" w:sz="4" w:space="0" w:color="auto"/>
            </w:tcBorders>
          </w:tcPr>
          <w:p w14:paraId="47CE482A" w14:textId="7174EBA8" w:rsidR="00972511" w:rsidRPr="004C179E" w:rsidRDefault="00972511"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11</w:t>
            </w:r>
          </w:p>
        </w:tc>
        <w:tc>
          <w:tcPr>
            <w:tcW w:w="3431" w:type="dxa"/>
            <w:tcBorders>
              <w:top w:val="single" w:sz="4" w:space="0" w:color="auto"/>
              <w:left w:val="single" w:sz="4" w:space="0" w:color="auto"/>
              <w:bottom w:val="single" w:sz="4" w:space="0" w:color="auto"/>
              <w:right w:val="single" w:sz="4" w:space="0" w:color="auto"/>
            </w:tcBorders>
          </w:tcPr>
          <w:p w14:paraId="4FB36107" w14:textId="651036FD" w:rsidR="00972511" w:rsidRPr="004C179E" w:rsidRDefault="00972511" w:rsidP="00A34EC9">
            <w:pPr>
              <w:spacing w:after="0"/>
              <w:jc w:val="left"/>
              <w:rPr>
                <w:sz w:val="16"/>
                <w:szCs w:val="16"/>
              </w:rPr>
            </w:pPr>
            <w:r w:rsidRPr="004C179E">
              <w:rPr>
                <w:sz w:val="16"/>
                <w:szCs w:val="16"/>
              </w:rPr>
              <w:t>QCVN 08-MT:2015/BTNMT - National technical regulation on surface water quality</w:t>
            </w:r>
          </w:p>
        </w:tc>
        <w:tc>
          <w:tcPr>
            <w:tcW w:w="5245" w:type="dxa"/>
            <w:tcBorders>
              <w:top w:val="single" w:sz="4" w:space="0" w:color="auto"/>
              <w:left w:val="single" w:sz="4" w:space="0" w:color="auto"/>
              <w:bottom w:val="single" w:sz="4" w:space="0" w:color="auto"/>
              <w:right w:val="single" w:sz="4" w:space="0" w:color="auto"/>
            </w:tcBorders>
          </w:tcPr>
          <w:p w14:paraId="2F9E275B" w14:textId="427ECE56" w:rsidR="00972511" w:rsidRPr="004C179E" w:rsidRDefault="00972511" w:rsidP="00A34EC9">
            <w:pPr>
              <w:spacing w:after="0"/>
              <w:ind w:left="-21"/>
              <w:jc w:val="left"/>
              <w:rPr>
                <w:sz w:val="16"/>
                <w:szCs w:val="16"/>
              </w:rPr>
            </w:pPr>
            <w:r w:rsidRPr="004C179E">
              <w:rPr>
                <w:spacing w:val="-4"/>
                <w:sz w:val="16"/>
                <w:szCs w:val="16"/>
              </w:rPr>
              <w:t xml:space="preserve">Regulates </w:t>
            </w:r>
            <w:r w:rsidRPr="004C179E">
              <w:rPr>
                <w:rFonts w:asciiTheme="majorHAnsi" w:hAnsiTheme="majorHAnsi" w:cstheme="majorHAnsi"/>
                <w:sz w:val="16"/>
                <w:szCs w:val="16"/>
              </w:rPr>
              <w:t xml:space="preserve">limits of mercury </w:t>
            </w:r>
            <w:r w:rsidRPr="004C179E">
              <w:rPr>
                <w:sz w:val="16"/>
                <w:szCs w:val="16"/>
              </w:rPr>
              <w:t>in surface water quality</w:t>
            </w:r>
          </w:p>
        </w:tc>
      </w:tr>
      <w:tr w:rsidR="00AB1C1C" w:rsidRPr="004C179E" w14:paraId="15FF6A81" w14:textId="77777777" w:rsidTr="004C179E">
        <w:tc>
          <w:tcPr>
            <w:tcW w:w="709" w:type="dxa"/>
            <w:tcBorders>
              <w:top w:val="single" w:sz="4" w:space="0" w:color="auto"/>
              <w:left w:val="single" w:sz="4" w:space="0" w:color="auto"/>
              <w:bottom w:val="single" w:sz="4" w:space="0" w:color="auto"/>
              <w:right w:val="single" w:sz="4" w:space="0" w:color="auto"/>
            </w:tcBorders>
          </w:tcPr>
          <w:p w14:paraId="7C131F5E" w14:textId="331B328C" w:rsidR="00AB1C1C" w:rsidRPr="004C179E" w:rsidRDefault="00AB1C1C"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12</w:t>
            </w:r>
          </w:p>
        </w:tc>
        <w:tc>
          <w:tcPr>
            <w:tcW w:w="3431" w:type="dxa"/>
            <w:tcBorders>
              <w:top w:val="single" w:sz="4" w:space="0" w:color="auto"/>
              <w:left w:val="single" w:sz="4" w:space="0" w:color="auto"/>
              <w:bottom w:val="single" w:sz="4" w:space="0" w:color="auto"/>
              <w:right w:val="single" w:sz="4" w:space="0" w:color="auto"/>
            </w:tcBorders>
          </w:tcPr>
          <w:p w14:paraId="04A753CF" w14:textId="59FD2D73" w:rsidR="00AB1C1C" w:rsidRPr="004C179E" w:rsidRDefault="00AB1C1C" w:rsidP="00A34EC9">
            <w:pPr>
              <w:spacing w:after="0"/>
              <w:jc w:val="left"/>
              <w:rPr>
                <w:rFonts w:asciiTheme="majorHAnsi" w:hAnsiTheme="majorHAnsi" w:cstheme="majorHAnsi"/>
                <w:sz w:val="16"/>
                <w:szCs w:val="16"/>
              </w:rPr>
            </w:pPr>
            <w:r w:rsidRPr="004C179E">
              <w:rPr>
                <w:sz w:val="16"/>
                <w:szCs w:val="16"/>
              </w:rPr>
              <w:t>QCVN 09-MT:2015/BTNMT - National technical regulation on ground water quality</w:t>
            </w:r>
          </w:p>
        </w:tc>
        <w:tc>
          <w:tcPr>
            <w:tcW w:w="5245" w:type="dxa"/>
            <w:tcBorders>
              <w:top w:val="single" w:sz="4" w:space="0" w:color="auto"/>
              <w:left w:val="single" w:sz="4" w:space="0" w:color="auto"/>
              <w:bottom w:val="single" w:sz="4" w:space="0" w:color="auto"/>
              <w:right w:val="single" w:sz="4" w:space="0" w:color="auto"/>
            </w:tcBorders>
          </w:tcPr>
          <w:p w14:paraId="2246ED04" w14:textId="760D8B0A" w:rsidR="00AB1C1C" w:rsidRPr="004C179E" w:rsidRDefault="00AB1C1C" w:rsidP="00A34EC9">
            <w:pPr>
              <w:spacing w:after="0"/>
              <w:ind w:left="-21"/>
              <w:jc w:val="left"/>
              <w:rPr>
                <w:sz w:val="16"/>
                <w:szCs w:val="16"/>
              </w:rPr>
            </w:pPr>
            <w:r w:rsidRPr="004C179E">
              <w:rPr>
                <w:spacing w:val="-4"/>
                <w:sz w:val="16"/>
                <w:szCs w:val="16"/>
              </w:rPr>
              <w:t xml:space="preserve">Regulates </w:t>
            </w:r>
            <w:r w:rsidRPr="004C179E">
              <w:rPr>
                <w:rFonts w:asciiTheme="majorHAnsi" w:hAnsiTheme="majorHAnsi" w:cstheme="majorHAnsi"/>
                <w:sz w:val="16"/>
                <w:szCs w:val="16"/>
              </w:rPr>
              <w:t xml:space="preserve">limits of mercury </w:t>
            </w:r>
            <w:r w:rsidRPr="004C179E">
              <w:rPr>
                <w:sz w:val="16"/>
                <w:szCs w:val="16"/>
              </w:rPr>
              <w:t>in ground water quality</w:t>
            </w:r>
          </w:p>
        </w:tc>
      </w:tr>
      <w:tr w:rsidR="00AB1C1C" w:rsidRPr="004C179E" w14:paraId="223897AC" w14:textId="77777777" w:rsidTr="004C179E">
        <w:tc>
          <w:tcPr>
            <w:tcW w:w="709" w:type="dxa"/>
            <w:tcBorders>
              <w:top w:val="single" w:sz="4" w:space="0" w:color="auto"/>
              <w:left w:val="single" w:sz="4" w:space="0" w:color="auto"/>
              <w:bottom w:val="single" w:sz="4" w:space="0" w:color="auto"/>
              <w:right w:val="single" w:sz="4" w:space="0" w:color="auto"/>
            </w:tcBorders>
          </w:tcPr>
          <w:p w14:paraId="0BD7C804" w14:textId="3011A2AE" w:rsidR="00AB1C1C" w:rsidRPr="004C179E" w:rsidRDefault="00AB1C1C"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13</w:t>
            </w:r>
          </w:p>
        </w:tc>
        <w:tc>
          <w:tcPr>
            <w:tcW w:w="3431" w:type="dxa"/>
            <w:tcBorders>
              <w:top w:val="single" w:sz="4" w:space="0" w:color="auto"/>
              <w:left w:val="single" w:sz="4" w:space="0" w:color="auto"/>
              <w:bottom w:val="single" w:sz="4" w:space="0" w:color="auto"/>
              <w:right w:val="single" w:sz="4" w:space="0" w:color="auto"/>
            </w:tcBorders>
          </w:tcPr>
          <w:p w14:paraId="7020EA10" w14:textId="70E43923" w:rsidR="00AB1C1C" w:rsidRPr="004C179E" w:rsidRDefault="00AB1C1C" w:rsidP="00A34EC9">
            <w:pPr>
              <w:spacing w:after="0"/>
              <w:jc w:val="left"/>
              <w:rPr>
                <w:sz w:val="16"/>
                <w:szCs w:val="16"/>
              </w:rPr>
            </w:pPr>
            <w:r w:rsidRPr="004C179E">
              <w:rPr>
                <w:sz w:val="16"/>
                <w:szCs w:val="16"/>
              </w:rPr>
              <w:t>QCVN 10-MT:2015/BTNMT</w:t>
            </w:r>
            <w:r w:rsidR="008F53EC" w:rsidRPr="004C179E">
              <w:rPr>
                <w:sz w:val="16"/>
                <w:szCs w:val="16"/>
              </w:rPr>
              <w:t xml:space="preserve"> - National technical regulation on marine water quality</w:t>
            </w:r>
          </w:p>
        </w:tc>
        <w:tc>
          <w:tcPr>
            <w:tcW w:w="5245" w:type="dxa"/>
            <w:tcBorders>
              <w:top w:val="single" w:sz="4" w:space="0" w:color="auto"/>
              <w:left w:val="single" w:sz="4" w:space="0" w:color="auto"/>
              <w:bottom w:val="single" w:sz="4" w:space="0" w:color="auto"/>
              <w:right w:val="single" w:sz="4" w:space="0" w:color="auto"/>
            </w:tcBorders>
          </w:tcPr>
          <w:p w14:paraId="39C052E3" w14:textId="731E1E48" w:rsidR="00AB1C1C" w:rsidRPr="004C179E" w:rsidRDefault="008F53EC" w:rsidP="00A34EC9">
            <w:pPr>
              <w:spacing w:after="0"/>
              <w:ind w:left="-21"/>
              <w:jc w:val="left"/>
              <w:rPr>
                <w:sz w:val="16"/>
                <w:szCs w:val="16"/>
              </w:rPr>
            </w:pPr>
            <w:r w:rsidRPr="004C179E">
              <w:rPr>
                <w:spacing w:val="-4"/>
                <w:sz w:val="16"/>
                <w:szCs w:val="16"/>
              </w:rPr>
              <w:t xml:space="preserve">Regulates </w:t>
            </w:r>
            <w:r w:rsidRPr="004C179E">
              <w:rPr>
                <w:rFonts w:asciiTheme="majorHAnsi" w:hAnsiTheme="majorHAnsi" w:cstheme="majorHAnsi"/>
                <w:sz w:val="16"/>
                <w:szCs w:val="16"/>
              </w:rPr>
              <w:t xml:space="preserve">limits of mercury </w:t>
            </w:r>
            <w:r w:rsidRPr="004C179E">
              <w:rPr>
                <w:sz w:val="16"/>
                <w:szCs w:val="16"/>
              </w:rPr>
              <w:t xml:space="preserve">in off-shore marine water quality </w:t>
            </w:r>
          </w:p>
        </w:tc>
      </w:tr>
      <w:tr w:rsidR="00254453" w:rsidRPr="004C179E" w14:paraId="087BACBF" w14:textId="77777777" w:rsidTr="004C179E">
        <w:tc>
          <w:tcPr>
            <w:tcW w:w="709" w:type="dxa"/>
            <w:tcBorders>
              <w:top w:val="single" w:sz="4" w:space="0" w:color="auto"/>
              <w:left w:val="single" w:sz="4" w:space="0" w:color="auto"/>
              <w:bottom w:val="single" w:sz="4" w:space="0" w:color="auto"/>
              <w:right w:val="single" w:sz="4" w:space="0" w:color="auto"/>
            </w:tcBorders>
          </w:tcPr>
          <w:p w14:paraId="5A34EFAA" w14:textId="33EB03F4" w:rsidR="00254453" w:rsidRPr="004C179E" w:rsidRDefault="00254453" w:rsidP="00A34EC9">
            <w:pPr>
              <w:spacing w:after="0"/>
              <w:ind w:left="-133"/>
              <w:jc w:val="center"/>
              <w:rPr>
                <w:rFonts w:asciiTheme="majorHAnsi" w:hAnsiTheme="majorHAnsi" w:cstheme="majorHAnsi"/>
                <w:sz w:val="16"/>
                <w:szCs w:val="16"/>
              </w:rPr>
            </w:pPr>
            <w:r w:rsidRPr="004C179E">
              <w:rPr>
                <w:rFonts w:asciiTheme="majorHAnsi" w:hAnsiTheme="majorHAnsi" w:cstheme="majorHAnsi"/>
                <w:sz w:val="16"/>
                <w:szCs w:val="16"/>
              </w:rPr>
              <w:t>14</w:t>
            </w:r>
          </w:p>
        </w:tc>
        <w:tc>
          <w:tcPr>
            <w:tcW w:w="3431" w:type="dxa"/>
            <w:tcBorders>
              <w:top w:val="single" w:sz="4" w:space="0" w:color="auto"/>
              <w:left w:val="single" w:sz="4" w:space="0" w:color="auto"/>
              <w:bottom w:val="single" w:sz="4" w:space="0" w:color="auto"/>
              <w:right w:val="single" w:sz="4" w:space="0" w:color="auto"/>
            </w:tcBorders>
          </w:tcPr>
          <w:p w14:paraId="3BDB4073" w14:textId="6D09CE6B" w:rsidR="00254453" w:rsidRPr="004C179E" w:rsidRDefault="00254453" w:rsidP="00A34EC9">
            <w:pPr>
              <w:spacing w:after="0"/>
              <w:jc w:val="left"/>
              <w:rPr>
                <w:rFonts w:asciiTheme="majorHAnsi" w:hAnsiTheme="majorHAnsi" w:cstheme="majorHAnsi"/>
                <w:sz w:val="16"/>
                <w:szCs w:val="16"/>
              </w:rPr>
            </w:pPr>
            <w:r w:rsidRPr="004C179E">
              <w:rPr>
                <w:sz w:val="16"/>
                <w:szCs w:val="16"/>
              </w:rPr>
              <w:t>QCVN 61-MT:2016/BTNMT - National technical regulation on domestic solid waste incinerator</w:t>
            </w:r>
          </w:p>
        </w:tc>
        <w:tc>
          <w:tcPr>
            <w:tcW w:w="5245" w:type="dxa"/>
            <w:tcBorders>
              <w:top w:val="single" w:sz="4" w:space="0" w:color="auto"/>
              <w:left w:val="single" w:sz="4" w:space="0" w:color="auto"/>
              <w:bottom w:val="single" w:sz="4" w:space="0" w:color="auto"/>
              <w:right w:val="single" w:sz="4" w:space="0" w:color="auto"/>
            </w:tcBorders>
          </w:tcPr>
          <w:p w14:paraId="65444E45" w14:textId="222C4BCA" w:rsidR="00254453" w:rsidRPr="004C179E" w:rsidRDefault="00254453" w:rsidP="00A34EC9">
            <w:pPr>
              <w:spacing w:after="0"/>
              <w:ind w:left="-21"/>
              <w:jc w:val="left"/>
              <w:rPr>
                <w:sz w:val="16"/>
                <w:szCs w:val="16"/>
              </w:rPr>
            </w:pPr>
            <w:r w:rsidRPr="004C179E">
              <w:rPr>
                <w:spacing w:val="-4"/>
                <w:sz w:val="16"/>
                <w:szCs w:val="16"/>
              </w:rPr>
              <w:t xml:space="preserve">Regulates </w:t>
            </w:r>
            <w:r w:rsidRPr="004C179E">
              <w:rPr>
                <w:rFonts w:asciiTheme="majorHAnsi" w:hAnsiTheme="majorHAnsi" w:cstheme="majorHAnsi"/>
                <w:sz w:val="16"/>
                <w:szCs w:val="16"/>
              </w:rPr>
              <w:t xml:space="preserve">limits of mercury </w:t>
            </w:r>
            <w:r w:rsidRPr="004C179E">
              <w:rPr>
                <w:sz w:val="16"/>
                <w:szCs w:val="16"/>
              </w:rPr>
              <w:t>in emission of domestic solid waste incinerator</w:t>
            </w:r>
          </w:p>
        </w:tc>
      </w:tr>
    </w:tbl>
    <w:p w14:paraId="56965E99" w14:textId="53CADD25" w:rsidR="000B71E0" w:rsidRDefault="000B71E0" w:rsidP="004C179E">
      <w:pPr>
        <w:spacing w:after="120"/>
        <w:rPr>
          <w:rFonts w:asciiTheme="majorHAnsi" w:hAnsiTheme="majorHAnsi" w:cstheme="majorHAnsi"/>
          <w:sz w:val="12"/>
        </w:rPr>
      </w:pPr>
    </w:p>
    <w:p w14:paraId="3B4B7A76" w14:textId="58189D5F" w:rsidR="00C017FA" w:rsidRPr="000D22F0" w:rsidRDefault="00C017FA" w:rsidP="00C017FA">
      <w:pPr>
        <w:spacing w:before="120" w:after="120"/>
        <w:rPr>
          <w:rFonts w:asciiTheme="minorHAnsi" w:hAnsiTheme="minorHAnsi" w:cstheme="minorHAnsi"/>
          <w:u w:val="single"/>
        </w:rPr>
      </w:pPr>
      <w:r>
        <w:rPr>
          <w:rFonts w:asciiTheme="minorHAnsi" w:hAnsiTheme="minorHAnsi" w:cstheme="minorHAnsi"/>
          <w:i/>
          <w:u w:val="single"/>
        </w:rPr>
        <w:t xml:space="preserve">Green </w:t>
      </w:r>
      <w:r w:rsidR="00D04F5B" w:rsidRPr="004C179E">
        <w:rPr>
          <w:lang w:val="en-GB" w:eastAsia="zh-CN"/>
        </w:rPr>
        <w:t>Financ</w:t>
      </w:r>
      <w:r w:rsidR="00D04F5B">
        <w:rPr>
          <w:lang w:val="en-GB" w:eastAsia="zh-CN"/>
        </w:rPr>
        <w:t>ing</w:t>
      </w:r>
      <w:r>
        <w:rPr>
          <w:rFonts w:asciiTheme="minorHAnsi" w:hAnsiTheme="minorHAnsi" w:cstheme="minorHAnsi"/>
          <w:i/>
          <w:u w:val="single"/>
        </w:rPr>
        <w:t xml:space="preserve"> Mechanisms</w:t>
      </w:r>
    </w:p>
    <w:p w14:paraId="6E46FBEB" w14:textId="3AC89F4B" w:rsidR="00C017FA" w:rsidRDefault="00D51A11" w:rsidP="004C179E">
      <w:pPr>
        <w:spacing w:before="120" w:after="120"/>
        <w:rPr>
          <w:rFonts w:asciiTheme="minorHAnsi" w:hAnsiTheme="minorHAnsi" w:cstheme="minorHAnsi"/>
        </w:rPr>
      </w:pPr>
      <w:r w:rsidRPr="004C179E">
        <w:rPr>
          <w:rFonts w:asciiTheme="minorHAnsi" w:hAnsiTheme="minorHAnsi" w:cstheme="minorHAnsi"/>
        </w:rPr>
        <w:t xml:space="preserve">On September 25, 2012, the Prime Minister </w:t>
      </w:r>
      <w:r w:rsidR="00975D01">
        <w:rPr>
          <w:rFonts w:asciiTheme="minorHAnsi" w:hAnsiTheme="minorHAnsi" w:cstheme="minorHAnsi"/>
        </w:rPr>
        <w:t>s</w:t>
      </w:r>
      <w:r w:rsidR="00975D01" w:rsidRPr="004C179E">
        <w:rPr>
          <w:rFonts w:asciiTheme="minorHAnsi" w:hAnsiTheme="minorHAnsi" w:cstheme="minorHAnsi"/>
        </w:rPr>
        <w:t>igned</w:t>
      </w:r>
      <w:r w:rsidR="00975D01">
        <w:rPr>
          <w:rFonts w:asciiTheme="minorHAnsi" w:hAnsiTheme="minorHAnsi" w:cstheme="minorHAnsi"/>
        </w:rPr>
        <w:t xml:space="preserve"> the</w:t>
      </w:r>
      <w:r w:rsidR="00975D01" w:rsidRPr="004C179E">
        <w:rPr>
          <w:rFonts w:asciiTheme="minorHAnsi" w:hAnsiTheme="minorHAnsi" w:cstheme="minorHAnsi"/>
        </w:rPr>
        <w:t xml:space="preserve"> </w:t>
      </w:r>
      <w:r w:rsidRPr="004C179E">
        <w:rPr>
          <w:rFonts w:asciiTheme="minorHAnsi" w:hAnsiTheme="minorHAnsi" w:cstheme="minorHAnsi"/>
        </w:rPr>
        <w:t>Decision No. 1393/QD-</w:t>
      </w:r>
      <w:proofErr w:type="spellStart"/>
      <w:r w:rsidRPr="004C179E">
        <w:rPr>
          <w:rFonts w:asciiTheme="minorHAnsi" w:hAnsiTheme="minorHAnsi" w:cstheme="minorHAnsi"/>
        </w:rPr>
        <w:t>TTg</w:t>
      </w:r>
      <w:proofErr w:type="spellEnd"/>
      <w:r w:rsidRPr="004C179E">
        <w:rPr>
          <w:rFonts w:asciiTheme="minorHAnsi" w:hAnsiTheme="minorHAnsi" w:cstheme="minorHAnsi"/>
        </w:rPr>
        <w:t xml:space="preserve"> approving the National Strategy on Green Growth for the period 2011</w:t>
      </w:r>
      <w:r w:rsidR="00F82133" w:rsidRPr="004C179E">
        <w:rPr>
          <w:rFonts w:asciiTheme="minorHAnsi" w:hAnsiTheme="minorHAnsi" w:cstheme="minorHAnsi"/>
        </w:rPr>
        <w:t>–</w:t>
      </w:r>
      <w:r w:rsidRPr="004C179E">
        <w:rPr>
          <w:rFonts w:asciiTheme="minorHAnsi" w:hAnsiTheme="minorHAnsi" w:cstheme="minorHAnsi"/>
        </w:rPr>
        <w:t>2020 and a vision to 2050</w:t>
      </w:r>
      <w:r w:rsidR="00615C67" w:rsidRPr="004C179E">
        <w:rPr>
          <w:rFonts w:asciiTheme="minorHAnsi" w:hAnsiTheme="minorHAnsi" w:cstheme="minorHAnsi"/>
        </w:rPr>
        <w:t xml:space="preserve">, which also include concepts relevant to </w:t>
      </w:r>
      <w:r w:rsidR="00B02687" w:rsidRPr="004C179E">
        <w:rPr>
          <w:rFonts w:asciiTheme="minorHAnsi" w:hAnsiTheme="minorHAnsi" w:cstheme="minorHAnsi"/>
          <w:b/>
        </w:rPr>
        <w:t>environmental incentives</w:t>
      </w:r>
      <w:r w:rsidR="00615C67" w:rsidRPr="004C179E">
        <w:rPr>
          <w:rFonts w:asciiTheme="minorHAnsi" w:hAnsiTheme="minorHAnsi" w:cstheme="minorHAnsi"/>
        </w:rPr>
        <w:t>.</w:t>
      </w:r>
      <w:r w:rsidR="00AA19F9" w:rsidRPr="00AA19F9">
        <w:rPr>
          <w:rFonts w:asciiTheme="minorHAnsi" w:hAnsiTheme="minorHAnsi" w:cstheme="minorHAnsi"/>
        </w:rPr>
        <w:t xml:space="preserve"> </w:t>
      </w:r>
      <w:r w:rsidR="00AA19F9">
        <w:rPr>
          <w:rFonts w:asciiTheme="minorHAnsi" w:hAnsiTheme="minorHAnsi" w:cstheme="minorHAnsi"/>
        </w:rPr>
        <w:t>Recently, the Law on Environmental Protection 2020 also strengthened the use of economic instruments for environmental protection.</w:t>
      </w:r>
      <w:r w:rsidR="00B02687" w:rsidRPr="004C179E">
        <w:rPr>
          <w:rFonts w:asciiTheme="minorHAnsi" w:hAnsiTheme="minorHAnsi" w:cstheme="minorHAnsi"/>
        </w:rPr>
        <w:t xml:space="preserve"> </w:t>
      </w:r>
      <w:r w:rsidRPr="004C179E">
        <w:rPr>
          <w:rFonts w:asciiTheme="minorHAnsi" w:hAnsiTheme="minorHAnsi" w:cstheme="minorHAnsi"/>
        </w:rPr>
        <w:t xml:space="preserve">As the most important capital channel for the economy, the Vietnam banking system plays a key role in the process of transforming the national economy into a development model towards green growth and carbon emission reduction. Accordingly, credit institutions actively participate in building a green financial system including: </w:t>
      </w:r>
    </w:p>
    <w:p w14:paraId="301F6B8D" w14:textId="7CBC17FD" w:rsidR="00C017FA" w:rsidRDefault="00D51A11" w:rsidP="00A34EC9">
      <w:pPr>
        <w:spacing w:after="0"/>
        <w:ind w:left="720"/>
        <w:rPr>
          <w:rFonts w:asciiTheme="minorHAnsi" w:hAnsiTheme="minorHAnsi" w:cstheme="minorHAnsi"/>
        </w:rPr>
      </w:pPr>
      <w:r w:rsidRPr="004C179E">
        <w:rPr>
          <w:rFonts w:asciiTheme="minorHAnsi" w:hAnsiTheme="minorHAnsi" w:cstheme="minorHAnsi"/>
        </w:rPr>
        <w:t>(1) green credit</w:t>
      </w:r>
      <w:r w:rsidR="00C017FA" w:rsidRPr="004C179E">
        <w:rPr>
          <w:rFonts w:asciiTheme="minorHAnsi" w:hAnsiTheme="minorHAnsi" w:cstheme="minorHAnsi"/>
        </w:rPr>
        <w:t>;</w:t>
      </w:r>
    </w:p>
    <w:p w14:paraId="5D4296D2" w14:textId="77777777" w:rsidR="00C017FA" w:rsidRDefault="00D51A11" w:rsidP="00A34EC9">
      <w:pPr>
        <w:spacing w:after="0"/>
        <w:ind w:left="720"/>
        <w:rPr>
          <w:rFonts w:asciiTheme="minorHAnsi" w:hAnsiTheme="minorHAnsi" w:cstheme="minorHAnsi"/>
        </w:rPr>
      </w:pPr>
      <w:r w:rsidRPr="004C179E">
        <w:rPr>
          <w:rFonts w:asciiTheme="minorHAnsi" w:hAnsiTheme="minorHAnsi" w:cstheme="minorHAnsi"/>
        </w:rPr>
        <w:t>(2) green bonds;</w:t>
      </w:r>
    </w:p>
    <w:p w14:paraId="0567C140" w14:textId="56F12EEF" w:rsidR="00C017FA" w:rsidRDefault="00D51A11" w:rsidP="00A34EC9">
      <w:pPr>
        <w:spacing w:after="0"/>
        <w:ind w:left="720"/>
        <w:rPr>
          <w:rFonts w:asciiTheme="minorHAnsi" w:hAnsiTheme="minorHAnsi" w:cstheme="minorHAnsi"/>
        </w:rPr>
      </w:pPr>
      <w:r w:rsidRPr="004C179E">
        <w:rPr>
          <w:rFonts w:asciiTheme="minorHAnsi" w:hAnsiTheme="minorHAnsi" w:cstheme="minorHAnsi"/>
        </w:rPr>
        <w:t xml:space="preserve">(3) green stock; </w:t>
      </w:r>
    </w:p>
    <w:p w14:paraId="17D53D57" w14:textId="77777777" w:rsidR="00C017FA" w:rsidRDefault="00D51A11" w:rsidP="00A34EC9">
      <w:pPr>
        <w:spacing w:after="0"/>
        <w:ind w:left="720"/>
        <w:rPr>
          <w:rFonts w:asciiTheme="minorHAnsi" w:hAnsiTheme="minorHAnsi" w:cstheme="minorHAnsi"/>
        </w:rPr>
      </w:pPr>
      <w:r w:rsidRPr="004C179E">
        <w:rPr>
          <w:rFonts w:asciiTheme="minorHAnsi" w:hAnsiTheme="minorHAnsi" w:cstheme="minorHAnsi"/>
        </w:rPr>
        <w:t xml:space="preserve">(4) green financial fund; </w:t>
      </w:r>
      <w:r w:rsidR="00F82133" w:rsidRPr="004C179E">
        <w:rPr>
          <w:rFonts w:asciiTheme="minorHAnsi" w:hAnsiTheme="minorHAnsi" w:cstheme="minorHAnsi"/>
        </w:rPr>
        <w:t xml:space="preserve">and </w:t>
      </w:r>
    </w:p>
    <w:p w14:paraId="7CA13C70" w14:textId="77777777" w:rsidR="00C017FA" w:rsidRDefault="00D51A11" w:rsidP="00A34EC9">
      <w:pPr>
        <w:spacing w:after="0"/>
        <w:ind w:left="720"/>
        <w:rPr>
          <w:rFonts w:asciiTheme="minorHAnsi" w:hAnsiTheme="minorHAnsi" w:cstheme="minorHAnsi"/>
        </w:rPr>
      </w:pPr>
      <w:r w:rsidRPr="004C179E">
        <w:rPr>
          <w:rFonts w:asciiTheme="minorHAnsi" w:hAnsiTheme="minorHAnsi" w:cstheme="minorHAnsi"/>
        </w:rPr>
        <w:t>(5) green insurance</w:t>
      </w:r>
      <w:r w:rsidR="00C017FA">
        <w:rPr>
          <w:rFonts w:asciiTheme="minorHAnsi" w:hAnsiTheme="minorHAnsi" w:cstheme="minorHAnsi"/>
        </w:rPr>
        <w:t xml:space="preserve">. </w:t>
      </w:r>
    </w:p>
    <w:p w14:paraId="58FB8E25" w14:textId="77777777" w:rsidR="00AA19F9" w:rsidRDefault="00AA19F9" w:rsidP="00AA19F9">
      <w:pPr>
        <w:spacing w:before="120" w:after="120"/>
        <w:rPr>
          <w:rFonts w:asciiTheme="minorHAnsi" w:hAnsiTheme="minorHAnsi" w:cstheme="minorHAnsi"/>
        </w:rPr>
      </w:pPr>
      <w:r>
        <w:rPr>
          <w:rFonts w:asciiTheme="minorHAnsi" w:hAnsiTheme="minorHAnsi" w:cstheme="minorHAnsi"/>
        </w:rPr>
        <w:t>The Ministry of Finance has developed orientation for development of green financing market following the Decision 2183/QD-BTC for the implementation of the Decision 1393/</w:t>
      </w:r>
      <w:r w:rsidRPr="004C179E">
        <w:rPr>
          <w:rFonts w:asciiTheme="minorHAnsi" w:hAnsiTheme="minorHAnsi" w:cstheme="minorHAnsi"/>
        </w:rPr>
        <w:t>QD-</w:t>
      </w:r>
      <w:proofErr w:type="spellStart"/>
      <w:r w:rsidRPr="004C179E">
        <w:rPr>
          <w:rFonts w:asciiTheme="minorHAnsi" w:hAnsiTheme="minorHAnsi" w:cstheme="minorHAnsi"/>
        </w:rPr>
        <w:t>TTg</w:t>
      </w:r>
      <w:proofErr w:type="spellEnd"/>
      <w:r>
        <w:rPr>
          <w:rFonts w:asciiTheme="minorHAnsi" w:hAnsiTheme="minorHAnsi" w:cstheme="minorHAnsi"/>
        </w:rPr>
        <w:t xml:space="preserve"> on </w:t>
      </w:r>
      <w:r w:rsidRPr="004C179E">
        <w:rPr>
          <w:rFonts w:asciiTheme="minorHAnsi" w:hAnsiTheme="minorHAnsi" w:cstheme="minorHAnsi"/>
        </w:rPr>
        <w:t>National Strategy on Green Growth</w:t>
      </w:r>
      <w:r>
        <w:rPr>
          <w:rFonts w:asciiTheme="minorHAnsi" w:hAnsiTheme="minorHAnsi" w:cstheme="minorHAnsi"/>
        </w:rPr>
        <w:t xml:space="preserve">. The Decision 2183/QD-BTC is one of important basis for financing </w:t>
      </w:r>
    </w:p>
    <w:p w14:paraId="1BF7A21D" w14:textId="71957118" w:rsidR="00975D01" w:rsidRDefault="00C017FA" w:rsidP="004C179E">
      <w:pPr>
        <w:spacing w:before="120" w:after="120"/>
        <w:rPr>
          <w:rFonts w:asciiTheme="minorHAnsi" w:hAnsiTheme="minorHAnsi" w:cstheme="minorHAnsi"/>
        </w:rPr>
      </w:pPr>
      <w:r>
        <w:rPr>
          <w:rFonts w:asciiTheme="minorHAnsi" w:hAnsiTheme="minorHAnsi" w:cstheme="minorHAnsi"/>
        </w:rPr>
        <w:t>The financial products listed above are being helpful in</w:t>
      </w:r>
      <w:r w:rsidR="00D51A11" w:rsidRPr="004C179E">
        <w:rPr>
          <w:rFonts w:asciiTheme="minorHAnsi" w:hAnsiTheme="minorHAnsi" w:cstheme="minorHAnsi"/>
        </w:rPr>
        <w:t xml:space="preserve"> mobilizing and encouraging social resources to invest in green manufacturing industries while reducing investments polluting the environment.</w:t>
      </w:r>
      <w:r w:rsidR="003C249E" w:rsidRPr="004C179E">
        <w:rPr>
          <w:rFonts w:asciiTheme="minorHAnsi" w:hAnsiTheme="minorHAnsi" w:cstheme="minorHAnsi"/>
        </w:rPr>
        <w:t xml:space="preserve"> </w:t>
      </w:r>
      <w:r>
        <w:rPr>
          <w:rFonts w:asciiTheme="minorHAnsi" w:hAnsiTheme="minorHAnsi" w:cstheme="minorHAnsi"/>
        </w:rPr>
        <w:t xml:space="preserve"> </w:t>
      </w:r>
      <w:r w:rsidR="00D51A11" w:rsidRPr="004C179E">
        <w:rPr>
          <w:rFonts w:asciiTheme="minorHAnsi" w:hAnsiTheme="minorHAnsi" w:cstheme="minorHAnsi"/>
        </w:rPr>
        <w:t>Based on the survey</w:t>
      </w:r>
      <w:r w:rsidR="004C7798" w:rsidRPr="004C179E">
        <w:rPr>
          <w:rFonts w:asciiTheme="minorHAnsi" w:hAnsiTheme="minorHAnsi" w:cstheme="minorHAnsi"/>
        </w:rPr>
        <w:t xml:space="preserve"> reported in Annex 16</w:t>
      </w:r>
      <w:r w:rsidR="00D51A11" w:rsidRPr="004C179E">
        <w:rPr>
          <w:rFonts w:asciiTheme="minorHAnsi" w:hAnsiTheme="minorHAnsi" w:cstheme="minorHAnsi"/>
        </w:rPr>
        <w:t xml:space="preserve">, it has been found that by the end of June 2019, </w:t>
      </w:r>
      <w:r w:rsidR="00975D01">
        <w:rPr>
          <w:rFonts w:asciiTheme="minorHAnsi" w:hAnsiTheme="minorHAnsi" w:cstheme="minorHAnsi"/>
        </w:rPr>
        <w:t xml:space="preserve">the </w:t>
      </w:r>
      <w:r w:rsidR="00D51A11" w:rsidRPr="004C179E">
        <w:rPr>
          <w:rFonts w:asciiTheme="minorHAnsi" w:hAnsiTheme="minorHAnsi" w:cstheme="minorHAnsi"/>
        </w:rPr>
        <w:t xml:space="preserve">credit balance for green projects was about </w:t>
      </w:r>
      <w:r w:rsidR="00975D01">
        <w:rPr>
          <w:rFonts w:asciiTheme="minorHAnsi" w:hAnsiTheme="minorHAnsi" w:cstheme="minorHAnsi"/>
        </w:rPr>
        <w:t xml:space="preserve">VND </w:t>
      </w:r>
      <w:r w:rsidR="00D51A11" w:rsidRPr="004C179E">
        <w:rPr>
          <w:rFonts w:asciiTheme="minorHAnsi" w:hAnsiTheme="minorHAnsi" w:cstheme="minorHAnsi"/>
        </w:rPr>
        <w:t>317,600 billion, in which</w:t>
      </w:r>
      <w:r w:rsidR="00975D01">
        <w:rPr>
          <w:rFonts w:asciiTheme="minorHAnsi" w:hAnsiTheme="minorHAnsi" w:cstheme="minorHAnsi"/>
        </w:rPr>
        <w:t>:</w:t>
      </w:r>
    </w:p>
    <w:p w14:paraId="5C4B2856" w14:textId="0D208BD9" w:rsidR="00975D01" w:rsidRPr="00A34EC9" w:rsidRDefault="00D51A11" w:rsidP="00A34EC9">
      <w:pPr>
        <w:pStyle w:val="ListParagraph"/>
        <w:numPr>
          <w:ilvl w:val="0"/>
          <w:numId w:val="119"/>
        </w:numPr>
        <w:rPr>
          <w:rFonts w:asciiTheme="minorHAnsi" w:hAnsiTheme="minorHAnsi" w:cstheme="minorHAnsi"/>
        </w:rPr>
      </w:pPr>
      <w:r w:rsidRPr="00A34EC9">
        <w:rPr>
          <w:rFonts w:asciiTheme="minorHAnsi" w:hAnsiTheme="minorHAnsi" w:cstheme="minorHAnsi"/>
        </w:rPr>
        <w:t>medium</w:t>
      </w:r>
      <w:r w:rsidR="00F82133" w:rsidRPr="00A34EC9">
        <w:rPr>
          <w:rFonts w:asciiTheme="minorHAnsi" w:hAnsiTheme="minorHAnsi" w:cstheme="minorHAnsi"/>
        </w:rPr>
        <w:t>-</w:t>
      </w:r>
      <w:r w:rsidRPr="00A34EC9">
        <w:rPr>
          <w:rFonts w:asciiTheme="minorHAnsi" w:hAnsiTheme="minorHAnsi" w:cstheme="minorHAnsi"/>
        </w:rPr>
        <w:t xml:space="preserve"> and long</w:t>
      </w:r>
      <w:r w:rsidR="00AD4DE9" w:rsidRPr="00A34EC9">
        <w:rPr>
          <w:rFonts w:asciiTheme="minorHAnsi" w:hAnsiTheme="minorHAnsi" w:cstheme="minorHAnsi"/>
        </w:rPr>
        <w:t>-</w:t>
      </w:r>
      <w:r w:rsidRPr="00A34EC9">
        <w:rPr>
          <w:rFonts w:asciiTheme="minorHAnsi" w:hAnsiTheme="minorHAnsi" w:cstheme="minorHAnsi"/>
        </w:rPr>
        <w:t xml:space="preserve">term loans accounted for 76% of green credit balance; </w:t>
      </w:r>
    </w:p>
    <w:p w14:paraId="221FC2E8" w14:textId="77777777" w:rsidR="00975D01" w:rsidRDefault="00D51A11" w:rsidP="00A34EC9">
      <w:pPr>
        <w:pStyle w:val="ListParagraph"/>
        <w:numPr>
          <w:ilvl w:val="0"/>
          <w:numId w:val="119"/>
        </w:numPr>
        <w:rPr>
          <w:rFonts w:asciiTheme="minorHAnsi" w:hAnsiTheme="minorHAnsi" w:cstheme="minorHAnsi"/>
        </w:rPr>
      </w:pPr>
      <w:r w:rsidRPr="00A34EC9">
        <w:rPr>
          <w:rFonts w:asciiTheme="minorHAnsi" w:hAnsiTheme="minorHAnsi" w:cstheme="minorHAnsi"/>
        </w:rPr>
        <w:t>short-term green loan interest rate is 5</w:t>
      </w:r>
      <w:r w:rsidR="00F82133" w:rsidRPr="00A34EC9">
        <w:rPr>
          <w:rFonts w:asciiTheme="minorHAnsi" w:hAnsiTheme="minorHAnsi" w:cstheme="minorHAnsi"/>
        </w:rPr>
        <w:t>%–</w:t>
      </w:r>
      <w:r w:rsidRPr="00A34EC9">
        <w:rPr>
          <w:rFonts w:asciiTheme="minorHAnsi" w:hAnsiTheme="minorHAnsi" w:cstheme="minorHAnsi"/>
        </w:rPr>
        <w:t xml:space="preserve">8%/year, </w:t>
      </w:r>
    </w:p>
    <w:p w14:paraId="7BDE5AA3" w14:textId="77777777" w:rsidR="00975D01" w:rsidRDefault="00D51A11" w:rsidP="00A34EC9">
      <w:pPr>
        <w:pStyle w:val="ListParagraph"/>
        <w:numPr>
          <w:ilvl w:val="0"/>
          <w:numId w:val="119"/>
        </w:numPr>
        <w:rPr>
          <w:rFonts w:asciiTheme="minorHAnsi" w:hAnsiTheme="minorHAnsi" w:cstheme="minorHAnsi"/>
        </w:rPr>
      </w:pPr>
      <w:r w:rsidRPr="00A34EC9">
        <w:rPr>
          <w:rFonts w:asciiTheme="minorHAnsi" w:hAnsiTheme="minorHAnsi" w:cstheme="minorHAnsi"/>
        </w:rPr>
        <w:t>medium</w:t>
      </w:r>
      <w:r w:rsidR="00F82133" w:rsidRPr="00A34EC9">
        <w:rPr>
          <w:rFonts w:asciiTheme="minorHAnsi" w:hAnsiTheme="minorHAnsi" w:cstheme="minorHAnsi"/>
        </w:rPr>
        <w:t>-</w:t>
      </w:r>
      <w:r w:rsidRPr="00A34EC9">
        <w:rPr>
          <w:rFonts w:asciiTheme="minorHAnsi" w:hAnsiTheme="minorHAnsi" w:cstheme="minorHAnsi"/>
        </w:rPr>
        <w:t xml:space="preserve"> </w:t>
      </w:r>
      <w:r w:rsidR="00AD4DE9" w:rsidRPr="00A34EC9">
        <w:rPr>
          <w:rFonts w:asciiTheme="minorHAnsi" w:hAnsiTheme="minorHAnsi" w:cstheme="minorHAnsi"/>
        </w:rPr>
        <w:t xml:space="preserve">and </w:t>
      </w:r>
      <w:r w:rsidRPr="00A34EC9">
        <w:rPr>
          <w:rFonts w:asciiTheme="minorHAnsi" w:hAnsiTheme="minorHAnsi" w:cstheme="minorHAnsi"/>
        </w:rPr>
        <w:t>long</w:t>
      </w:r>
      <w:r w:rsidR="00AD4DE9" w:rsidRPr="00A34EC9">
        <w:rPr>
          <w:rFonts w:asciiTheme="minorHAnsi" w:hAnsiTheme="minorHAnsi" w:cstheme="minorHAnsi"/>
        </w:rPr>
        <w:t>-</w:t>
      </w:r>
      <w:r w:rsidRPr="00A34EC9">
        <w:rPr>
          <w:rFonts w:asciiTheme="minorHAnsi" w:hAnsiTheme="minorHAnsi" w:cstheme="minorHAnsi"/>
        </w:rPr>
        <w:t>term is 9</w:t>
      </w:r>
      <w:r w:rsidR="00F82133" w:rsidRPr="00A34EC9">
        <w:rPr>
          <w:rFonts w:asciiTheme="minorHAnsi" w:hAnsiTheme="minorHAnsi" w:cstheme="minorHAnsi"/>
        </w:rPr>
        <w:t>%–</w:t>
      </w:r>
      <w:r w:rsidRPr="00A34EC9">
        <w:rPr>
          <w:rFonts w:asciiTheme="minorHAnsi" w:hAnsiTheme="minorHAnsi" w:cstheme="minorHAnsi"/>
        </w:rPr>
        <w:t xml:space="preserve">12%/year. </w:t>
      </w:r>
    </w:p>
    <w:p w14:paraId="0CE715BF" w14:textId="32F79F01" w:rsidR="00D51A11" w:rsidRDefault="00D51A11" w:rsidP="00C017FA">
      <w:pPr>
        <w:spacing w:before="120" w:after="120"/>
        <w:rPr>
          <w:rFonts w:asciiTheme="minorHAnsi" w:hAnsiTheme="minorHAnsi" w:cstheme="minorHAnsi"/>
        </w:rPr>
      </w:pPr>
      <w:r w:rsidRPr="00A34EC9">
        <w:rPr>
          <w:rFonts w:asciiTheme="minorHAnsi" w:hAnsiTheme="minorHAnsi" w:cstheme="minorHAnsi"/>
        </w:rPr>
        <w:t xml:space="preserve">The proportion of green credit also increased strongly in the period from September 2016 to June 2020, from 1.5% to 4.1% of the total outstanding loans of the whole economy. Compared with the need of $30.6 billion for green </w:t>
      </w:r>
      <w:r w:rsidR="00D04F5B">
        <w:rPr>
          <w:rFonts w:asciiTheme="minorHAnsi" w:hAnsiTheme="minorHAnsi" w:cstheme="minorHAnsi"/>
        </w:rPr>
        <w:t>financing</w:t>
      </w:r>
      <w:r w:rsidR="00D04F5B" w:rsidRPr="00A34EC9">
        <w:rPr>
          <w:rFonts w:asciiTheme="minorHAnsi" w:hAnsiTheme="minorHAnsi" w:cstheme="minorHAnsi"/>
        </w:rPr>
        <w:t xml:space="preserve"> </w:t>
      </w:r>
      <w:r w:rsidRPr="00A34EC9">
        <w:rPr>
          <w:rFonts w:asciiTheme="minorHAnsi" w:hAnsiTheme="minorHAnsi" w:cstheme="minorHAnsi"/>
        </w:rPr>
        <w:t>to 2020, the proportion is already a significant source of domestic capital for green growth.</w:t>
      </w:r>
      <w:r w:rsidR="003C249E" w:rsidRPr="00A34EC9">
        <w:rPr>
          <w:rFonts w:asciiTheme="minorHAnsi" w:hAnsiTheme="minorHAnsi" w:cstheme="minorHAnsi"/>
        </w:rPr>
        <w:t xml:space="preserve"> B</w:t>
      </w:r>
      <w:r w:rsidRPr="00A34EC9">
        <w:rPr>
          <w:rFonts w:asciiTheme="minorHAnsi" w:hAnsiTheme="minorHAnsi" w:cstheme="minorHAnsi"/>
        </w:rPr>
        <w:t xml:space="preserve">anks </w:t>
      </w:r>
      <w:r w:rsidR="00975D01">
        <w:rPr>
          <w:rFonts w:asciiTheme="minorHAnsi" w:hAnsiTheme="minorHAnsi" w:cstheme="minorHAnsi"/>
        </w:rPr>
        <w:t>such as</w:t>
      </w:r>
      <w:r w:rsidR="00975D01" w:rsidRPr="00A34EC9">
        <w:rPr>
          <w:rFonts w:asciiTheme="minorHAnsi" w:hAnsiTheme="minorHAnsi" w:cstheme="minorHAnsi"/>
        </w:rPr>
        <w:t xml:space="preserve"> </w:t>
      </w:r>
      <w:proofErr w:type="spellStart"/>
      <w:r w:rsidRPr="00A34EC9">
        <w:rPr>
          <w:rFonts w:asciiTheme="minorHAnsi" w:hAnsiTheme="minorHAnsi" w:cstheme="minorHAnsi"/>
        </w:rPr>
        <w:t>VPBank</w:t>
      </w:r>
      <w:proofErr w:type="spellEnd"/>
      <w:r w:rsidRPr="00A34EC9">
        <w:rPr>
          <w:rFonts w:asciiTheme="minorHAnsi" w:hAnsiTheme="minorHAnsi" w:cstheme="minorHAnsi"/>
        </w:rPr>
        <w:t xml:space="preserve">, </w:t>
      </w:r>
      <w:proofErr w:type="spellStart"/>
      <w:r w:rsidRPr="00A34EC9">
        <w:rPr>
          <w:rFonts w:asciiTheme="minorHAnsi" w:hAnsiTheme="minorHAnsi" w:cstheme="minorHAnsi"/>
        </w:rPr>
        <w:t>Sacombank</w:t>
      </w:r>
      <w:proofErr w:type="spellEnd"/>
      <w:r w:rsidRPr="00A34EC9">
        <w:rPr>
          <w:rFonts w:asciiTheme="minorHAnsi" w:hAnsiTheme="minorHAnsi" w:cstheme="minorHAnsi"/>
        </w:rPr>
        <w:t>,</w:t>
      </w:r>
      <w:r w:rsidR="00F82133" w:rsidRPr="00A34EC9">
        <w:rPr>
          <w:rFonts w:asciiTheme="minorHAnsi" w:hAnsiTheme="minorHAnsi" w:cstheme="minorHAnsi"/>
        </w:rPr>
        <w:t xml:space="preserve"> and</w:t>
      </w:r>
      <w:r w:rsidRPr="00A34EC9">
        <w:rPr>
          <w:rFonts w:asciiTheme="minorHAnsi" w:hAnsiTheme="minorHAnsi" w:cstheme="minorHAnsi"/>
        </w:rPr>
        <w:t xml:space="preserve"> BIDV in Vietnam have developed </w:t>
      </w:r>
      <w:r w:rsidRPr="00A34EC9">
        <w:rPr>
          <w:rFonts w:asciiTheme="minorHAnsi" w:hAnsiTheme="minorHAnsi" w:cstheme="minorHAnsi"/>
          <w:b/>
        </w:rPr>
        <w:t>Green Loan</w:t>
      </w:r>
      <w:r w:rsidR="00975D01">
        <w:rPr>
          <w:rFonts w:asciiTheme="minorHAnsi" w:hAnsiTheme="minorHAnsi" w:cstheme="minorHAnsi"/>
          <w:b/>
        </w:rPr>
        <w:t xml:space="preserve"> Schemes</w:t>
      </w:r>
      <w:r w:rsidRPr="00A34EC9">
        <w:rPr>
          <w:rFonts w:asciiTheme="minorHAnsi" w:hAnsiTheme="minorHAnsi" w:cstheme="minorHAnsi"/>
        </w:rPr>
        <w:t xml:space="preserve"> to support several activities for project, production, trading, and consumption to prevent climate change, reduce carbon emissions</w:t>
      </w:r>
      <w:r w:rsidR="00F82133" w:rsidRPr="00A34EC9">
        <w:rPr>
          <w:rFonts w:asciiTheme="minorHAnsi" w:hAnsiTheme="minorHAnsi" w:cstheme="minorHAnsi"/>
        </w:rPr>
        <w:t>,</w:t>
      </w:r>
      <w:r w:rsidRPr="00A34EC9">
        <w:rPr>
          <w:rFonts w:asciiTheme="minorHAnsi" w:hAnsiTheme="minorHAnsi" w:cstheme="minorHAnsi"/>
        </w:rPr>
        <w:t xml:space="preserve"> and promote the transition to sustainable, environmentally friendly economy or to support activities capable of protecting natural resources and environment.</w:t>
      </w:r>
    </w:p>
    <w:p w14:paraId="609BA8D3" w14:textId="4EA8A116" w:rsidR="00AA19F9" w:rsidRDefault="00AA19F9" w:rsidP="00C017FA">
      <w:pPr>
        <w:spacing w:before="120" w:after="120"/>
        <w:rPr>
          <w:rFonts w:asciiTheme="minorHAnsi" w:hAnsiTheme="minorHAnsi" w:cstheme="minorHAnsi"/>
        </w:rPr>
      </w:pPr>
    </w:p>
    <w:p w14:paraId="34A6643E" w14:textId="77777777" w:rsidR="00AA19F9" w:rsidRDefault="00AA19F9" w:rsidP="00AA19F9">
      <w:pPr>
        <w:spacing w:before="120" w:after="120"/>
      </w:pPr>
      <w:r>
        <w:t>The VEPF is a state-owned financial organization established by the government. The VEPF holds total chartered capital of VND 1 trillion, including VND 727 billion allocated by the state budget. One of the main activities of the VEPF is to provide financial support for environmental protection, biodiversity, projects and activities at national, inter-sectoral and inter-regional levels on environmental pollution prevention and recovery or severe local environmental issues. The mechanism for project grants is used for (</w:t>
      </w:r>
      <w:proofErr w:type="spellStart"/>
      <w:r>
        <w:t>i</w:t>
      </w:r>
      <w:proofErr w:type="spellEnd"/>
      <w:r>
        <w:t xml:space="preserve">) the development and implementation of a project that mobilizes funding resources in order to perform tasks and activities related to environmental pollution, </w:t>
      </w:r>
      <w:r>
        <w:lastRenderedPageBreak/>
        <w:t xml:space="preserve">environmental disaster response and remediation; (ii) programs, plans and projects as decided by the Prime Minister; (iii) the administration of environmental awards and other commendations to </w:t>
      </w:r>
      <w:proofErr w:type="spellStart"/>
      <w:r>
        <w:t>honour</w:t>
      </w:r>
      <w:proofErr w:type="spellEnd"/>
      <w:r>
        <w:t xml:space="preserve"> organizations and individuals acting as role models of environmental protection in accordance with the decision of the Minister of Natural Resources and Environment; and (iv) environmental protection projects as specified in VEPF’s organization and operation charter. </w:t>
      </w:r>
    </w:p>
    <w:p w14:paraId="6E607643" w14:textId="77777777" w:rsidR="00AA19F9" w:rsidRDefault="00AA19F9" w:rsidP="00AA19F9">
      <w:pPr>
        <w:spacing w:before="120" w:after="120"/>
      </w:pPr>
      <w:r>
        <w:t xml:space="preserve">It can be said that green financing market in Vietnam is at an earlier stage. Green bonds are at the piloting stage, while regulation and guidelines on implementation are still lacking. VEPF is one of the most potential financial institution for environmental activities, but needs further improvement in terms of grant condition, institution upgrade for POP and Mercury reduction projects. </w:t>
      </w:r>
    </w:p>
    <w:p w14:paraId="36389B30" w14:textId="77777777" w:rsidR="00AA19F9" w:rsidRDefault="00AA19F9" w:rsidP="00C017FA">
      <w:pPr>
        <w:spacing w:before="120" w:after="120"/>
        <w:rPr>
          <w:rFonts w:asciiTheme="minorHAnsi" w:hAnsiTheme="minorHAnsi" w:cstheme="minorHAnsi"/>
        </w:rPr>
      </w:pPr>
    </w:p>
    <w:p w14:paraId="21FBEF46" w14:textId="081E8B3F" w:rsidR="00C017FA" w:rsidRPr="00A34EC9" w:rsidRDefault="00C017FA" w:rsidP="00C017FA">
      <w:pPr>
        <w:spacing w:before="120" w:after="120"/>
        <w:rPr>
          <w:rFonts w:asciiTheme="minorHAnsi" w:hAnsiTheme="minorHAnsi" w:cstheme="minorHAnsi"/>
          <w:i/>
          <w:u w:val="single"/>
        </w:rPr>
      </w:pPr>
      <w:r w:rsidRPr="00A34EC9">
        <w:rPr>
          <w:rFonts w:asciiTheme="minorHAnsi" w:hAnsiTheme="minorHAnsi" w:cstheme="minorHAnsi"/>
          <w:i/>
          <w:u w:val="single"/>
        </w:rPr>
        <w:t>Eco/Green Products</w:t>
      </w:r>
    </w:p>
    <w:p w14:paraId="575992FA" w14:textId="33CA78BB" w:rsidR="00B02687" w:rsidRPr="004C179E" w:rsidRDefault="00975D01" w:rsidP="004C179E">
      <w:pPr>
        <w:spacing w:before="120" w:after="120"/>
        <w:rPr>
          <w:rFonts w:asciiTheme="minorHAnsi" w:hAnsiTheme="minorHAnsi" w:cstheme="minorHAnsi"/>
        </w:rPr>
      </w:pPr>
      <w:r>
        <w:rPr>
          <w:rFonts w:asciiTheme="minorHAnsi" w:hAnsiTheme="minorHAnsi" w:cstheme="minorHAnsi"/>
        </w:rPr>
        <w:t>In one hand, r</w:t>
      </w:r>
      <w:r w:rsidR="00B02687" w:rsidRPr="004C179E">
        <w:rPr>
          <w:rFonts w:asciiTheme="minorHAnsi" w:hAnsiTheme="minorHAnsi" w:cstheme="minorHAnsi"/>
        </w:rPr>
        <w:t xml:space="preserve">egulations on incentives and supports for </w:t>
      </w:r>
      <w:r w:rsidR="00B02687" w:rsidRPr="004C179E">
        <w:rPr>
          <w:rFonts w:asciiTheme="minorHAnsi" w:hAnsiTheme="minorHAnsi" w:cstheme="minorHAnsi"/>
          <w:b/>
        </w:rPr>
        <w:t>environmentally friendly products</w:t>
      </w:r>
      <w:r w:rsidR="00B02687" w:rsidRPr="004C179E">
        <w:rPr>
          <w:rFonts w:asciiTheme="minorHAnsi" w:hAnsiTheme="minorHAnsi" w:cstheme="minorHAnsi"/>
        </w:rPr>
        <w:t xml:space="preserve"> </w:t>
      </w:r>
      <w:r>
        <w:rPr>
          <w:rFonts w:asciiTheme="minorHAnsi" w:hAnsiTheme="minorHAnsi" w:cstheme="minorHAnsi"/>
        </w:rPr>
        <w:t xml:space="preserve">are also considered </w:t>
      </w:r>
      <w:r w:rsidR="00B02687" w:rsidRPr="004C179E">
        <w:rPr>
          <w:rFonts w:asciiTheme="minorHAnsi" w:hAnsiTheme="minorHAnsi" w:cstheme="minorHAnsi"/>
        </w:rPr>
        <w:t>under</w:t>
      </w:r>
      <w:r w:rsidR="000F5115" w:rsidRPr="004C179E">
        <w:rPr>
          <w:rFonts w:asciiTheme="minorHAnsi" w:hAnsiTheme="minorHAnsi" w:cstheme="minorHAnsi"/>
        </w:rPr>
        <w:t xml:space="preserve"> the</w:t>
      </w:r>
      <w:r w:rsidR="00B02687" w:rsidRPr="004C179E">
        <w:rPr>
          <w:rFonts w:asciiTheme="minorHAnsi" w:hAnsiTheme="minorHAnsi" w:cstheme="minorHAnsi"/>
        </w:rPr>
        <w:t xml:space="preserve"> </w:t>
      </w:r>
      <w:r w:rsidR="000F5115" w:rsidRPr="004C179E">
        <w:rPr>
          <w:rFonts w:asciiTheme="minorHAnsi" w:hAnsiTheme="minorHAnsi" w:cstheme="minorHAnsi"/>
        </w:rPr>
        <w:t>Law on Environmental Protection (</w:t>
      </w:r>
      <w:r w:rsidR="00B02687" w:rsidRPr="004C179E">
        <w:rPr>
          <w:rFonts w:asciiTheme="minorHAnsi" w:hAnsiTheme="minorHAnsi" w:cstheme="minorHAnsi"/>
        </w:rPr>
        <w:t>LEP</w:t>
      </w:r>
      <w:r w:rsidR="000F5115" w:rsidRPr="004C179E">
        <w:rPr>
          <w:rFonts w:asciiTheme="minorHAnsi" w:hAnsiTheme="minorHAnsi" w:cstheme="minorHAnsi"/>
        </w:rPr>
        <w:t>)</w:t>
      </w:r>
      <w:r w:rsidR="00B02687" w:rsidRPr="004C179E">
        <w:rPr>
          <w:rFonts w:asciiTheme="minorHAnsi" w:hAnsiTheme="minorHAnsi" w:cstheme="minorHAnsi"/>
        </w:rPr>
        <w:t xml:space="preserve"> 2014</w:t>
      </w:r>
      <w:r>
        <w:rPr>
          <w:rFonts w:asciiTheme="minorHAnsi" w:hAnsiTheme="minorHAnsi" w:cstheme="minorHAnsi"/>
        </w:rPr>
        <w:t>. But, in the other hand, the</w:t>
      </w:r>
      <w:r w:rsidR="00B02687" w:rsidRPr="004C179E">
        <w:rPr>
          <w:rFonts w:asciiTheme="minorHAnsi" w:hAnsiTheme="minorHAnsi" w:cstheme="minorHAnsi"/>
        </w:rPr>
        <w:t xml:space="preserve"> Decree No. 19/2015/ND-CP refer</w:t>
      </w:r>
      <w:r>
        <w:rPr>
          <w:rFonts w:asciiTheme="minorHAnsi" w:hAnsiTheme="minorHAnsi" w:cstheme="minorHAnsi"/>
        </w:rPr>
        <w:t>s</w:t>
      </w:r>
      <w:r w:rsidR="00B02687" w:rsidRPr="004C179E">
        <w:rPr>
          <w:rFonts w:asciiTheme="minorHAnsi" w:hAnsiTheme="minorHAnsi" w:cstheme="minorHAnsi"/>
        </w:rPr>
        <w:t xml:space="preserve"> to secondary legal documents, which, in turn, only include general statements, or delegate </w:t>
      </w:r>
      <w:r>
        <w:rPr>
          <w:rFonts w:asciiTheme="minorHAnsi" w:hAnsiTheme="minorHAnsi" w:cstheme="minorHAnsi"/>
        </w:rPr>
        <w:t xml:space="preserve">to </w:t>
      </w:r>
      <w:r w:rsidR="00B02687" w:rsidRPr="004C179E">
        <w:rPr>
          <w:rFonts w:asciiTheme="minorHAnsi" w:hAnsiTheme="minorHAnsi" w:cstheme="minorHAnsi"/>
        </w:rPr>
        <w:t xml:space="preserve">state agencies </w:t>
      </w:r>
      <w:r>
        <w:rPr>
          <w:rFonts w:asciiTheme="minorHAnsi" w:hAnsiTheme="minorHAnsi" w:cstheme="minorHAnsi"/>
        </w:rPr>
        <w:t xml:space="preserve">the power </w:t>
      </w:r>
      <w:r w:rsidR="00B02687" w:rsidRPr="004C179E">
        <w:rPr>
          <w:rFonts w:asciiTheme="minorHAnsi" w:hAnsiTheme="minorHAnsi" w:cstheme="minorHAnsi"/>
        </w:rPr>
        <w:t xml:space="preserve">to specifically regulate or decide on incentive and support rate. This </w:t>
      </w:r>
      <w:r>
        <w:rPr>
          <w:rFonts w:asciiTheme="minorHAnsi" w:hAnsiTheme="minorHAnsi" w:cstheme="minorHAnsi"/>
        </w:rPr>
        <w:t>legal arrangement</w:t>
      </w:r>
      <w:r w:rsidRPr="004C179E">
        <w:rPr>
          <w:rFonts w:asciiTheme="minorHAnsi" w:hAnsiTheme="minorHAnsi" w:cstheme="minorHAnsi"/>
        </w:rPr>
        <w:t xml:space="preserve"> </w:t>
      </w:r>
      <w:r>
        <w:rPr>
          <w:rFonts w:asciiTheme="minorHAnsi" w:hAnsiTheme="minorHAnsi" w:cstheme="minorHAnsi"/>
        </w:rPr>
        <w:t xml:space="preserve">is </w:t>
      </w:r>
      <w:r w:rsidR="00B02687" w:rsidRPr="004C179E">
        <w:rPr>
          <w:rFonts w:asciiTheme="minorHAnsi" w:hAnsiTheme="minorHAnsi" w:cstheme="minorHAnsi"/>
        </w:rPr>
        <w:t>discouraging enterprise</w:t>
      </w:r>
      <w:r>
        <w:rPr>
          <w:rFonts w:asciiTheme="minorHAnsi" w:hAnsiTheme="minorHAnsi" w:cstheme="minorHAnsi"/>
        </w:rPr>
        <w:t xml:space="preserve">s to </w:t>
      </w:r>
      <w:r w:rsidR="00B02687" w:rsidRPr="004C179E">
        <w:rPr>
          <w:rFonts w:asciiTheme="minorHAnsi" w:hAnsiTheme="minorHAnsi" w:cstheme="minorHAnsi"/>
        </w:rPr>
        <w:t>apply for incentives and supports related to Eco-Labeling. Most of the Vietnamese enterprises lack the knowledge needed to invest in environmental-friendly manufactur</w:t>
      </w:r>
      <w:r>
        <w:rPr>
          <w:rFonts w:asciiTheme="minorHAnsi" w:hAnsiTheme="minorHAnsi" w:cstheme="minorHAnsi"/>
        </w:rPr>
        <w:t>ing</w:t>
      </w:r>
      <w:r w:rsidR="00B02687" w:rsidRPr="004C179E">
        <w:rPr>
          <w:rFonts w:asciiTheme="minorHAnsi" w:hAnsiTheme="minorHAnsi" w:cstheme="minorHAnsi"/>
        </w:rPr>
        <w:t>, including the manufactur</w:t>
      </w:r>
      <w:r>
        <w:rPr>
          <w:rFonts w:asciiTheme="minorHAnsi" w:hAnsiTheme="minorHAnsi" w:cstheme="minorHAnsi"/>
        </w:rPr>
        <w:t>ing</w:t>
      </w:r>
      <w:r w:rsidR="00B02687" w:rsidRPr="004C179E">
        <w:rPr>
          <w:rFonts w:asciiTheme="minorHAnsi" w:hAnsiTheme="minorHAnsi" w:cstheme="minorHAnsi"/>
        </w:rPr>
        <w:t xml:space="preserve"> of products meeting the requirements of Vietnamese Green Label</w:t>
      </w:r>
      <w:r>
        <w:rPr>
          <w:rFonts w:asciiTheme="minorHAnsi" w:hAnsiTheme="minorHAnsi" w:cstheme="minorHAnsi"/>
        </w:rPr>
        <w:t xml:space="preserve"> Scheme</w:t>
      </w:r>
      <w:r w:rsidR="00B02687" w:rsidRPr="004C179E">
        <w:rPr>
          <w:rFonts w:asciiTheme="minorHAnsi" w:hAnsiTheme="minorHAnsi" w:cstheme="minorHAnsi"/>
        </w:rPr>
        <w:t xml:space="preserve">. Although the green procurement and green public procurement policies are being </w:t>
      </w:r>
      <w:r>
        <w:rPr>
          <w:rFonts w:asciiTheme="minorHAnsi" w:hAnsiTheme="minorHAnsi" w:cstheme="minorHAnsi"/>
        </w:rPr>
        <w:t>pushed through regulations</w:t>
      </w:r>
      <w:r w:rsidR="00B02687" w:rsidRPr="004C179E">
        <w:rPr>
          <w:rFonts w:asciiTheme="minorHAnsi" w:hAnsiTheme="minorHAnsi" w:cstheme="minorHAnsi"/>
        </w:rPr>
        <w:t>, the market for environmentally friendly products is still limited</w:t>
      </w:r>
      <w:r>
        <w:rPr>
          <w:rFonts w:asciiTheme="minorHAnsi" w:hAnsiTheme="minorHAnsi" w:cstheme="minorHAnsi"/>
        </w:rPr>
        <w:t xml:space="preserve"> and not responding to these legal incentives</w:t>
      </w:r>
      <w:r w:rsidR="00B02687" w:rsidRPr="004C179E">
        <w:rPr>
          <w:rFonts w:asciiTheme="minorHAnsi" w:hAnsiTheme="minorHAnsi" w:cstheme="minorHAnsi"/>
        </w:rPr>
        <w:t>.</w:t>
      </w:r>
    </w:p>
    <w:p w14:paraId="554F0557" w14:textId="7FB07657" w:rsidR="009A195D" w:rsidRDefault="009A195D" w:rsidP="00A34EC9">
      <w:pPr>
        <w:spacing w:before="120" w:after="120"/>
        <w:rPr>
          <w:rFonts w:asciiTheme="minorHAnsi" w:hAnsiTheme="minorHAnsi" w:cstheme="minorHAnsi"/>
        </w:rPr>
      </w:pPr>
      <w:r w:rsidRPr="004C179E">
        <w:rPr>
          <w:rFonts w:asciiTheme="minorHAnsi" w:hAnsiTheme="minorHAnsi" w:cstheme="minorHAnsi"/>
        </w:rPr>
        <w:t>Vietnam Green Label Criteria and the Circular No. 41/2013/TT-BTNMT are the legal basis for enterprises and state agencies to consider, assess, and evaluate whether a product is environmentally friendly.</w:t>
      </w:r>
      <w:r>
        <w:rPr>
          <w:rFonts w:asciiTheme="minorHAnsi" w:hAnsiTheme="minorHAnsi" w:cstheme="minorHAnsi"/>
        </w:rPr>
        <w:t xml:space="preserve"> </w:t>
      </w:r>
      <w:r w:rsidR="00E20171" w:rsidRPr="004C179E">
        <w:rPr>
          <w:rFonts w:asciiTheme="minorHAnsi" w:hAnsiTheme="minorHAnsi" w:cstheme="minorHAnsi"/>
        </w:rPr>
        <w:t xml:space="preserve">Since 2008, </w:t>
      </w:r>
      <w:r w:rsidR="00B3391C" w:rsidRPr="004C179E">
        <w:rPr>
          <w:rFonts w:asciiTheme="minorHAnsi" w:hAnsiTheme="minorHAnsi" w:cstheme="minorHAnsi"/>
        </w:rPr>
        <w:t xml:space="preserve">the </w:t>
      </w:r>
      <w:r w:rsidR="00D51A11" w:rsidRPr="004C179E">
        <w:rPr>
          <w:rFonts w:asciiTheme="minorHAnsi" w:hAnsiTheme="minorHAnsi" w:cstheme="minorHAnsi"/>
        </w:rPr>
        <w:t xml:space="preserve">MONRE has </w:t>
      </w:r>
      <w:r w:rsidR="00E81C59" w:rsidRPr="004C179E">
        <w:rPr>
          <w:rFonts w:asciiTheme="minorHAnsi" w:hAnsiTheme="minorHAnsi" w:cstheme="minorHAnsi"/>
        </w:rPr>
        <w:t xml:space="preserve">issued only </w:t>
      </w:r>
      <w:r w:rsidR="00FD33D4" w:rsidRPr="004C179E">
        <w:rPr>
          <w:rFonts w:asciiTheme="minorHAnsi" w:hAnsiTheme="minorHAnsi" w:cstheme="minorHAnsi"/>
        </w:rPr>
        <w:t xml:space="preserve">17 </w:t>
      </w:r>
      <w:r>
        <w:rPr>
          <w:rFonts w:asciiTheme="minorHAnsi" w:hAnsiTheme="minorHAnsi" w:cstheme="minorHAnsi"/>
        </w:rPr>
        <w:t xml:space="preserve">Green Label </w:t>
      </w:r>
      <w:r w:rsidRPr="004C179E">
        <w:rPr>
          <w:rFonts w:asciiTheme="minorHAnsi" w:hAnsiTheme="minorHAnsi" w:cstheme="minorHAnsi"/>
        </w:rPr>
        <w:t>criteri</w:t>
      </w:r>
      <w:r>
        <w:rPr>
          <w:rFonts w:asciiTheme="minorHAnsi" w:hAnsiTheme="minorHAnsi" w:cstheme="minorHAnsi"/>
        </w:rPr>
        <w:t>on</w:t>
      </w:r>
      <w:r w:rsidRPr="004C179E">
        <w:rPr>
          <w:rFonts w:asciiTheme="minorHAnsi" w:hAnsiTheme="minorHAnsi" w:cstheme="minorHAnsi"/>
        </w:rPr>
        <w:t xml:space="preserve"> </w:t>
      </w:r>
      <w:r w:rsidR="00D51A11" w:rsidRPr="004C179E">
        <w:rPr>
          <w:rFonts w:asciiTheme="minorHAnsi" w:hAnsiTheme="minorHAnsi" w:cstheme="minorHAnsi"/>
        </w:rPr>
        <w:t>for certain types of products</w:t>
      </w:r>
      <w:r w:rsidR="00FD33D4" w:rsidRPr="004C179E">
        <w:rPr>
          <w:rFonts w:asciiTheme="minorHAnsi" w:hAnsiTheme="minorHAnsi" w:cstheme="minorHAnsi"/>
        </w:rPr>
        <w:t>:</w:t>
      </w:r>
      <w:r w:rsidR="00C017FA">
        <w:rPr>
          <w:rFonts w:asciiTheme="minorHAnsi" w:hAnsiTheme="minorHAnsi" w:cstheme="minorHAnsi"/>
        </w:rPr>
        <w:t xml:space="preserve"> </w:t>
      </w:r>
      <w:r w:rsidR="00FD33D4" w:rsidRPr="004C179E">
        <w:rPr>
          <w:rFonts w:asciiTheme="minorHAnsi" w:hAnsiTheme="minorHAnsi" w:cstheme="minorHAnsi"/>
        </w:rPr>
        <w:t xml:space="preserve"> </w:t>
      </w:r>
      <w:r>
        <w:rPr>
          <w:rFonts w:asciiTheme="minorHAnsi" w:hAnsiTheme="minorHAnsi" w:cstheme="minorHAnsi"/>
        </w:rPr>
        <w:t>(</w:t>
      </w:r>
      <w:r w:rsidR="00FD33D4" w:rsidRPr="004C179E">
        <w:rPr>
          <w:rFonts w:asciiTheme="minorHAnsi" w:hAnsiTheme="minorHAnsi" w:cstheme="minorHAnsi"/>
        </w:rPr>
        <w:t>1</w:t>
      </w:r>
      <w:r w:rsidR="0087744A" w:rsidRPr="004C179E">
        <w:rPr>
          <w:rFonts w:asciiTheme="minorHAnsi" w:hAnsiTheme="minorHAnsi" w:cstheme="minorHAnsi"/>
        </w:rPr>
        <w:t>)</w:t>
      </w:r>
      <w:r w:rsidR="00FD33D4" w:rsidRPr="004C179E">
        <w:rPr>
          <w:rFonts w:asciiTheme="minorHAnsi" w:hAnsiTheme="minorHAnsi" w:cstheme="minorHAnsi"/>
        </w:rPr>
        <w:t xml:space="preserve"> Powder laundry detergent</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2</w:t>
      </w:r>
      <w:r w:rsidR="0087744A" w:rsidRPr="004C179E">
        <w:rPr>
          <w:rFonts w:asciiTheme="minorHAnsi" w:hAnsiTheme="minorHAnsi" w:cstheme="minorHAnsi"/>
        </w:rPr>
        <w:t>)</w:t>
      </w:r>
      <w:r w:rsidR="00FD33D4" w:rsidRPr="004C179E">
        <w:rPr>
          <w:rFonts w:asciiTheme="minorHAnsi" w:hAnsiTheme="minorHAnsi" w:cstheme="minorHAnsi"/>
        </w:rPr>
        <w:t xml:space="preserve"> Fluorescent lamps</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3</w:t>
      </w:r>
      <w:r w:rsidR="0087744A" w:rsidRPr="004C179E">
        <w:rPr>
          <w:rFonts w:asciiTheme="minorHAnsi" w:hAnsiTheme="minorHAnsi" w:cstheme="minorHAnsi"/>
        </w:rPr>
        <w:t>)</w:t>
      </w:r>
      <w:r w:rsidR="00FD33D4" w:rsidRPr="004C179E">
        <w:rPr>
          <w:rFonts w:asciiTheme="minorHAnsi" w:hAnsiTheme="minorHAnsi" w:cstheme="minorHAnsi"/>
        </w:rPr>
        <w:t xml:space="preserve"> Biodegradable plastic shopping bag</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4</w:t>
      </w:r>
      <w:r w:rsidR="0087744A" w:rsidRPr="004C179E">
        <w:rPr>
          <w:rFonts w:asciiTheme="minorHAnsi" w:hAnsiTheme="minorHAnsi" w:cstheme="minorHAnsi"/>
        </w:rPr>
        <w:t>)</w:t>
      </w:r>
      <w:r w:rsidR="00FD33D4" w:rsidRPr="004C179E">
        <w:rPr>
          <w:rFonts w:asciiTheme="minorHAnsi" w:hAnsiTheme="minorHAnsi" w:cstheme="minorHAnsi"/>
        </w:rPr>
        <w:t xml:space="preserve"> Synthetic paper food packaging</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5</w:t>
      </w:r>
      <w:r w:rsidR="0087744A" w:rsidRPr="004C179E">
        <w:rPr>
          <w:rFonts w:asciiTheme="minorHAnsi" w:hAnsiTheme="minorHAnsi" w:cstheme="minorHAnsi"/>
        </w:rPr>
        <w:t>)</w:t>
      </w:r>
      <w:r w:rsidR="00FD33D4" w:rsidRPr="004C179E">
        <w:rPr>
          <w:rFonts w:asciiTheme="minorHAnsi" w:hAnsiTheme="minorHAnsi" w:cstheme="minorHAnsi"/>
        </w:rPr>
        <w:t xml:space="preserve"> Ceramic building materials</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6</w:t>
      </w:r>
      <w:r w:rsidR="0087744A" w:rsidRPr="004C179E">
        <w:rPr>
          <w:rFonts w:asciiTheme="minorHAnsi" w:hAnsiTheme="minorHAnsi" w:cstheme="minorHAnsi"/>
        </w:rPr>
        <w:t>)</w:t>
      </w:r>
      <w:r w:rsidR="00FD33D4" w:rsidRPr="004C179E">
        <w:rPr>
          <w:rFonts w:asciiTheme="minorHAnsi" w:hAnsiTheme="minorHAnsi" w:cstheme="minorHAnsi"/>
        </w:rPr>
        <w:t xml:space="preserve"> Accumulators</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7</w:t>
      </w:r>
      <w:r w:rsidR="0087744A" w:rsidRPr="004C179E">
        <w:rPr>
          <w:rFonts w:asciiTheme="minorHAnsi" w:hAnsiTheme="minorHAnsi" w:cstheme="minorHAnsi"/>
        </w:rPr>
        <w:t>)</w:t>
      </w:r>
      <w:r w:rsidR="00FD33D4" w:rsidRPr="004C179E">
        <w:rPr>
          <w:rFonts w:asciiTheme="minorHAnsi" w:hAnsiTheme="minorHAnsi" w:cstheme="minorHAnsi"/>
        </w:rPr>
        <w:t xml:space="preserve"> Paper office</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8</w:t>
      </w:r>
      <w:r w:rsidR="0087744A" w:rsidRPr="004C179E">
        <w:rPr>
          <w:rFonts w:asciiTheme="minorHAnsi" w:hAnsiTheme="minorHAnsi" w:cstheme="minorHAnsi"/>
        </w:rPr>
        <w:t>)</w:t>
      </w:r>
      <w:r w:rsidR="00FD33D4" w:rsidRPr="004C179E">
        <w:rPr>
          <w:rFonts w:asciiTheme="minorHAnsi" w:hAnsiTheme="minorHAnsi" w:cstheme="minorHAnsi"/>
        </w:rPr>
        <w:t xml:space="preserve"> Haircare products</w:t>
      </w:r>
      <w:r w:rsidR="0087744A" w:rsidRPr="004C179E">
        <w:rPr>
          <w:rFonts w:asciiTheme="minorHAnsi" w:hAnsiTheme="minorHAnsi" w:cstheme="minorHAnsi"/>
        </w:rPr>
        <w:t>;</w:t>
      </w:r>
      <w:r w:rsidR="00C017FA">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9</w:t>
      </w:r>
      <w:r w:rsidR="0087744A" w:rsidRPr="004C179E">
        <w:rPr>
          <w:rFonts w:asciiTheme="minorHAnsi" w:hAnsiTheme="minorHAnsi" w:cstheme="minorHAnsi"/>
        </w:rPr>
        <w:t>)</w:t>
      </w:r>
      <w:r w:rsidR="00FD33D4" w:rsidRPr="004C179E">
        <w:rPr>
          <w:rFonts w:asciiTheme="minorHAnsi" w:hAnsiTheme="minorHAnsi" w:cstheme="minorHAnsi"/>
        </w:rPr>
        <w:t xml:space="preserve"> Solid soap</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10</w:t>
      </w:r>
      <w:r w:rsidR="0087744A" w:rsidRPr="004C179E">
        <w:rPr>
          <w:rFonts w:asciiTheme="minorHAnsi" w:hAnsiTheme="minorHAnsi" w:cstheme="minorHAnsi"/>
        </w:rPr>
        <w:t>)</w:t>
      </w:r>
      <w:r w:rsidR="00FD33D4" w:rsidRPr="004C179E">
        <w:rPr>
          <w:rFonts w:asciiTheme="minorHAnsi" w:hAnsiTheme="minorHAnsi" w:cstheme="minorHAnsi"/>
        </w:rPr>
        <w:t xml:space="preserve"> Hand dishwashing detergent</w:t>
      </w:r>
      <w:r w:rsidR="00C017FA">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11</w:t>
      </w:r>
      <w:r w:rsidR="0087744A" w:rsidRPr="004C179E">
        <w:rPr>
          <w:rFonts w:asciiTheme="minorHAnsi" w:hAnsiTheme="minorHAnsi" w:cstheme="minorHAnsi"/>
        </w:rPr>
        <w:t>)</w:t>
      </w:r>
      <w:r w:rsidR="00FD33D4" w:rsidRPr="004C179E">
        <w:rPr>
          <w:rFonts w:asciiTheme="minorHAnsi" w:hAnsiTheme="minorHAnsi" w:cstheme="minorHAnsi"/>
        </w:rPr>
        <w:t xml:space="preserve"> Architectural coating products</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12</w:t>
      </w:r>
      <w:r w:rsidR="0087744A" w:rsidRPr="004C179E">
        <w:rPr>
          <w:rFonts w:asciiTheme="minorHAnsi" w:hAnsiTheme="minorHAnsi" w:cstheme="minorHAnsi"/>
        </w:rPr>
        <w:t>)</w:t>
      </w:r>
      <w:r w:rsidR="00FD33D4" w:rsidRPr="004C179E">
        <w:rPr>
          <w:rFonts w:asciiTheme="minorHAnsi" w:hAnsiTheme="minorHAnsi" w:cstheme="minorHAnsi"/>
        </w:rPr>
        <w:t xml:space="preserve"> Laptop</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13</w:t>
      </w:r>
      <w:r w:rsidR="0087744A" w:rsidRPr="004C179E">
        <w:rPr>
          <w:rFonts w:asciiTheme="minorHAnsi" w:hAnsiTheme="minorHAnsi" w:cstheme="minorHAnsi"/>
        </w:rPr>
        <w:t>)</w:t>
      </w:r>
      <w:r w:rsidR="00FD33D4" w:rsidRPr="004C179E">
        <w:rPr>
          <w:rFonts w:asciiTheme="minorHAnsi" w:hAnsiTheme="minorHAnsi" w:cstheme="minorHAnsi"/>
        </w:rPr>
        <w:t xml:space="preserve"> Toner cartridge</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C017FA">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14</w:t>
      </w:r>
      <w:r w:rsidR="0087744A" w:rsidRPr="004C179E">
        <w:rPr>
          <w:rFonts w:asciiTheme="minorHAnsi" w:hAnsiTheme="minorHAnsi" w:cstheme="minorHAnsi"/>
        </w:rPr>
        <w:t>)</w:t>
      </w:r>
      <w:r w:rsidR="00FD33D4" w:rsidRPr="004C179E">
        <w:rPr>
          <w:rFonts w:asciiTheme="minorHAnsi" w:hAnsiTheme="minorHAnsi" w:cstheme="minorHAnsi"/>
        </w:rPr>
        <w:t xml:space="preserve"> Printer</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15</w:t>
      </w:r>
      <w:r w:rsidR="0087744A" w:rsidRPr="004C179E">
        <w:rPr>
          <w:rFonts w:asciiTheme="minorHAnsi" w:hAnsiTheme="minorHAnsi" w:cstheme="minorHAnsi"/>
        </w:rPr>
        <w:t>)</w:t>
      </w:r>
      <w:r w:rsidR="00FD33D4" w:rsidRPr="004C179E">
        <w:rPr>
          <w:rFonts w:asciiTheme="minorHAnsi" w:hAnsiTheme="minorHAnsi" w:cstheme="minorHAnsi"/>
        </w:rPr>
        <w:t xml:space="preserve"> Batteries</w:t>
      </w:r>
      <w:r w:rsidR="0087744A" w:rsidRPr="004C179E">
        <w:rPr>
          <w:rFonts w:asciiTheme="minorHAnsi" w:hAnsiTheme="minorHAnsi" w:cstheme="minorHAnsi"/>
        </w:rPr>
        <w:t>;</w:t>
      </w:r>
      <w:r w:rsidR="00FD33D4" w:rsidRPr="004C179E">
        <w:rPr>
          <w:rFonts w:asciiTheme="minorHAnsi" w:hAnsiTheme="minorHAnsi" w:cstheme="minorHAnsi"/>
        </w:rPr>
        <w:t xml:space="preserve"> </w:t>
      </w:r>
      <w:r w:rsidR="0087744A" w:rsidRPr="004C179E">
        <w:rPr>
          <w:rFonts w:asciiTheme="minorHAnsi" w:hAnsiTheme="minorHAnsi" w:cstheme="minorHAnsi"/>
        </w:rPr>
        <w:t>(</w:t>
      </w:r>
      <w:r w:rsidR="00FD33D4" w:rsidRPr="004C179E">
        <w:rPr>
          <w:rFonts w:asciiTheme="minorHAnsi" w:hAnsiTheme="minorHAnsi" w:cstheme="minorHAnsi"/>
        </w:rPr>
        <w:t>16</w:t>
      </w:r>
      <w:r w:rsidR="0087744A" w:rsidRPr="004C179E">
        <w:rPr>
          <w:rFonts w:asciiTheme="minorHAnsi" w:hAnsiTheme="minorHAnsi" w:cstheme="minorHAnsi"/>
        </w:rPr>
        <w:t>)</w:t>
      </w:r>
      <w:r w:rsidR="00FD33D4" w:rsidRPr="004C179E">
        <w:rPr>
          <w:rFonts w:asciiTheme="minorHAnsi" w:hAnsiTheme="minorHAnsi" w:cstheme="minorHAnsi"/>
        </w:rPr>
        <w:t xml:space="preserve"> Photocopier</w:t>
      </w:r>
      <w:r w:rsidR="0087744A" w:rsidRPr="004C179E">
        <w:rPr>
          <w:rFonts w:asciiTheme="minorHAnsi" w:hAnsiTheme="minorHAnsi" w:cstheme="minorHAnsi"/>
        </w:rPr>
        <w:t>;</w:t>
      </w:r>
      <w:r w:rsidR="00FD33D4" w:rsidRPr="004C179E">
        <w:rPr>
          <w:rFonts w:asciiTheme="minorHAnsi" w:hAnsiTheme="minorHAnsi" w:cstheme="minorHAnsi"/>
        </w:rPr>
        <w:t xml:space="preserve"> and </w:t>
      </w:r>
      <w:r w:rsidR="0087744A" w:rsidRPr="004C179E">
        <w:rPr>
          <w:rFonts w:asciiTheme="minorHAnsi" w:hAnsiTheme="minorHAnsi" w:cstheme="minorHAnsi"/>
        </w:rPr>
        <w:t>(</w:t>
      </w:r>
      <w:r w:rsidR="00FD33D4" w:rsidRPr="004C179E">
        <w:rPr>
          <w:rFonts w:asciiTheme="minorHAnsi" w:hAnsiTheme="minorHAnsi" w:cstheme="minorHAnsi"/>
        </w:rPr>
        <w:t>17</w:t>
      </w:r>
      <w:r w:rsidR="0087744A" w:rsidRPr="004C179E">
        <w:rPr>
          <w:rFonts w:asciiTheme="minorHAnsi" w:hAnsiTheme="minorHAnsi" w:cstheme="minorHAnsi"/>
        </w:rPr>
        <w:t>)</w:t>
      </w:r>
      <w:r w:rsidR="00FD33D4" w:rsidRPr="004C179E">
        <w:rPr>
          <w:rFonts w:asciiTheme="minorHAnsi" w:hAnsiTheme="minorHAnsi" w:cstheme="minorHAnsi"/>
        </w:rPr>
        <w:t xml:space="preserve"> LED lights. </w:t>
      </w:r>
    </w:p>
    <w:p w14:paraId="0125D89E" w14:textId="61BDC91E" w:rsidR="00D51A11" w:rsidRPr="004C179E" w:rsidRDefault="009A195D" w:rsidP="004C179E">
      <w:pPr>
        <w:spacing w:before="120" w:after="120"/>
        <w:rPr>
          <w:rFonts w:asciiTheme="minorHAnsi" w:hAnsiTheme="minorHAnsi" w:cstheme="minorHAnsi"/>
        </w:rPr>
      </w:pPr>
      <w:r>
        <w:rPr>
          <w:rFonts w:asciiTheme="minorHAnsi" w:hAnsiTheme="minorHAnsi" w:cstheme="minorHAnsi"/>
        </w:rPr>
        <w:t xml:space="preserve">Further, </w:t>
      </w:r>
      <w:r w:rsidR="00FD33D4" w:rsidRPr="004C179E">
        <w:rPr>
          <w:rFonts w:asciiTheme="minorHAnsi" w:hAnsiTheme="minorHAnsi" w:cstheme="minorHAnsi"/>
        </w:rPr>
        <w:t xml:space="preserve">the </w:t>
      </w:r>
      <w:r>
        <w:rPr>
          <w:rFonts w:asciiTheme="minorHAnsi" w:hAnsiTheme="minorHAnsi" w:cstheme="minorHAnsi"/>
        </w:rPr>
        <w:t xml:space="preserve">MONRE </w:t>
      </w:r>
      <w:r w:rsidR="00FD33D4" w:rsidRPr="004C179E">
        <w:rPr>
          <w:rFonts w:asciiTheme="minorHAnsi" w:hAnsiTheme="minorHAnsi" w:cstheme="minorHAnsi"/>
        </w:rPr>
        <w:t>Circular No. 41/2013/TT-BTNMT</w:t>
      </w:r>
      <w:r>
        <w:rPr>
          <w:rFonts w:asciiTheme="minorHAnsi" w:hAnsiTheme="minorHAnsi" w:cstheme="minorHAnsi"/>
        </w:rPr>
        <w:t>,</w:t>
      </w:r>
      <w:r w:rsidR="00FD33D4" w:rsidRPr="004C179E">
        <w:rPr>
          <w:rFonts w:asciiTheme="minorHAnsi" w:hAnsiTheme="minorHAnsi" w:cstheme="minorHAnsi"/>
        </w:rPr>
        <w:t xml:space="preserve"> dated </w:t>
      </w:r>
      <w:r>
        <w:rPr>
          <w:rFonts w:asciiTheme="minorHAnsi" w:hAnsiTheme="minorHAnsi" w:cstheme="minorHAnsi"/>
        </w:rPr>
        <w:t xml:space="preserve">from </w:t>
      </w:r>
      <w:r w:rsidR="00FD33D4" w:rsidRPr="004C179E">
        <w:rPr>
          <w:rFonts w:asciiTheme="minorHAnsi" w:hAnsiTheme="minorHAnsi" w:cstheme="minorHAnsi"/>
        </w:rPr>
        <w:t>December 2</w:t>
      </w:r>
      <w:r>
        <w:rPr>
          <w:rFonts w:asciiTheme="minorHAnsi" w:hAnsiTheme="minorHAnsi" w:cstheme="minorHAnsi"/>
        </w:rPr>
        <w:t>nd</w:t>
      </w:r>
      <w:r w:rsidR="00FD33D4" w:rsidRPr="004C179E">
        <w:rPr>
          <w:rFonts w:asciiTheme="minorHAnsi" w:hAnsiTheme="minorHAnsi" w:cstheme="minorHAnsi"/>
        </w:rPr>
        <w:t>, 2013 regulate</w:t>
      </w:r>
      <w:r>
        <w:rPr>
          <w:rFonts w:asciiTheme="minorHAnsi" w:hAnsiTheme="minorHAnsi" w:cstheme="minorHAnsi"/>
        </w:rPr>
        <w:t>d the</w:t>
      </w:r>
      <w:r w:rsidR="00FD33D4" w:rsidRPr="004C179E">
        <w:rPr>
          <w:rFonts w:asciiTheme="minorHAnsi" w:hAnsiTheme="minorHAnsi" w:cstheme="minorHAnsi"/>
        </w:rPr>
        <w:t xml:space="preserve"> order, procedures and certification of </w:t>
      </w:r>
      <w:r w:rsidR="00FD33D4" w:rsidRPr="004C179E">
        <w:rPr>
          <w:rFonts w:asciiTheme="minorHAnsi" w:hAnsiTheme="minorHAnsi" w:cstheme="minorHAnsi"/>
          <w:b/>
        </w:rPr>
        <w:t>eco-labels for eco-</w:t>
      </w:r>
      <w:r w:rsidR="00861C08" w:rsidRPr="004C179E">
        <w:rPr>
          <w:rFonts w:asciiTheme="minorHAnsi" w:hAnsiTheme="minorHAnsi" w:cstheme="minorHAnsi"/>
          <w:b/>
        </w:rPr>
        <w:t xml:space="preserve"> friendly products</w:t>
      </w:r>
      <w:r w:rsidR="00861C08" w:rsidRPr="004C179E">
        <w:rPr>
          <w:rFonts w:asciiTheme="minorHAnsi" w:hAnsiTheme="minorHAnsi" w:cstheme="minorHAnsi"/>
        </w:rPr>
        <w:t>.</w:t>
      </w:r>
      <w:r w:rsidR="00D51A11" w:rsidRPr="004C179E">
        <w:rPr>
          <w:rFonts w:asciiTheme="minorHAnsi" w:hAnsiTheme="minorHAnsi" w:cstheme="minorHAnsi"/>
        </w:rPr>
        <w:t xml:space="preserve"> </w:t>
      </w:r>
      <w:r w:rsidR="006F5580" w:rsidRPr="004C179E">
        <w:rPr>
          <w:rFonts w:asciiTheme="minorHAnsi" w:hAnsiTheme="minorHAnsi" w:cstheme="minorHAnsi"/>
        </w:rPr>
        <w:t xml:space="preserve">Total </w:t>
      </w:r>
      <w:r>
        <w:rPr>
          <w:rFonts w:asciiTheme="minorHAnsi" w:hAnsiTheme="minorHAnsi" w:cstheme="minorHAnsi"/>
        </w:rPr>
        <w:t xml:space="preserve">of </w:t>
      </w:r>
      <w:r w:rsidR="006F5580" w:rsidRPr="004C179E">
        <w:rPr>
          <w:rFonts w:asciiTheme="minorHAnsi" w:hAnsiTheme="minorHAnsi" w:cstheme="minorHAnsi"/>
        </w:rPr>
        <w:t xml:space="preserve">53 products </w:t>
      </w:r>
      <w:r w:rsidR="00B3391C" w:rsidRPr="004C179E">
        <w:rPr>
          <w:rFonts w:asciiTheme="minorHAnsi" w:hAnsiTheme="minorHAnsi" w:cstheme="minorHAnsi"/>
        </w:rPr>
        <w:t xml:space="preserve">have </w:t>
      </w:r>
      <w:r w:rsidR="00641422" w:rsidRPr="004C179E">
        <w:rPr>
          <w:rFonts w:asciiTheme="minorHAnsi" w:hAnsiTheme="minorHAnsi" w:cstheme="minorHAnsi"/>
        </w:rPr>
        <w:t>achieved</w:t>
      </w:r>
      <w:r w:rsidR="006F5580" w:rsidRPr="004C179E">
        <w:rPr>
          <w:rFonts w:asciiTheme="minorHAnsi" w:hAnsiTheme="minorHAnsi" w:cstheme="minorHAnsi"/>
        </w:rPr>
        <w:t xml:space="preserve"> the Green Label certification by</w:t>
      </w:r>
      <w:r w:rsidR="005C65D0" w:rsidRPr="004C179E">
        <w:rPr>
          <w:rFonts w:asciiTheme="minorHAnsi" w:hAnsiTheme="minorHAnsi" w:cstheme="minorHAnsi"/>
        </w:rPr>
        <w:t xml:space="preserve"> </w:t>
      </w:r>
      <w:r w:rsidR="006F5580" w:rsidRPr="004C179E">
        <w:rPr>
          <w:rFonts w:asciiTheme="minorHAnsi" w:hAnsiTheme="minorHAnsi" w:cstheme="minorHAnsi"/>
        </w:rPr>
        <w:t>MONRE, however these certifications are not renewa</w:t>
      </w:r>
      <w:r>
        <w:rPr>
          <w:rFonts w:asciiTheme="minorHAnsi" w:hAnsiTheme="minorHAnsi" w:cstheme="minorHAnsi"/>
        </w:rPr>
        <w:t>ble</w:t>
      </w:r>
      <w:r w:rsidR="006F5580" w:rsidRPr="004C179E">
        <w:rPr>
          <w:rFonts w:asciiTheme="minorHAnsi" w:hAnsiTheme="minorHAnsi" w:cstheme="minorHAnsi"/>
        </w:rPr>
        <w:t xml:space="preserve">. </w:t>
      </w:r>
      <w:r w:rsidR="00D51A11" w:rsidRPr="004C179E">
        <w:rPr>
          <w:rFonts w:asciiTheme="minorHAnsi" w:hAnsiTheme="minorHAnsi" w:cstheme="minorHAnsi"/>
        </w:rPr>
        <w:t xml:space="preserve">If the criteria of Vietnam </w:t>
      </w:r>
      <w:r w:rsidR="00F63903" w:rsidRPr="004C179E">
        <w:rPr>
          <w:rFonts w:asciiTheme="minorHAnsi" w:hAnsiTheme="minorHAnsi" w:cstheme="minorHAnsi"/>
        </w:rPr>
        <w:t xml:space="preserve">Green </w:t>
      </w:r>
      <w:r w:rsidR="00934D0B" w:rsidRPr="004C179E">
        <w:rPr>
          <w:rFonts w:asciiTheme="minorHAnsi" w:hAnsiTheme="minorHAnsi" w:cstheme="minorHAnsi"/>
        </w:rPr>
        <w:t>Label</w:t>
      </w:r>
      <w:r w:rsidR="00D51A11" w:rsidRPr="004C179E">
        <w:rPr>
          <w:rFonts w:asciiTheme="minorHAnsi" w:hAnsiTheme="minorHAnsi" w:cstheme="minorHAnsi"/>
        </w:rPr>
        <w:t xml:space="preserve"> for a certain product or product group have not been issued, </w:t>
      </w:r>
      <w:r w:rsidR="00B3391C" w:rsidRPr="004C179E">
        <w:rPr>
          <w:rFonts w:asciiTheme="minorHAnsi" w:hAnsiTheme="minorHAnsi" w:cstheme="minorHAnsi"/>
        </w:rPr>
        <w:t xml:space="preserve">then </w:t>
      </w:r>
      <w:r w:rsidR="00D51A11" w:rsidRPr="004C179E">
        <w:rPr>
          <w:rFonts w:asciiTheme="minorHAnsi" w:hAnsiTheme="minorHAnsi" w:cstheme="minorHAnsi"/>
        </w:rPr>
        <w:t xml:space="preserve">this product or group will not have a chance to be </w:t>
      </w:r>
      <w:r w:rsidR="00E81C59" w:rsidRPr="004C179E">
        <w:rPr>
          <w:rFonts w:asciiTheme="minorHAnsi" w:hAnsiTheme="minorHAnsi" w:cstheme="minorHAnsi"/>
        </w:rPr>
        <w:t xml:space="preserve">labeled as </w:t>
      </w:r>
      <w:r w:rsidR="00D51A11" w:rsidRPr="004C179E">
        <w:rPr>
          <w:rFonts w:asciiTheme="minorHAnsi" w:hAnsiTheme="minorHAnsi" w:cstheme="minorHAnsi"/>
        </w:rPr>
        <w:t xml:space="preserve">Vietnam </w:t>
      </w:r>
      <w:r w:rsidR="00F63903" w:rsidRPr="004C179E">
        <w:rPr>
          <w:rFonts w:asciiTheme="minorHAnsi" w:hAnsiTheme="minorHAnsi" w:cstheme="minorHAnsi"/>
        </w:rPr>
        <w:t xml:space="preserve">Green </w:t>
      </w:r>
      <w:r w:rsidR="00934D0B" w:rsidRPr="004C179E">
        <w:rPr>
          <w:rFonts w:asciiTheme="minorHAnsi" w:hAnsiTheme="minorHAnsi" w:cstheme="minorHAnsi"/>
        </w:rPr>
        <w:t>Label</w:t>
      </w:r>
      <w:r w:rsidR="00D51A11" w:rsidRPr="004C179E">
        <w:rPr>
          <w:rFonts w:asciiTheme="minorHAnsi" w:hAnsiTheme="minorHAnsi" w:cstheme="minorHAnsi"/>
        </w:rPr>
        <w:t xml:space="preserve"> and to be recognized as environmentally friendly product.</w:t>
      </w:r>
    </w:p>
    <w:p w14:paraId="0C9A2C74" w14:textId="0B9B8502" w:rsidR="000E4670" w:rsidRDefault="00A00A88" w:rsidP="004C179E">
      <w:pPr>
        <w:spacing w:before="120" w:after="120"/>
        <w:rPr>
          <w:rFonts w:asciiTheme="minorHAnsi" w:hAnsiTheme="minorHAnsi" w:cstheme="minorHAnsi"/>
        </w:rPr>
      </w:pPr>
      <w:r w:rsidRPr="004C179E">
        <w:rPr>
          <w:rFonts w:asciiTheme="minorHAnsi" w:hAnsiTheme="minorHAnsi" w:cstheme="minorHAnsi"/>
        </w:rPr>
        <w:t>In</w:t>
      </w:r>
      <w:r w:rsidR="000E4670" w:rsidRPr="004C179E">
        <w:rPr>
          <w:rFonts w:asciiTheme="minorHAnsi" w:hAnsiTheme="minorHAnsi" w:cstheme="minorHAnsi"/>
        </w:rPr>
        <w:t xml:space="preserve"> 2020</w:t>
      </w:r>
      <w:r w:rsidR="009A195D">
        <w:rPr>
          <w:rFonts w:asciiTheme="minorHAnsi" w:hAnsiTheme="minorHAnsi" w:cstheme="minorHAnsi"/>
        </w:rPr>
        <w:t>,</w:t>
      </w:r>
      <w:r w:rsidR="000F5115" w:rsidRPr="004C179E">
        <w:rPr>
          <w:rFonts w:asciiTheme="minorHAnsi" w:hAnsiTheme="minorHAnsi" w:cstheme="minorHAnsi"/>
        </w:rPr>
        <w:t xml:space="preserve"> the</w:t>
      </w:r>
      <w:r w:rsidR="000E4670" w:rsidRPr="004C179E">
        <w:rPr>
          <w:rFonts w:asciiTheme="minorHAnsi" w:hAnsiTheme="minorHAnsi" w:cstheme="minorHAnsi"/>
        </w:rPr>
        <w:t xml:space="preserve"> </w:t>
      </w:r>
      <w:r w:rsidR="00463882" w:rsidRPr="004C179E">
        <w:rPr>
          <w:rFonts w:asciiTheme="minorHAnsi" w:hAnsiTheme="minorHAnsi" w:cstheme="minorHAnsi"/>
        </w:rPr>
        <w:t>LEP</w:t>
      </w:r>
      <w:r w:rsidR="000E4670" w:rsidRPr="004C179E">
        <w:rPr>
          <w:rFonts w:asciiTheme="minorHAnsi" w:hAnsiTheme="minorHAnsi" w:cstheme="minorHAnsi"/>
        </w:rPr>
        <w:t xml:space="preserve"> </w:t>
      </w:r>
      <w:r w:rsidR="000F5115" w:rsidRPr="004C179E">
        <w:rPr>
          <w:rFonts w:asciiTheme="minorHAnsi" w:hAnsiTheme="minorHAnsi" w:cstheme="minorHAnsi"/>
        </w:rPr>
        <w:t>was</w:t>
      </w:r>
      <w:r w:rsidR="000E4670" w:rsidRPr="004C179E">
        <w:rPr>
          <w:rFonts w:asciiTheme="minorHAnsi" w:hAnsiTheme="minorHAnsi" w:cstheme="minorHAnsi"/>
        </w:rPr>
        <w:t xml:space="preserve"> renewed, </w:t>
      </w:r>
      <w:r w:rsidR="00704DF8" w:rsidRPr="004C179E">
        <w:rPr>
          <w:rFonts w:asciiTheme="minorHAnsi" w:hAnsiTheme="minorHAnsi" w:cstheme="minorHAnsi"/>
        </w:rPr>
        <w:t xml:space="preserve">and </w:t>
      </w:r>
      <w:r w:rsidR="000E4670" w:rsidRPr="004C179E">
        <w:rPr>
          <w:rFonts w:asciiTheme="minorHAnsi" w:hAnsiTheme="minorHAnsi" w:cstheme="minorHAnsi"/>
        </w:rPr>
        <w:t>the “eco</w:t>
      </w:r>
      <w:r w:rsidR="004B6AF9" w:rsidRPr="004C179E">
        <w:rPr>
          <w:rFonts w:asciiTheme="minorHAnsi" w:hAnsiTheme="minorHAnsi" w:cstheme="minorHAnsi"/>
        </w:rPr>
        <w:t>-</w:t>
      </w:r>
      <w:r w:rsidR="000E4670" w:rsidRPr="004C179E">
        <w:rPr>
          <w:rFonts w:asciiTheme="minorHAnsi" w:hAnsiTheme="minorHAnsi" w:cstheme="minorHAnsi"/>
        </w:rPr>
        <w:t xml:space="preserve">label criteria” </w:t>
      </w:r>
      <w:r w:rsidR="009A195D">
        <w:rPr>
          <w:rFonts w:asciiTheme="minorHAnsi" w:hAnsiTheme="minorHAnsi" w:cstheme="minorHAnsi"/>
        </w:rPr>
        <w:t>was</w:t>
      </w:r>
      <w:r w:rsidR="009A195D" w:rsidRPr="004C179E">
        <w:rPr>
          <w:rFonts w:asciiTheme="minorHAnsi" w:hAnsiTheme="minorHAnsi" w:cstheme="minorHAnsi"/>
        </w:rPr>
        <w:t xml:space="preserve"> </w:t>
      </w:r>
      <w:r w:rsidR="000E4670" w:rsidRPr="004C179E">
        <w:rPr>
          <w:rFonts w:asciiTheme="minorHAnsi" w:hAnsiTheme="minorHAnsi" w:cstheme="minorHAnsi"/>
        </w:rPr>
        <w:t>replace</w:t>
      </w:r>
      <w:r w:rsidR="004B6AF9" w:rsidRPr="004C179E">
        <w:rPr>
          <w:rFonts w:asciiTheme="minorHAnsi" w:hAnsiTheme="minorHAnsi" w:cstheme="minorHAnsi"/>
        </w:rPr>
        <w:t>d by</w:t>
      </w:r>
      <w:r w:rsidR="000E4670" w:rsidRPr="004C179E">
        <w:rPr>
          <w:rFonts w:asciiTheme="minorHAnsi" w:hAnsiTheme="minorHAnsi" w:cstheme="minorHAnsi"/>
        </w:rPr>
        <w:t xml:space="preserve"> the “green label criteria”</w:t>
      </w:r>
      <w:r w:rsidR="009A195D">
        <w:rPr>
          <w:rFonts w:asciiTheme="minorHAnsi" w:hAnsiTheme="minorHAnsi" w:cstheme="minorHAnsi"/>
        </w:rPr>
        <w:t>:</w:t>
      </w:r>
      <w:r w:rsidR="000E4670" w:rsidRPr="004C179E">
        <w:rPr>
          <w:rFonts w:asciiTheme="minorHAnsi" w:hAnsiTheme="minorHAnsi" w:cstheme="minorHAnsi"/>
        </w:rPr>
        <w:t xml:space="preserve"> environmentally friendly products certification </w:t>
      </w:r>
      <w:r w:rsidR="000F5115" w:rsidRPr="004C179E">
        <w:rPr>
          <w:rFonts w:asciiTheme="minorHAnsi" w:hAnsiTheme="minorHAnsi" w:cstheme="minorHAnsi"/>
        </w:rPr>
        <w:t xml:space="preserve">was </w:t>
      </w:r>
      <w:r w:rsidR="000E4670" w:rsidRPr="004C179E">
        <w:rPr>
          <w:rFonts w:asciiTheme="minorHAnsi" w:hAnsiTheme="minorHAnsi" w:cstheme="minorHAnsi"/>
        </w:rPr>
        <w:t>buil</w:t>
      </w:r>
      <w:r w:rsidR="004B6AF9" w:rsidRPr="004C179E">
        <w:rPr>
          <w:rFonts w:asciiTheme="minorHAnsi" w:hAnsiTheme="minorHAnsi" w:cstheme="minorHAnsi"/>
        </w:rPr>
        <w:t>t</w:t>
      </w:r>
      <w:r w:rsidR="000E4670" w:rsidRPr="004C179E">
        <w:rPr>
          <w:rFonts w:asciiTheme="minorHAnsi" w:hAnsiTheme="minorHAnsi" w:cstheme="minorHAnsi"/>
        </w:rPr>
        <w:t xml:space="preserve"> up</w:t>
      </w:r>
      <w:r w:rsidR="009A195D">
        <w:rPr>
          <w:rFonts w:asciiTheme="minorHAnsi" w:hAnsiTheme="minorHAnsi" w:cstheme="minorHAnsi"/>
        </w:rPr>
        <w:t>,</w:t>
      </w:r>
      <w:r w:rsidR="000E4670" w:rsidRPr="004C179E">
        <w:rPr>
          <w:rFonts w:asciiTheme="minorHAnsi" w:hAnsiTheme="minorHAnsi" w:cstheme="minorHAnsi"/>
        </w:rPr>
        <w:t xml:space="preserve"> as well as incentives mechanisms and green procurement promotion. </w:t>
      </w:r>
      <w:r w:rsidR="000F5115" w:rsidRPr="004C179E">
        <w:rPr>
          <w:rFonts w:asciiTheme="minorHAnsi" w:hAnsiTheme="minorHAnsi" w:cstheme="minorHAnsi"/>
        </w:rPr>
        <w:t>In 2021,</w:t>
      </w:r>
      <w:r w:rsidR="000E4670" w:rsidRPr="004C179E">
        <w:rPr>
          <w:rFonts w:asciiTheme="minorHAnsi" w:hAnsiTheme="minorHAnsi" w:cstheme="minorHAnsi"/>
        </w:rPr>
        <w:t xml:space="preserve"> </w:t>
      </w:r>
      <w:r w:rsidR="00B3391C" w:rsidRPr="004C179E">
        <w:rPr>
          <w:rFonts w:asciiTheme="minorHAnsi" w:hAnsiTheme="minorHAnsi" w:cstheme="minorHAnsi"/>
        </w:rPr>
        <w:t xml:space="preserve">the </w:t>
      </w:r>
      <w:r w:rsidR="000E4670" w:rsidRPr="004C179E">
        <w:rPr>
          <w:rFonts w:asciiTheme="minorHAnsi" w:hAnsiTheme="minorHAnsi" w:cstheme="minorHAnsi"/>
        </w:rPr>
        <w:t>M</w:t>
      </w:r>
      <w:r w:rsidR="004B6AF9" w:rsidRPr="004C179E">
        <w:rPr>
          <w:rFonts w:asciiTheme="minorHAnsi" w:hAnsiTheme="minorHAnsi" w:cstheme="minorHAnsi"/>
        </w:rPr>
        <w:t>O</w:t>
      </w:r>
      <w:r w:rsidR="000E4670" w:rsidRPr="004C179E">
        <w:rPr>
          <w:rFonts w:asciiTheme="minorHAnsi" w:hAnsiTheme="minorHAnsi" w:cstheme="minorHAnsi"/>
        </w:rPr>
        <w:t xml:space="preserve">NRE </w:t>
      </w:r>
      <w:r w:rsidR="000F5115" w:rsidRPr="004C179E">
        <w:rPr>
          <w:rFonts w:asciiTheme="minorHAnsi" w:hAnsiTheme="minorHAnsi" w:cstheme="minorHAnsi"/>
        </w:rPr>
        <w:t>planned to</w:t>
      </w:r>
      <w:r w:rsidR="000E4670" w:rsidRPr="004C179E">
        <w:rPr>
          <w:rFonts w:asciiTheme="minorHAnsi" w:hAnsiTheme="minorHAnsi" w:cstheme="minorHAnsi"/>
        </w:rPr>
        <w:t xml:space="preserve"> submit the draf</w:t>
      </w:r>
      <w:r w:rsidR="005E1303" w:rsidRPr="004C179E">
        <w:rPr>
          <w:rFonts w:asciiTheme="minorHAnsi" w:hAnsiTheme="minorHAnsi" w:cstheme="minorHAnsi"/>
        </w:rPr>
        <w:t>ts</w:t>
      </w:r>
      <w:r w:rsidR="000E4670" w:rsidRPr="004C179E">
        <w:rPr>
          <w:rFonts w:asciiTheme="minorHAnsi" w:hAnsiTheme="minorHAnsi" w:cstheme="minorHAnsi"/>
        </w:rPr>
        <w:t xml:space="preserve"> of the secondary legal system on processing, documents</w:t>
      </w:r>
      <w:r w:rsidR="00B3391C" w:rsidRPr="004C179E">
        <w:rPr>
          <w:rFonts w:asciiTheme="minorHAnsi" w:hAnsiTheme="minorHAnsi" w:cstheme="minorHAnsi"/>
        </w:rPr>
        <w:t>,</w:t>
      </w:r>
      <w:r w:rsidR="000E4670" w:rsidRPr="004C179E">
        <w:rPr>
          <w:rFonts w:asciiTheme="minorHAnsi" w:hAnsiTheme="minorHAnsi" w:cstheme="minorHAnsi"/>
        </w:rPr>
        <w:t xml:space="preserve"> and responsibility to certify eco-label products</w:t>
      </w:r>
      <w:r w:rsidR="00B3391C" w:rsidRPr="004C179E">
        <w:rPr>
          <w:rFonts w:asciiTheme="minorHAnsi" w:hAnsiTheme="minorHAnsi" w:cstheme="minorHAnsi"/>
        </w:rPr>
        <w:t>.</w:t>
      </w:r>
      <w:r w:rsidR="000E4670" w:rsidRPr="004C179E">
        <w:rPr>
          <w:rFonts w:asciiTheme="minorHAnsi" w:hAnsiTheme="minorHAnsi" w:cstheme="minorHAnsi"/>
        </w:rPr>
        <w:t xml:space="preserve"> </w:t>
      </w:r>
      <w:r w:rsidR="00B3391C" w:rsidRPr="004C179E">
        <w:rPr>
          <w:rFonts w:asciiTheme="minorHAnsi" w:hAnsiTheme="minorHAnsi" w:cstheme="minorHAnsi"/>
        </w:rPr>
        <w:t xml:space="preserve">Only after that, </w:t>
      </w:r>
      <w:r w:rsidR="005E1303" w:rsidRPr="004C179E">
        <w:rPr>
          <w:rFonts w:asciiTheme="minorHAnsi" w:hAnsiTheme="minorHAnsi" w:cstheme="minorHAnsi"/>
        </w:rPr>
        <w:t xml:space="preserve">they </w:t>
      </w:r>
      <w:r w:rsidR="004B6AF9" w:rsidRPr="004C179E">
        <w:rPr>
          <w:rFonts w:asciiTheme="minorHAnsi" w:hAnsiTheme="minorHAnsi" w:cstheme="minorHAnsi"/>
        </w:rPr>
        <w:t xml:space="preserve">would </w:t>
      </w:r>
      <w:r w:rsidR="000E4670" w:rsidRPr="004C179E">
        <w:rPr>
          <w:rFonts w:asciiTheme="minorHAnsi" w:hAnsiTheme="minorHAnsi" w:cstheme="minorHAnsi"/>
        </w:rPr>
        <w:t>fulfill the gap</w:t>
      </w:r>
      <w:r w:rsidR="004B6AF9" w:rsidRPr="004C179E">
        <w:rPr>
          <w:rFonts w:asciiTheme="minorHAnsi" w:hAnsiTheme="minorHAnsi" w:cstheme="minorHAnsi"/>
        </w:rPr>
        <w:t>s</w:t>
      </w:r>
      <w:r w:rsidR="000E4670" w:rsidRPr="004C179E">
        <w:rPr>
          <w:rFonts w:asciiTheme="minorHAnsi" w:hAnsiTheme="minorHAnsi" w:cstheme="minorHAnsi"/>
        </w:rPr>
        <w:t xml:space="preserve"> between eco-label regulation</w:t>
      </w:r>
      <w:r w:rsidR="004B6AF9" w:rsidRPr="004C179E">
        <w:rPr>
          <w:rFonts w:asciiTheme="minorHAnsi" w:hAnsiTheme="minorHAnsi" w:cstheme="minorHAnsi"/>
        </w:rPr>
        <w:t>s</w:t>
      </w:r>
      <w:r w:rsidR="000E4670" w:rsidRPr="004C179E">
        <w:rPr>
          <w:rFonts w:asciiTheme="minorHAnsi" w:hAnsiTheme="minorHAnsi" w:cstheme="minorHAnsi"/>
        </w:rPr>
        <w:t xml:space="preserve"> and reality, creat</w:t>
      </w:r>
      <w:r w:rsidR="009A195D">
        <w:rPr>
          <w:rFonts w:asciiTheme="minorHAnsi" w:hAnsiTheme="minorHAnsi" w:cstheme="minorHAnsi"/>
        </w:rPr>
        <w:t>ing</w:t>
      </w:r>
      <w:r w:rsidR="000E4670" w:rsidRPr="004C179E">
        <w:rPr>
          <w:rFonts w:asciiTheme="minorHAnsi" w:hAnsiTheme="minorHAnsi" w:cstheme="minorHAnsi"/>
        </w:rPr>
        <w:t xml:space="preserve"> </w:t>
      </w:r>
      <w:r w:rsidR="009A195D">
        <w:rPr>
          <w:rFonts w:asciiTheme="minorHAnsi" w:hAnsiTheme="minorHAnsi" w:cstheme="minorHAnsi"/>
        </w:rPr>
        <w:t>opportunities</w:t>
      </w:r>
      <w:r w:rsidR="000E4670" w:rsidRPr="004C179E">
        <w:rPr>
          <w:rFonts w:asciiTheme="minorHAnsi" w:hAnsiTheme="minorHAnsi" w:cstheme="minorHAnsi"/>
        </w:rPr>
        <w:t xml:space="preserve"> for developing the green procurement, </w:t>
      </w:r>
      <w:r w:rsidR="005E1303" w:rsidRPr="004C179E">
        <w:rPr>
          <w:rFonts w:asciiTheme="minorHAnsi" w:hAnsiTheme="minorHAnsi" w:cstheme="minorHAnsi"/>
        </w:rPr>
        <w:t xml:space="preserve">and </w:t>
      </w:r>
      <w:r w:rsidR="000E4670" w:rsidRPr="004C179E">
        <w:rPr>
          <w:rFonts w:asciiTheme="minorHAnsi" w:hAnsiTheme="minorHAnsi" w:cstheme="minorHAnsi"/>
        </w:rPr>
        <w:t>achiev</w:t>
      </w:r>
      <w:r w:rsidR="009A195D">
        <w:rPr>
          <w:rFonts w:asciiTheme="minorHAnsi" w:hAnsiTheme="minorHAnsi" w:cstheme="minorHAnsi"/>
        </w:rPr>
        <w:t>ing</w:t>
      </w:r>
      <w:r w:rsidR="000E4670" w:rsidRPr="004C179E">
        <w:rPr>
          <w:rFonts w:asciiTheme="minorHAnsi" w:hAnsiTheme="minorHAnsi" w:cstheme="minorHAnsi"/>
        </w:rPr>
        <w:t xml:space="preserve"> </w:t>
      </w:r>
      <w:r w:rsidR="005E1303" w:rsidRPr="004C179E">
        <w:rPr>
          <w:rFonts w:asciiTheme="minorHAnsi" w:hAnsiTheme="minorHAnsi" w:cstheme="minorHAnsi"/>
        </w:rPr>
        <w:t xml:space="preserve">the </w:t>
      </w:r>
      <w:r w:rsidR="000E4670" w:rsidRPr="004C179E">
        <w:rPr>
          <w:rFonts w:asciiTheme="minorHAnsi" w:hAnsiTheme="minorHAnsi" w:cstheme="minorHAnsi"/>
        </w:rPr>
        <w:t>Green Growth Strategy implementation.</w:t>
      </w:r>
    </w:p>
    <w:p w14:paraId="08C2C5BB" w14:textId="5F35E961" w:rsidR="00C017FA" w:rsidRPr="000D22F0" w:rsidRDefault="00C017FA" w:rsidP="00C017FA">
      <w:pPr>
        <w:spacing w:before="120" w:after="120"/>
        <w:rPr>
          <w:rFonts w:asciiTheme="minorHAnsi" w:hAnsiTheme="minorHAnsi" w:cstheme="minorHAnsi"/>
          <w:i/>
          <w:u w:val="single"/>
        </w:rPr>
      </w:pPr>
      <w:r>
        <w:rPr>
          <w:rFonts w:asciiTheme="minorHAnsi" w:hAnsiTheme="minorHAnsi" w:cstheme="minorHAnsi"/>
          <w:i/>
          <w:u w:val="single"/>
        </w:rPr>
        <w:t>Replacement of light bulbs and impacts in Mercury-containing waste generation</w:t>
      </w:r>
    </w:p>
    <w:p w14:paraId="31A5B815" w14:textId="3A1AE353" w:rsidR="00D51A11" w:rsidRDefault="00934BED" w:rsidP="004C179E">
      <w:pPr>
        <w:spacing w:before="120" w:after="120"/>
        <w:rPr>
          <w:rFonts w:asciiTheme="minorHAnsi" w:hAnsiTheme="minorHAnsi" w:cstheme="minorHAnsi"/>
        </w:rPr>
      </w:pPr>
      <w:r w:rsidRPr="004C179E">
        <w:rPr>
          <w:rFonts w:asciiTheme="minorHAnsi" w:hAnsiTheme="minorHAnsi" w:cstheme="minorHAnsi"/>
        </w:rPr>
        <w:t>T</w:t>
      </w:r>
      <w:r w:rsidR="00D51A11" w:rsidRPr="004C179E">
        <w:rPr>
          <w:rFonts w:asciiTheme="minorHAnsi" w:hAnsiTheme="minorHAnsi" w:cstheme="minorHAnsi"/>
        </w:rPr>
        <w:t xml:space="preserve">he </w:t>
      </w:r>
      <w:r w:rsidR="00B140B6" w:rsidRPr="004C179E">
        <w:rPr>
          <w:rFonts w:asciiTheme="minorHAnsi" w:hAnsiTheme="minorHAnsi" w:cstheme="minorHAnsi"/>
        </w:rPr>
        <w:t>G</w:t>
      </w:r>
      <w:r w:rsidR="00D51A11" w:rsidRPr="004C179E">
        <w:rPr>
          <w:rFonts w:asciiTheme="minorHAnsi" w:hAnsiTheme="minorHAnsi" w:cstheme="minorHAnsi"/>
        </w:rPr>
        <w:t xml:space="preserve">overnment </w:t>
      </w:r>
      <w:r w:rsidR="00C017FA">
        <w:rPr>
          <w:rFonts w:asciiTheme="minorHAnsi" w:hAnsiTheme="minorHAnsi" w:cstheme="minorHAnsi"/>
        </w:rPr>
        <w:t xml:space="preserve">of Vietnam </w:t>
      </w:r>
      <w:r w:rsidR="00D51A11" w:rsidRPr="004C179E">
        <w:rPr>
          <w:rFonts w:asciiTheme="minorHAnsi" w:hAnsiTheme="minorHAnsi" w:cstheme="minorHAnsi"/>
        </w:rPr>
        <w:t>has</w:t>
      </w:r>
      <w:r w:rsidR="00C017FA">
        <w:rPr>
          <w:rFonts w:asciiTheme="minorHAnsi" w:hAnsiTheme="minorHAnsi" w:cstheme="minorHAnsi"/>
        </w:rPr>
        <w:t xml:space="preserve"> been</w:t>
      </w:r>
      <w:r w:rsidR="00D51A11" w:rsidRPr="004C179E">
        <w:rPr>
          <w:rFonts w:asciiTheme="minorHAnsi" w:hAnsiTheme="minorHAnsi" w:cstheme="minorHAnsi"/>
        </w:rPr>
        <w:t xml:space="preserve"> support</w:t>
      </w:r>
      <w:r w:rsidR="00C017FA">
        <w:rPr>
          <w:rFonts w:asciiTheme="minorHAnsi" w:hAnsiTheme="minorHAnsi" w:cstheme="minorHAnsi"/>
        </w:rPr>
        <w:t>ing</w:t>
      </w:r>
      <w:r w:rsidR="00D51A11" w:rsidRPr="004C179E">
        <w:rPr>
          <w:rFonts w:asciiTheme="minorHAnsi" w:hAnsiTheme="minorHAnsi" w:cstheme="minorHAnsi"/>
        </w:rPr>
        <w:t xml:space="preserve"> the use of LED lighting through two major projects </w:t>
      </w:r>
      <w:r w:rsidR="006418E5" w:rsidRPr="004C179E">
        <w:rPr>
          <w:rFonts w:asciiTheme="minorHAnsi" w:hAnsiTheme="minorHAnsi" w:cstheme="minorHAnsi"/>
        </w:rPr>
        <w:t>–</w:t>
      </w:r>
      <w:r w:rsidR="00D51A11" w:rsidRPr="004C179E">
        <w:rPr>
          <w:rFonts w:asciiTheme="minorHAnsi" w:hAnsiTheme="minorHAnsi" w:cstheme="minorHAnsi"/>
        </w:rPr>
        <w:t xml:space="preserve"> Vietnam Energy Efficient Public Lighting Project (VEEPL) and Vietnam National Energy Efficiency </w:t>
      </w:r>
      <w:r w:rsidR="000B457C" w:rsidRPr="004C179E">
        <w:rPr>
          <w:rFonts w:asciiTheme="minorHAnsi" w:hAnsiTheme="minorHAnsi" w:cstheme="minorHAnsi"/>
        </w:rPr>
        <w:t>i</w:t>
      </w:r>
      <w:r w:rsidR="00D51A11" w:rsidRPr="004C179E">
        <w:rPr>
          <w:rFonts w:asciiTheme="minorHAnsi" w:hAnsiTheme="minorHAnsi" w:cstheme="minorHAnsi"/>
        </w:rPr>
        <w:t>n Vietnam</w:t>
      </w:r>
      <w:r w:rsidR="006418E5" w:rsidRPr="004C179E">
        <w:rPr>
          <w:rFonts w:asciiTheme="minorHAnsi" w:hAnsiTheme="minorHAnsi" w:cstheme="minorHAnsi"/>
        </w:rPr>
        <w:t>.</w:t>
      </w:r>
      <w:r w:rsidR="00D51A11" w:rsidRPr="004C179E">
        <w:rPr>
          <w:rFonts w:asciiTheme="minorHAnsi" w:hAnsiTheme="minorHAnsi" w:cstheme="minorHAnsi"/>
        </w:rPr>
        <w:t xml:space="preserve"> </w:t>
      </w:r>
      <w:r w:rsidR="00C017FA">
        <w:rPr>
          <w:rFonts w:asciiTheme="minorHAnsi" w:hAnsiTheme="minorHAnsi" w:cstheme="minorHAnsi"/>
        </w:rPr>
        <w:t>Light-Emitting Diodes (</w:t>
      </w:r>
      <w:r w:rsidR="00D51A11" w:rsidRPr="004C179E">
        <w:rPr>
          <w:rFonts w:asciiTheme="minorHAnsi" w:hAnsiTheme="minorHAnsi" w:cstheme="minorHAnsi"/>
        </w:rPr>
        <w:t>LED</w:t>
      </w:r>
      <w:r w:rsidR="00C017FA">
        <w:rPr>
          <w:rFonts w:asciiTheme="minorHAnsi" w:hAnsiTheme="minorHAnsi" w:cstheme="minorHAnsi"/>
        </w:rPr>
        <w:t>)</w:t>
      </w:r>
      <w:r w:rsidR="00D51A11" w:rsidRPr="004C179E">
        <w:rPr>
          <w:rFonts w:asciiTheme="minorHAnsi" w:hAnsiTheme="minorHAnsi" w:cstheme="minorHAnsi"/>
        </w:rPr>
        <w:t xml:space="preserve"> technology was first introduced in traffic lights and the advertisement industry. Across Vietnam, incandescent bulbs, especially in streetlighting, are being replaced with LED bulbs. The LED market in Vietnam is expected to grow at a compound annual growth rate (CAGR) of 18.2</w:t>
      </w:r>
      <w:r w:rsidR="006418E5" w:rsidRPr="004C179E">
        <w:rPr>
          <w:rFonts w:asciiTheme="minorHAnsi" w:hAnsiTheme="minorHAnsi" w:cstheme="minorHAnsi"/>
        </w:rPr>
        <w:t>%</w:t>
      </w:r>
      <w:r w:rsidR="00D51A11" w:rsidRPr="004C179E">
        <w:rPr>
          <w:rFonts w:asciiTheme="minorHAnsi" w:hAnsiTheme="minorHAnsi" w:cstheme="minorHAnsi"/>
        </w:rPr>
        <w:t xml:space="preserve"> from 2016</w:t>
      </w:r>
      <w:r w:rsidR="00B140B6" w:rsidRPr="004C179E">
        <w:rPr>
          <w:rFonts w:asciiTheme="minorHAnsi" w:hAnsiTheme="minorHAnsi" w:cstheme="minorHAnsi"/>
        </w:rPr>
        <w:t xml:space="preserve"> </w:t>
      </w:r>
      <w:r w:rsidR="006418E5" w:rsidRPr="004C179E">
        <w:rPr>
          <w:rFonts w:asciiTheme="minorHAnsi" w:hAnsiTheme="minorHAnsi" w:cstheme="minorHAnsi"/>
        </w:rPr>
        <w:t xml:space="preserve">to </w:t>
      </w:r>
      <w:r w:rsidR="00D51A11" w:rsidRPr="004C179E">
        <w:rPr>
          <w:rFonts w:asciiTheme="minorHAnsi" w:hAnsiTheme="minorHAnsi" w:cstheme="minorHAnsi"/>
        </w:rPr>
        <w:t>2022, reaching $729 million by 2022</w:t>
      </w:r>
      <w:r w:rsidR="00C017FA">
        <w:rPr>
          <w:rStyle w:val="FootnoteReference"/>
        </w:rPr>
        <w:footnoteReference w:id="8"/>
      </w:r>
      <w:r w:rsidR="00D51A11" w:rsidRPr="004C179E">
        <w:rPr>
          <w:rFonts w:asciiTheme="minorHAnsi" w:hAnsiTheme="minorHAnsi" w:cstheme="minorHAnsi"/>
        </w:rPr>
        <w:t>.</w:t>
      </w:r>
      <w:r w:rsidRPr="004C179E">
        <w:rPr>
          <w:rFonts w:asciiTheme="minorHAnsi" w:hAnsiTheme="minorHAnsi" w:cstheme="minorHAnsi"/>
        </w:rPr>
        <w:t xml:space="preserve"> </w:t>
      </w:r>
      <w:r w:rsidR="00D51A11" w:rsidRPr="004C179E">
        <w:rPr>
          <w:rFonts w:asciiTheme="minorHAnsi" w:hAnsiTheme="minorHAnsi" w:cstheme="minorHAnsi"/>
        </w:rPr>
        <w:t xml:space="preserve">The lighting segment is expected to make </w:t>
      </w:r>
      <w:r w:rsidR="002F4541" w:rsidRPr="004C179E">
        <w:rPr>
          <w:rFonts w:asciiTheme="minorHAnsi" w:hAnsiTheme="minorHAnsi" w:cstheme="minorHAnsi"/>
        </w:rPr>
        <w:t xml:space="preserve">a large </w:t>
      </w:r>
      <w:r w:rsidR="00D51A11" w:rsidRPr="004C179E">
        <w:rPr>
          <w:rFonts w:asciiTheme="minorHAnsi" w:hAnsiTheme="minorHAnsi" w:cstheme="minorHAnsi"/>
        </w:rPr>
        <w:t>contribution to economic growth due to the entry of large multi-national companies, decreasing LED prices, and industrial development of the Vietnamese market.</w:t>
      </w:r>
      <w:r w:rsidRPr="004C179E">
        <w:rPr>
          <w:rFonts w:asciiTheme="minorHAnsi" w:hAnsiTheme="minorHAnsi" w:cstheme="minorHAnsi"/>
        </w:rPr>
        <w:t xml:space="preserve"> </w:t>
      </w:r>
      <w:r w:rsidR="00D51A11" w:rsidRPr="004C179E">
        <w:rPr>
          <w:rFonts w:asciiTheme="minorHAnsi" w:hAnsiTheme="minorHAnsi" w:cstheme="minorHAnsi"/>
        </w:rPr>
        <w:t xml:space="preserve">Based on </w:t>
      </w:r>
      <w:r w:rsidR="00D51A11" w:rsidRPr="004C179E">
        <w:rPr>
          <w:rFonts w:asciiTheme="minorHAnsi" w:hAnsiTheme="minorHAnsi" w:cstheme="minorHAnsi"/>
        </w:rPr>
        <w:lastRenderedPageBreak/>
        <w:t>the above, it is evident that Vietnam is preparing the shift from CFL to LED</w:t>
      </w:r>
      <w:r w:rsidR="006418E5" w:rsidRPr="004C179E">
        <w:rPr>
          <w:rFonts w:asciiTheme="minorHAnsi" w:hAnsiTheme="minorHAnsi" w:cstheme="minorHAnsi"/>
        </w:rPr>
        <w:t>,</w:t>
      </w:r>
      <w:r w:rsidR="00D51A11" w:rsidRPr="004C179E">
        <w:rPr>
          <w:rFonts w:asciiTheme="minorHAnsi" w:hAnsiTheme="minorHAnsi" w:cstheme="minorHAnsi"/>
        </w:rPr>
        <w:t xml:space="preserve"> which will be further driven by the need to comply with the requirement of the Minamata </w:t>
      </w:r>
      <w:r w:rsidR="006C4DB1" w:rsidRPr="004C179E">
        <w:rPr>
          <w:rFonts w:asciiTheme="minorHAnsi" w:hAnsiTheme="minorHAnsi" w:cstheme="minorHAnsi"/>
        </w:rPr>
        <w:t>C</w:t>
      </w:r>
      <w:r w:rsidR="00D51A11" w:rsidRPr="004C179E">
        <w:rPr>
          <w:rFonts w:asciiTheme="minorHAnsi" w:hAnsiTheme="minorHAnsi" w:cstheme="minorHAnsi"/>
        </w:rPr>
        <w:t>onvention</w:t>
      </w:r>
      <w:r w:rsidR="00C017FA">
        <w:rPr>
          <w:rFonts w:asciiTheme="minorHAnsi" w:hAnsiTheme="minorHAnsi" w:cstheme="minorHAnsi"/>
        </w:rPr>
        <w:t xml:space="preserve"> on the disposal of CFL wastes</w:t>
      </w:r>
      <w:r w:rsidR="00D51A11" w:rsidRPr="004C179E">
        <w:rPr>
          <w:rFonts w:asciiTheme="minorHAnsi" w:hAnsiTheme="minorHAnsi" w:cstheme="minorHAnsi"/>
        </w:rPr>
        <w:t>.</w:t>
      </w:r>
    </w:p>
    <w:p w14:paraId="0984BAA3" w14:textId="2AB719FD" w:rsidR="00C017FA" w:rsidRPr="000D22F0" w:rsidRDefault="00C017FA" w:rsidP="00C017FA">
      <w:pPr>
        <w:spacing w:before="120" w:after="120"/>
        <w:rPr>
          <w:rFonts w:asciiTheme="minorHAnsi" w:hAnsiTheme="minorHAnsi" w:cstheme="minorHAnsi"/>
          <w:i/>
          <w:u w:val="single"/>
        </w:rPr>
      </w:pPr>
      <w:r>
        <w:rPr>
          <w:rFonts w:asciiTheme="minorHAnsi" w:hAnsiTheme="minorHAnsi" w:cstheme="minorHAnsi"/>
          <w:i/>
          <w:u w:val="single"/>
        </w:rPr>
        <w:t>Healthcare Mercury-containing Devices</w:t>
      </w:r>
    </w:p>
    <w:p w14:paraId="6A3CB998" w14:textId="348FCD21" w:rsidR="00D51A11" w:rsidRDefault="00D51A11" w:rsidP="004C179E">
      <w:pPr>
        <w:spacing w:before="120" w:after="120"/>
        <w:rPr>
          <w:rFonts w:asciiTheme="minorHAnsi" w:hAnsiTheme="minorHAnsi" w:cstheme="minorHAnsi"/>
        </w:rPr>
      </w:pPr>
      <w:r w:rsidRPr="004C179E">
        <w:rPr>
          <w:rFonts w:asciiTheme="minorHAnsi" w:hAnsiTheme="minorHAnsi" w:cstheme="minorHAnsi"/>
        </w:rPr>
        <w:t>Although mercury</w:t>
      </w:r>
      <w:r w:rsidR="00C017FA">
        <w:rPr>
          <w:rFonts w:asciiTheme="minorHAnsi" w:hAnsiTheme="minorHAnsi" w:cstheme="minorHAnsi"/>
        </w:rPr>
        <w:t>-containing</w:t>
      </w:r>
      <w:r w:rsidRPr="004C179E">
        <w:rPr>
          <w:rFonts w:asciiTheme="minorHAnsi" w:hAnsiTheme="minorHAnsi" w:cstheme="minorHAnsi"/>
        </w:rPr>
        <w:t xml:space="preserve"> devices </w:t>
      </w:r>
      <w:r w:rsidR="006418E5" w:rsidRPr="004C179E">
        <w:rPr>
          <w:rFonts w:asciiTheme="minorHAnsi" w:hAnsiTheme="minorHAnsi" w:cstheme="minorHAnsi"/>
        </w:rPr>
        <w:t xml:space="preserve">in many hospitals </w:t>
      </w:r>
      <w:r w:rsidRPr="004C179E">
        <w:rPr>
          <w:rFonts w:asciiTheme="minorHAnsi" w:hAnsiTheme="minorHAnsi" w:cstheme="minorHAnsi"/>
        </w:rPr>
        <w:t>have been</w:t>
      </w:r>
      <w:r w:rsidR="00D9390B" w:rsidRPr="004C179E">
        <w:rPr>
          <w:rFonts w:asciiTheme="minorHAnsi" w:hAnsiTheme="minorHAnsi" w:cstheme="minorHAnsi"/>
        </w:rPr>
        <w:t xml:space="preserve"> gradually</w:t>
      </w:r>
      <w:r w:rsidRPr="004C179E">
        <w:rPr>
          <w:rFonts w:asciiTheme="minorHAnsi" w:hAnsiTheme="minorHAnsi" w:cstheme="minorHAnsi"/>
        </w:rPr>
        <w:t xml:space="preserve"> replaced by electronic devices, the use of mercury thermometers is still</w:t>
      </w:r>
      <w:r w:rsidR="00C017FA">
        <w:rPr>
          <w:rFonts w:asciiTheme="minorHAnsi" w:hAnsiTheme="minorHAnsi" w:cstheme="minorHAnsi"/>
        </w:rPr>
        <w:t xml:space="preserve"> very</w:t>
      </w:r>
      <w:r w:rsidRPr="004C179E">
        <w:rPr>
          <w:rFonts w:asciiTheme="minorHAnsi" w:hAnsiTheme="minorHAnsi" w:cstheme="minorHAnsi"/>
        </w:rPr>
        <w:t xml:space="preserve"> common. Mercury thermometers are available in pharmacies all around the country, </w:t>
      </w:r>
      <w:r w:rsidR="006418E5" w:rsidRPr="004C179E">
        <w:rPr>
          <w:rFonts w:asciiTheme="minorHAnsi" w:hAnsiTheme="minorHAnsi" w:cstheme="minorHAnsi"/>
        </w:rPr>
        <w:t xml:space="preserve">and </w:t>
      </w:r>
      <w:r w:rsidRPr="004C179E">
        <w:rPr>
          <w:rFonts w:asciiTheme="minorHAnsi" w:hAnsiTheme="minorHAnsi" w:cstheme="minorHAnsi"/>
        </w:rPr>
        <w:t>are perceived as being more accurate compar</w:t>
      </w:r>
      <w:r w:rsidR="006418E5" w:rsidRPr="004C179E">
        <w:rPr>
          <w:rFonts w:asciiTheme="minorHAnsi" w:hAnsiTheme="minorHAnsi" w:cstheme="minorHAnsi"/>
        </w:rPr>
        <w:t>ed</w:t>
      </w:r>
      <w:r w:rsidRPr="004C179E">
        <w:rPr>
          <w:rFonts w:asciiTheme="minorHAnsi" w:hAnsiTheme="minorHAnsi" w:cstheme="minorHAnsi"/>
        </w:rPr>
        <w:t xml:space="preserve"> to electronic thermometers. The awareness on the danger associated with mercury thermometers in case they break is low</w:t>
      </w:r>
      <w:r w:rsidR="006418E5" w:rsidRPr="004C179E">
        <w:rPr>
          <w:rFonts w:asciiTheme="minorHAnsi" w:hAnsiTheme="minorHAnsi" w:cstheme="minorHAnsi"/>
        </w:rPr>
        <w:t>;</w:t>
      </w:r>
      <w:r w:rsidRPr="004C179E">
        <w:rPr>
          <w:rFonts w:asciiTheme="minorHAnsi" w:hAnsiTheme="minorHAnsi" w:cstheme="minorHAnsi"/>
        </w:rPr>
        <w:t xml:space="preserve"> several hospital and clinics are not equipped with mercury spill kits, and in case of replacement of mercury devices, a strategy for the collection and safe disposal of these devices is </w:t>
      </w:r>
      <w:r w:rsidR="00C017FA">
        <w:rPr>
          <w:rFonts w:asciiTheme="minorHAnsi" w:hAnsiTheme="minorHAnsi" w:cstheme="minorHAnsi"/>
        </w:rPr>
        <w:t>inexistent</w:t>
      </w:r>
      <w:r w:rsidRPr="004C179E">
        <w:rPr>
          <w:rFonts w:asciiTheme="minorHAnsi" w:hAnsiTheme="minorHAnsi" w:cstheme="minorHAnsi"/>
        </w:rPr>
        <w:t xml:space="preserve">. </w:t>
      </w:r>
    </w:p>
    <w:p w14:paraId="22C9BF82" w14:textId="0C9CE60C" w:rsidR="00C017FA" w:rsidRPr="000D22F0" w:rsidRDefault="00C017FA" w:rsidP="00C017FA">
      <w:pPr>
        <w:spacing w:before="120" w:after="120"/>
        <w:rPr>
          <w:rFonts w:asciiTheme="minorHAnsi" w:hAnsiTheme="minorHAnsi" w:cstheme="minorHAnsi"/>
          <w:i/>
          <w:u w:val="single"/>
        </w:rPr>
      </w:pPr>
      <w:r>
        <w:rPr>
          <w:rFonts w:asciiTheme="minorHAnsi" w:hAnsiTheme="minorHAnsi" w:cstheme="minorHAnsi"/>
          <w:i/>
          <w:u w:val="single"/>
        </w:rPr>
        <w:t>Air Quality Control</w:t>
      </w:r>
    </w:p>
    <w:p w14:paraId="327CA79B" w14:textId="064FADDC" w:rsidR="003A3511" w:rsidRDefault="00AE63CD" w:rsidP="004C179E">
      <w:pPr>
        <w:spacing w:before="120" w:after="120"/>
        <w:rPr>
          <w:rStyle w:val="CommentReference"/>
          <w:rFonts w:asciiTheme="minorHAnsi" w:hAnsiTheme="minorHAnsi" w:cstheme="minorHAnsi"/>
          <w:sz w:val="20"/>
          <w:szCs w:val="20"/>
        </w:rPr>
      </w:pPr>
      <w:r w:rsidRPr="004C179E">
        <w:rPr>
          <w:rFonts w:asciiTheme="minorHAnsi" w:hAnsiTheme="minorHAnsi" w:cstheme="minorHAnsi"/>
          <w:bCs/>
        </w:rPr>
        <w:t xml:space="preserve">The </w:t>
      </w:r>
      <w:r w:rsidR="003A3511">
        <w:rPr>
          <w:rFonts w:asciiTheme="minorHAnsi" w:hAnsiTheme="minorHAnsi" w:cstheme="minorHAnsi"/>
          <w:bCs/>
        </w:rPr>
        <w:t xml:space="preserve">baseline </w:t>
      </w:r>
      <w:r w:rsidR="00463882" w:rsidRPr="004C179E">
        <w:rPr>
          <w:rFonts w:asciiTheme="minorHAnsi" w:hAnsiTheme="minorHAnsi" w:cstheme="minorHAnsi"/>
        </w:rPr>
        <w:t>LEP</w:t>
      </w:r>
      <w:r w:rsidR="0018398C" w:rsidRPr="004C179E">
        <w:rPr>
          <w:rFonts w:asciiTheme="minorHAnsi" w:hAnsiTheme="minorHAnsi" w:cstheme="minorHAnsi"/>
        </w:rPr>
        <w:t xml:space="preserve"> 2014 and </w:t>
      </w:r>
      <w:r w:rsidR="003A3511">
        <w:rPr>
          <w:rFonts w:asciiTheme="minorHAnsi" w:hAnsiTheme="minorHAnsi" w:cstheme="minorHAnsi"/>
        </w:rPr>
        <w:t>revised L</w:t>
      </w:r>
      <w:r w:rsidR="001A7DBA" w:rsidRPr="004C179E">
        <w:rPr>
          <w:rFonts w:asciiTheme="minorHAnsi" w:hAnsiTheme="minorHAnsi" w:cstheme="minorHAnsi"/>
        </w:rPr>
        <w:t xml:space="preserve">EP </w:t>
      </w:r>
      <w:r w:rsidR="0018398C" w:rsidRPr="004C179E">
        <w:rPr>
          <w:rFonts w:asciiTheme="minorHAnsi" w:hAnsiTheme="minorHAnsi" w:cstheme="minorHAnsi"/>
        </w:rPr>
        <w:t>2020 regulat</w:t>
      </w:r>
      <w:r w:rsidR="00237536" w:rsidRPr="004C179E">
        <w:rPr>
          <w:rFonts w:asciiTheme="minorHAnsi" w:hAnsiTheme="minorHAnsi" w:cstheme="minorHAnsi"/>
        </w:rPr>
        <w:t>e</w:t>
      </w:r>
      <w:r w:rsidR="0018398C" w:rsidRPr="004C179E">
        <w:rPr>
          <w:rFonts w:asciiTheme="minorHAnsi" w:hAnsiTheme="minorHAnsi" w:cstheme="minorHAnsi"/>
        </w:rPr>
        <w:t xml:space="preserve"> management of air quality at </w:t>
      </w:r>
      <w:r w:rsidR="003A3511">
        <w:rPr>
          <w:rFonts w:asciiTheme="minorHAnsi" w:hAnsiTheme="minorHAnsi" w:cstheme="minorHAnsi"/>
        </w:rPr>
        <w:t>national</w:t>
      </w:r>
      <w:r w:rsidR="003A3511" w:rsidRPr="004C179E">
        <w:rPr>
          <w:rFonts w:asciiTheme="minorHAnsi" w:hAnsiTheme="minorHAnsi" w:cstheme="minorHAnsi"/>
        </w:rPr>
        <w:t xml:space="preserve"> </w:t>
      </w:r>
      <w:r w:rsidR="0018398C" w:rsidRPr="004C179E">
        <w:rPr>
          <w:rFonts w:asciiTheme="minorHAnsi" w:hAnsiTheme="minorHAnsi" w:cstheme="minorHAnsi"/>
        </w:rPr>
        <w:t xml:space="preserve">and </w:t>
      </w:r>
      <w:r w:rsidR="00DE2AAF" w:rsidRPr="004C179E">
        <w:rPr>
          <w:rFonts w:asciiTheme="minorHAnsi" w:hAnsiTheme="minorHAnsi" w:cstheme="minorHAnsi"/>
        </w:rPr>
        <w:t>l</w:t>
      </w:r>
      <w:r w:rsidR="0018398C" w:rsidRPr="004C179E">
        <w:rPr>
          <w:rFonts w:asciiTheme="minorHAnsi" w:hAnsiTheme="minorHAnsi" w:cstheme="minorHAnsi"/>
        </w:rPr>
        <w:t xml:space="preserve">ocal levels. In 2021, </w:t>
      </w:r>
      <w:r w:rsidR="00DE2AAF" w:rsidRPr="004C179E">
        <w:rPr>
          <w:rFonts w:asciiTheme="minorHAnsi" w:hAnsiTheme="minorHAnsi" w:cstheme="minorHAnsi"/>
        </w:rPr>
        <w:t xml:space="preserve">the Government released a </w:t>
      </w:r>
      <w:r w:rsidR="0018398C" w:rsidRPr="004C179E">
        <w:rPr>
          <w:rFonts w:asciiTheme="minorHAnsi" w:hAnsiTheme="minorHAnsi" w:cstheme="minorHAnsi"/>
        </w:rPr>
        <w:t xml:space="preserve">draft of </w:t>
      </w:r>
      <w:r w:rsidR="00DE2AAF" w:rsidRPr="004C179E">
        <w:rPr>
          <w:rFonts w:asciiTheme="minorHAnsi" w:hAnsiTheme="minorHAnsi" w:cstheme="minorHAnsi"/>
        </w:rPr>
        <w:t xml:space="preserve">the </w:t>
      </w:r>
      <w:r w:rsidR="0018398C" w:rsidRPr="004C179E">
        <w:rPr>
          <w:rFonts w:asciiTheme="minorHAnsi" w:hAnsiTheme="minorHAnsi" w:cstheme="minorHAnsi"/>
        </w:rPr>
        <w:t xml:space="preserve">Decree </w:t>
      </w:r>
      <w:r w:rsidR="00DE2AAF" w:rsidRPr="004C179E">
        <w:rPr>
          <w:rFonts w:asciiTheme="minorHAnsi" w:hAnsiTheme="minorHAnsi" w:cstheme="minorHAnsi"/>
        </w:rPr>
        <w:t xml:space="preserve">that </w:t>
      </w:r>
      <w:r w:rsidR="0018398C" w:rsidRPr="004C179E">
        <w:rPr>
          <w:rStyle w:val="CommentReference"/>
          <w:rFonts w:asciiTheme="minorHAnsi" w:hAnsiTheme="minorHAnsi" w:cstheme="minorHAnsi"/>
          <w:sz w:val="20"/>
          <w:szCs w:val="20"/>
        </w:rPr>
        <w:t>guid</w:t>
      </w:r>
      <w:r w:rsidR="00DE2AAF" w:rsidRPr="004C179E">
        <w:rPr>
          <w:rStyle w:val="CommentReference"/>
          <w:rFonts w:asciiTheme="minorHAnsi" w:hAnsiTheme="minorHAnsi" w:cstheme="minorHAnsi"/>
          <w:sz w:val="20"/>
          <w:szCs w:val="20"/>
        </w:rPr>
        <w:t>es</w:t>
      </w:r>
      <w:r w:rsidR="0018398C" w:rsidRPr="004C179E">
        <w:rPr>
          <w:rStyle w:val="CommentReference"/>
          <w:rFonts w:asciiTheme="minorHAnsi" w:hAnsiTheme="minorHAnsi" w:cstheme="minorHAnsi"/>
          <w:sz w:val="20"/>
          <w:szCs w:val="20"/>
        </w:rPr>
        <w:t xml:space="preserve"> </w:t>
      </w:r>
      <w:r w:rsidR="00463882" w:rsidRPr="004C179E">
        <w:rPr>
          <w:rFonts w:asciiTheme="minorHAnsi" w:hAnsiTheme="minorHAnsi" w:cstheme="minorHAnsi"/>
        </w:rPr>
        <w:t>LEP</w:t>
      </w:r>
      <w:r w:rsidR="00237536" w:rsidRPr="004C179E">
        <w:rPr>
          <w:rFonts w:asciiTheme="minorHAnsi" w:hAnsiTheme="minorHAnsi" w:cstheme="minorHAnsi"/>
        </w:rPr>
        <w:t xml:space="preserve"> </w:t>
      </w:r>
      <w:r w:rsidR="0018398C" w:rsidRPr="004C179E">
        <w:rPr>
          <w:rStyle w:val="CommentReference"/>
          <w:rFonts w:asciiTheme="minorHAnsi" w:hAnsiTheme="minorHAnsi" w:cstheme="minorHAnsi"/>
          <w:sz w:val="20"/>
          <w:szCs w:val="20"/>
        </w:rPr>
        <w:t>2020 with detailed regulations of targets, tasks, measures</w:t>
      </w:r>
      <w:r w:rsidR="00DE2AAF" w:rsidRPr="004C179E">
        <w:rPr>
          <w:rStyle w:val="CommentReference"/>
          <w:rFonts w:asciiTheme="minorHAnsi" w:hAnsiTheme="minorHAnsi" w:cstheme="minorHAnsi"/>
          <w:sz w:val="20"/>
          <w:szCs w:val="20"/>
        </w:rPr>
        <w:t>,</w:t>
      </w:r>
      <w:r w:rsidR="0018398C" w:rsidRPr="004C179E">
        <w:rPr>
          <w:rStyle w:val="CommentReference"/>
          <w:rFonts w:asciiTheme="minorHAnsi" w:hAnsiTheme="minorHAnsi" w:cstheme="minorHAnsi"/>
          <w:sz w:val="20"/>
          <w:szCs w:val="20"/>
        </w:rPr>
        <w:t xml:space="preserve"> and responsibility for air environmental protection at authorit</w:t>
      </w:r>
      <w:r w:rsidR="00CE459F" w:rsidRPr="004C179E">
        <w:rPr>
          <w:rStyle w:val="CommentReference"/>
          <w:rFonts w:asciiTheme="minorHAnsi" w:hAnsiTheme="minorHAnsi" w:cstheme="minorHAnsi"/>
          <w:sz w:val="20"/>
          <w:szCs w:val="20"/>
        </w:rPr>
        <w:t>y</w:t>
      </w:r>
      <w:r w:rsidR="0018398C" w:rsidRPr="004C179E">
        <w:rPr>
          <w:rStyle w:val="CommentReference"/>
          <w:rFonts w:asciiTheme="minorHAnsi" w:hAnsiTheme="minorHAnsi" w:cstheme="minorHAnsi"/>
          <w:sz w:val="20"/>
          <w:szCs w:val="20"/>
        </w:rPr>
        <w:t xml:space="preserve"> </w:t>
      </w:r>
      <w:r w:rsidR="00DE2AAF" w:rsidRPr="004C179E">
        <w:rPr>
          <w:rStyle w:val="CommentReference"/>
          <w:rFonts w:asciiTheme="minorHAnsi" w:hAnsiTheme="minorHAnsi" w:cstheme="minorHAnsi"/>
          <w:sz w:val="20"/>
          <w:szCs w:val="20"/>
        </w:rPr>
        <w:t xml:space="preserve">and stakeholder </w:t>
      </w:r>
      <w:r w:rsidR="0018398C" w:rsidRPr="004C179E">
        <w:rPr>
          <w:rStyle w:val="CommentReference"/>
          <w:rFonts w:asciiTheme="minorHAnsi" w:hAnsiTheme="minorHAnsi" w:cstheme="minorHAnsi"/>
          <w:sz w:val="20"/>
          <w:szCs w:val="20"/>
        </w:rPr>
        <w:t xml:space="preserve">levels. </w:t>
      </w:r>
      <w:r w:rsidR="003A3511">
        <w:rPr>
          <w:rStyle w:val="CommentReference"/>
          <w:rFonts w:asciiTheme="minorHAnsi" w:hAnsiTheme="minorHAnsi" w:cstheme="minorHAnsi"/>
          <w:sz w:val="20"/>
          <w:szCs w:val="20"/>
        </w:rPr>
        <w:t>In addition,</w:t>
      </w:r>
      <w:r w:rsidR="0018398C" w:rsidRPr="004C179E">
        <w:rPr>
          <w:rStyle w:val="CommentReference"/>
          <w:rFonts w:asciiTheme="minorHAnsi" w:hAnsiTheme="minorHAnsi" w:cstheme="minorHAnsi"/>
          <w:sz w:val="20"/>
          <w:szCs w:val="20"/>
        </w:rPr>
        <w:t xml:space="preserve"> </w:t>
      </w:r>
      <w:r w:rsidR="00CE459F" w:rsidRPr="004C179E">
        <w:rPr>
          <w:rStyle w:val="CommentReference"/>
          <w:rFonts w:asciiTheme="minorHAnsi" w:hAnsiTheme="minorHAnsi" w:cstheme="minorHAnsi"/>
          <w:sz w:val="20"/>
          <w:szCs w:val="20"/>
        </w:rPr>
        <w:t xml:space="preserve">the </w:t>
      </w:r>
      <w:r w:rsidR="0018398C" w:rsidRPr="004C179E">
        <w:rPr>
          <w:rStyle w:val="CommentReference"/>
          <w:rFonts w:asciiTheme="minorHAnsi" w:hAnsiTheme="minorHAnsi" w:cstheme="minorHAnsi"/>
          <w:sz w:val="20"/>
          <w:szCs w:val="20"/>
        </w:rPr>
        <w:t>Prime Minister approved the National Action Plan on Air quality management up to 2020, vision 2025 under Decision No. 985a/Q</w:t>
      </w:r>
      <w:r w:rsidR="00CE459F" w:rsidRPr="004C179E">
        <w:rPr>
          <w:rStyle w:val="CommentReference"/>
          <w:rFonts w:asciiTheme="minorHAnsi" w:hAnsiTheme="minorHAnsi" w:cstheme="minorHAnsi"/>
          <w:sz w:val="20"/>
          <w:szCs w:val="20"/>
        </w:rPr>
        <w:t>D</w:t>
      </w:r>
      <w:r w:rsidR="0018398C" w:rsidRPr="004C179E">
        <w:rPr>
          <w:rStyle w:val="CommentReference"/>
          <w:rFonts w:asciiTheme="minorHAnsi" w:hAnsiTheme="minorHAnsi" w:cstheme="minorHAnsi"/>
          <w:sz w:val="20"/>
          <w:szCs w:val="20"/>
        </w:rPr>
        <w:t>-</w:t>
      </w:r>
      <w:proofErr w:type="spellStart"/>
      <w:r w:rsidR="0018398C" w:rsidRPr="004C179E">
        <w:rPr>
          <w:rStyle w:val="CommentReference"/>
          <w:rFonts w:asciiTheme="minorHAnsi" w:hAnsiTheme="minorHAnsi" w:cstheme="minorHAnsi"/>
          <w:sz w:val="20"/>
          <w:szCs w:val="20"/>
        </w:rPr>
        <w:t>TTg</w:t>
      </w:r>
      <w:proofErr w:type="spellEnd"/>
      <w:r w:rsidR="0018398C" w:rsidRPr="004C179E">
        <w:rPr>
          <w:rStyle w:val="CommentReference"/>
          <w:rFonts w:asciiTheme="minorHAnsi" w:hAnsiTheme="minorHAnsi" w:cstheme="minorHAnsi"/>
          <w:sz w:val="20"/>
          <w:szCs w:val="20"/>
        </w:rPr>
        <w:t xml:space="preserve"> </w:t>
      </w:r>
      <w:r w:rsidR="003A3511" w:rsidRPr="004C179E">
        <w:rPr>
          <w:rStyle w:val="CommentReference"/>
          <w:rFonts w:asciiTheme="minorHAnsi" w:hAnsiTheme="minorHAnsi" w:cstheme="minorHAnsi"/>
          <w:sz w:val="20"/>
          <w:szCs w:val="20"/>
        </w:rPr>
        <w:t>dated</w:t>
      </w:r>
      <w:r w:rsidR="003A3511">
        <w:rPr>
          <w:rStyle w:val="CommentReference"/>
          <w:rFonts w:asciiTheme="minorHAnsi" w:hAnsiTheme="minorHAnsi" w:cstheme="minorHAnsi"/>
          <w:sz w:val="20"/>
          <w:szCs w:val="20"/>
        </w:rPr>
        <w:t xml:space="preserve"> from </w:t>
      </w:r>
      <w:r w:rsidR="0018398C" w:rsidRPr="004C179E">
        <w:rPr>
          <w:rStyle w:val="CommentReference"/>
          <w:rFonts w:asciiTheme="minorHAnsi" w:hAnsiTheme="minorHAnsi" w:cstheme="minorHAnsi"/>
          <w:sz w:val="20"/>
          <w:szCs w:val="20"/>
        </w:rPr>
        <w:t xml:space="preserve">June </w:t>
      </w:r>
      <w:r w:rsidR="003A3511">
        <w:rPr>
          <w:rStyle w:val="CommentReference"/>
          <w:rFonts w:asciiTheme="minorHAnsi" w:hAnsiTheme="minorHAnsi" w:cstheme="minorHAnsi"/>
          <w:sz w:val="20"/>
          <w:szCs w:val="20"/>
        </w:rPr>
        <w:t>1st</w:t>
      </w:r>
      <w:r w:rsidR="0018398C" w:rsidRPr="004C179E">
        <w:rPr>
          <w:rStyle w:val="CommentReference"/>
          <w:rFonts w:asciiTheme="minorHAnsi" w:hAnsiTheme="minorHAnsi" w:cstheme="minorHAnsi"/>
          <w:sz w:val="20"/>
          <w:szCs w:val="20"/>
        </w:rPr>
        <w:t>, 2016</w:t>
      </w:r>
      <w:r w:rsidR="00DE2AAF" w:rsidRPr="004C179E">
        <w:rPr>
          <w:rStyle w:val="CommentReference"/>
          <w:rFonts w:asciiTheme="minorHAnsi" w:hAnsiTheme="minorHAnsi" w:cstheme="minorHAnsi"/>
          <w:sz w:val="20"/>
          <w:szCs w:val="20"/>
        </w:rPr>
        <w:t>.</w:t>
      </w:r>
      <w:r w:rsidR="0018398C" w:rsidRPr="004C179E">
        <w:rPr>
          <w:rStyle w:val="CommentReference"/>
          <w:rFonts w:asciiTheme="minorHAnsi" w:hAnsiTheme="minorHAnsi" w:cstheme="minorHAnsi"/>
          <w:sz w:val="20"/>
          <w:szCs w:val="20"/>
        </w:rPr>
        <w:t xml:space="preserve"> </w:t>
      </w:r>
    </w:p>
    <w:p w14:paraId="1741734E" w14:textId="0785E762" w:rsidR="0018398C" w:rsidRPr="004C179E" w:rsidRDefault="003A3511" w:rsidP="004C179E">
      <w:pPr>
        <w:spacing w:before="120" w:after="120"/>
        <w:rPr>
          <w:rStyle w:val="CommentReference"/>
          <w:rFonts w:asciiTheme="minorHAnsi" w:hAnsiTheme="minorHAnsi" w:cstheme="minorHAnsi"/>
          <w:sz w:val="20"/>
          <w:szCs w:val="20"/>
        </w:rPr>
      </w:pPr>
      <w:r>
        <w:rPr>
          <w:rStyle w:val="CommentReference"/>
          <w:rFonts w:asciiTheme="minorHAnsi" w:hAnsiTheme="minorHAnsi" w:cstheme="minorHAnsi"/>
          <w:sz w:val="20"/>
          <w:szCs w:val="20"/>
        </w:rPr>
        <w:t xml:space="preserve">The </w:t>
      </w:r>
      <w:r w:rsidR="0018398C" w:rsidRPr="004C179E">
        <w:rPr>
          <w:rStyle w:val="CommentReference"/>
          <w:rFonts w:asciiTheme="minorHAnsi" w:hAnsiTheme="minorHAnsi" w:cstheme="minorHAnsi"/>
          <w:sz w:val="20"/>
          <w:szCs w:val="20"/>
        </w:rPr>
        <w:t>Directive No. 03/CT-</w:t>
      </w:r>
      <w:proofErr w:type="spellStart"/>
      <w:r w:rsidR="0018398C" w:rsidRPr="004C179E">
        <w:rPr>
          <w:rStyle w:val="CommentReference"/>
          <w:rFonts w:asciiTheme="minorHAnsi" w:hAnsiTheme="minorHAnsi" w:cstheme="minorHAnsi"/>
          <w:sz w:val="20"/>
          <w:szCs w:val="20"/>
        </w:rPr>
        <w:t>TTg</w:t>
      </w:r>
      <w:proofErr w:type="spellEnd"/>
      <w:r>
        <w:rPr>
          <w:rStyle w:val="CommentReference"/>
          <w:rFonts w:asciiTheme="minorHAnsi" w:hAnsiTheme="minorHAnsi" w:cstheme="minorHAnsi"/>
          <w:sz w:val="20"/>
          <w:szCs w:val="20"/>
        </w:rPr>
        <w:t>,</w:t>
      </w:r>
      <w:r w:rsidR="0018398C" w:rsidRPr="004C179E">
        <w:rPr>
          <w:rStyle w:val="CommentReference"/>
          <w:rFonts w:asciiTheme="minorHAnsi" w:hAnsiTheme="minorHAnsi" w:cstheme="minorHAnsi"/>
          <w:sz w:val="20"/>
          <w:szCs w:val="20"/>
        </w:rPr>
        <w:t xml:space="preserve"> dated January 18</w:t>
      </w:r>
      <w:r>
        <w:rPr>
          <w:rStyle w:val="CommentReference"/>
          <w:rFonts w:asciiTheme="minorHAnsi" w:hAnsiTheme="minorHAnsi" w:cstheme="minorHAnsi"/>
          <w:sz w:val="20"/>
          <w:szCs w:val="20"/>
        </w:rPr>
        <w:t>th</w:t>
      </w:r>
      <w:r w:rsidR="0018398C" w:rsidRPr="004C179E">
        <w:rPr>
          <w:rStyle w:val="CommentReference"/>
          <w:rFonts w:asciiTheme="minorHAnsi" w:hAnsiTheme="minorHAnsi" w:cstheme="minorHAnsi"/>
          <w:sz w:val="20"/>
          <w:szCs w:val="20"/>
        </w:rPr>
        <w:t>, 2021</w:t>
      </w:r>
      <w:r>
        <w:rPr>
          <w:rStyle w:val="CommentReference"/>
          <w:rFonts w:asciiTheme="minorHAnsi" w:hAnsiTheme="minorHAnsi" w:cstheme="minorHAnsi"/>
          <w:sz w:val="20"/>
          <w:szCs w:val="20"/>
        </w:rPr>
        <w:t>,</w:t>
      </w:r>
      <w:r w:rsidR="0018398C" w:rsidRPr="004C179E">
        <w:rPr>
          <w:rStyle w:val="CommentReference"/>
          <w:rFonts w:asciiTheme="minorHAnsi" w:hAnsiTheme="minorHAnsi" w:cstheme="minorHAnsi"/>
          <w:sz w:val="20"/>
          <w:szCs w:val="20"/>
        </w:rPr>
        <w:t xml:space="preserve"> continue</w:t>
      </w:r>
      <w:r>
        <w:rPr>
          <w:rStyle w:val="CommentReference"/>
          <w:rFonts w:asciiTheme="minorHAnsi" w:hAnsiTheme="minorHAnsi" w:cstheme="minorHAnsi"/>
          <w:sz w:val="20"/>
          <w:szCs w:val="20"/>
        </w:rPr>
        <w:t>d</w:t>
      </w:r>
      <w:r w:rsidR="0018398C" w:rsidRPr="004C179E">
        <w:rPr>
          <w:rStyle w:val="CommentReference"/>
          <w:rFonts w:asciiTheme="minorHAnsi" w:hAnsiTheme="minorHAnsi" w:cstheme="minorHAnsi"/>
          <w:sz w:val="20"/>
          <w:szCs w:val="20"/>
        </w:rPr>
        <w:t xml:space="preserve"> to strengthen </w:t>
      </w:r>
      <w:r w:rsidR="00DE2AAF" w:rsidRPr="004C179E">
        <w:rPr>
          <w:rStyle w:val="CommentReference"/>
          <w:rFonts w:asciiTheme="minorHAnsi" w:hAnsiTheme="minorHAnsi" w:cstheme="minorHAnsi"/>
          <w:sz w:val="20"/>
          <w:szCs w:val="20"/>
        </w:rPr>
        <w:t xml:space="preserve">the </w:t>
      </w:r>
      <w:r w:rsidR="0018398C" w:rsidRPr="004C179E">
        <w:rPr>
          <w:rStyle w:val="CommentReference"/>
          <w:rFonts w:asciiTheme="minorHAnsi" w:hAnsiTheme="minorHAnsi" w:cstheme="minorHAnsi"/>
          <w:sz w:val="20"/>
          <w:szCs w:val="20"/>
        </w:rPr>
        <w:t xml:space="preserve">control of air pollution. </w:t>
      </w:r>
      <w:r>
        <w:rPr>
          <w:rStyle w:val="CommentReference"/>
          <w:rFonts w:asciiTheme="minorHAnsi" w:hAnsiTheme="minorHAnsi" w:cstheme="minorHAnsi"/>
          <w:sz w:val="20"/>
          <w:szCs w:val="20"/>
        </w:rPr>
        <w:t>Further,</w:t>
      </w:r>
      <w:r w:rsidR="0018398C" w:rsidRPr="004C179E">
        <w:rPr>
          <w:rStyle w:val="CommentReference"/>
          <w:rFonts w:asciiTheme="minorHAnsi" w:hAnsiTheme="minorHAnsi" w:cstheme="minorHAnsi"/>
          <w:sz w:val="20"/>
          <w:szCs w:val="20"/>
        </w:rPr>
        <w:t xml:space="preserve"> </w:t>
      </w:r>
      <w:r w:rsidR="00DE2AAF" w:rsidRPr="004C179E">
        <w:rPr>
          <w:rStyle w:val="CommentReference"/>
          <w:rFonts w:asciiTheme="minorHAnsi" w:hAnsiTheme="minorHAnsi" w:cstheme="minorHAnsi"/>
          <w:sz w:val="20"/>
          <w:szCs w:val="20"/>
        </w:rPr>
        <w:t xml:space="preserve">the </w:t>
      </w:r>
      <w:r w:rsidR="0018398C" w:rsidRPr="004C179E">
        <w:rPr>
          <w:rStyle w:val="CommentReference"/>
          <w:rFonts w:asciiTheme="minorHAnsi" w:hAnsiTheme="minorHAnsi" w:cstheme="minorHAnsi"/>
          <w:sz w:val="20"/>
          <w:szCs w:val="20"/>
        </w:rPr>
        <w:t>M</w:t>
      </w:r>
      <w:r w:rsidR="00CE459F" w:rsidRPr="004C179E">
        <w:rPr>
          <w:rStyle w:val="CommentReference"/>
          <w:rFonts w:asciiTheme="minorHAnsi" w:hAnsiTheme="minorHAnsi" w:cstheme="minorHAnsi"/>
          <w:sz w:val="20"/>
          <w:szCs w:val="20"/>
        </w:rPr>
        <w:t>O</w:t>
      </w:r>
      <w:r w:rsidR="0018398C" w:rsidRPr="004C179E">
        <w:rPr>
          <w:rStyle w:val="CommentReference"/>
          <w:rFonts w:asciiTheme="minorHAnsi" w:hAnsiTheme="minorHAnsi" w:cstheme="minorHAnsi"/>
          <w:sz w:val="20"/>
          <w:szCs w:val="20"/>
        </w:rPr>
        <w:t>NRE promulgate</w:t>
      </w:r>
      <w:r w:rsidR="00DE2AAF" w:rsidRPr="004C179E">
        <w:rPr>
          <w:rStyle w:val="CommentReference"/>
          <w:rFonts w:asciiTheme="minorHAnsi" w:hAnsiTheme="minorHAnsi" w:cstheme="minorHAnsi"/>
          <w:sz w:val="20"/>
          <w:szCs w:val="20"/>
        </w:rPr>
        <w:t>d</w:t>
      </w:r>
      <w:r w:rsidR="0018398C" w:rsidRPr="004C179E">
        <w:rPr>
          <w:rStyle w:val="CommentReference"/>
          <w:rFonts w:asciiTheme="minorHAnsi" w:hAnsiTheme="minorHAnsi" w:cstheme="minorHAnsi"/>
          <w:sz w:val="20"/>
          <w:szCs w:val="20"/>
        </w:rPr>
        <w:t xml:space="preserve"> the Technical Guidance on build</w:t>
      </w:r>
      <w:r w:rsidR="00DE2AAF" w:rsidRPr="004C179E">
        <w:rPr>
          <w:rStyle w:val="CommentReference"/>
          <w:rFonts w:asciiTheme="minorHAnsi" w:hAnsiTheme="minorHAnsi" w:cstheme="minorHAnsi"/>
          <w:sz w:val="20"/>
          <w:szCs w:val="20"/>
        </w:rPr>
        <w:t>ing</w:t>
      </w:r>
      <w:r w:rsidR="0018398C" w:rsidRPr="004C179E">
        <w:rPr>
          <w:rStyle w:val="CommentReference"/>
          <w:rFonts w:asciiTheme="minorHAnsi" w:hAnsiTheme="minorHAnsi" w:cstheme="minorHAnsi"/>
          <w:sz w:val="20"/>
          <w:szCs w:val="20"/>
        </w:rPr>
        <w:t xml:space="preserve"> up the air quality management plan at </w:t>
      </w:r>
      <w:r w:rsidR="00DE2AAF" w:rsidRPr="004C179E">
        <w:rPr>
          <w:rStyle w:val="CommentReference"/>
          <w:rFonts w:asciiTheme="minorHAnsi" w:hAnsiTheme="minorHAnsi" w:cstheme="minorHAnsi"/>
          <w:sz w:val="20"/>
          <w:szCs w:val="20"/>
        </w:rPr>
        <w:t xml:space="preserve">the </w:t>
      </w:r>
      <w:r w:rsidR="00D9390B" w:rsidRPr="004C179E">
        <w:rPr>
          <w:rStyle w:val="CommentReference"/>
          <w:rFonts w:asciiTheme="minorHAnsi" w:hAnsiTheme="minorHAnsi" w:cstheme="minorHAnsi"/>
          <w:sz w:val="20"/>
          <w:szCs w:val="20"/>
        </w:rPr>
        <w:t>provincial</w:t>
      </w:r>
      <w:r w:rsidR="0018398C" w:rsidRPr="004C179E">
        <w:rPr>
          <w:rStyle w:val="CommentReference"/>
          <w:rFonts w:asciiTheme="minorHAnsi" w:hAnsiTheme="minorHAnsi" w:cstheme="minorHAnsi"/>
          <w:sz w:val="20"/>
          <w:szCs w:val="20"/>
        </w:rPr>
        <w:t xml:space="preserve"> level </w:t>
      </w:r>
      <w:r w:rsidR="002D278B" w:rsidRPr="004C179E">
        <w:rPr>
          <w:rStyle w:val="CommentReference"/>
          <w:rFonts w:asciiTheme="minorHAnsi" w:hAnsiTheme="minorHAnsi" w:cstheme="minorHAnsi"/>
          <w:sz w:val="20"/>
          <w:szCs w:val="20"/>
        </w:rPr>
        <w:t>per</w:t>
      </w:r>
      <w:r w:rsidR="0018398C" w:rsidRPr="004C179E">
        <w:rPr>
          <w:rStyle w:val="CommentReference"/>
          <w:rFonts w:asciiTheme="minorHAnsi" w:hAnsiTheme="minorHAnsi" w:cstheme="minorHAnsi"/>
          <w:sz w:val="20"/>
          <w:szCs w:val="20"/>
        </w:rPr>
        <w:t xml:space="preserve"> the </w:t>
      </w:r>
      <w:r w:rsidR="00463882" w:rsidRPr="004C179E">
        <w:rPr>
          <w:rFonts w:asciiTheme="minorHAnsi" w:hAnsiTheme="minorHAnsi" w:cstheme="minorHAnsi"/>
        </w:rPr>
        <w:t>LEP</w:t>
      </w:r>
      <w:r w:rsidR="00CE459F" w:rsidRPr="004C179E">
        <w:rPr>
          <w:rFonts w:asciiTheme="minorHAnsi" w:hAnsiTheme="minorHAnsi" w:cstheme="minorHAnsi"/>
        </w:rPr>
        <w:t xml:space="preserve"> </w:t>
      </w:r>
      <w:r w:rsidR="0018398C" w:rsidRPr="004C179E">
        <w:rPr>
          <w:rStyle w:val="CommentReference"/>
          <w:rFonts w:asciiTheme="minorHAnsi" w:hAnsiTheme="minorHAnsi" w:cstheme="minorHAnsi"/>
          <w:sz w:val="20"/>
          <w:szCs w:val="20"/>
        </w:rPr>
        <w:t xml:space="preserve">2020. </w:t>
      </w:r>
      <w:r w:rsidRPr="004C179E">
        <w:rPr>
          <w:rStyle w:val="CommentReference"/>
          <w:rFonts w:asciiTheme="minorHAnsi" w:hAnsiTheme="minorHAnsi" w:cstheme="minorHAnsi"/>
          <w:sz w:val="20"/>
          <w:szCs w:val="20"/>
        </w:rPr>
        <w:t>The</w:t>
      </w:r>
      <w:r>
        <w:rPr>
          <w:rStyle w:val="CommentReference"/>
          <w:rFonts w:asciiTheme="minorHAnsi" w:hAnsiTheme="minorHAnsi" w:cstheme="minorHAnsi"/>
          <w:sz w:val="20"/>
          <w:szCs w:val="20"/>
        </w:rPr>
        <w:t>s</w:t>
      </w:r>
      <w:r w:rsidRPr="004C179E">
        <w:rPr>
          <w:rStyle w:val="CommentReference"/>
          <w:rFonts w:asciiTheme="minorHAnsi" w:hAnsiTheme="minorHAnsi" w:cstheme="minorHAnsi"/>
          <w:sz w:val="20"/>
          <w:szCs w:val="20"/>
        </w:rPr>
        <w:t xml:space="preserve">e </w:t>
      </w:r>
      <w:r w:rsidR="0018398C" w:rsidRPr="004C179E">
        <w:rPr>
          <w:rStyle w:val="CommentReference"/>
          <w:rFonts w:asciiTheme="minorHAnsi" w:hAnsiTheme="minorHAnsi" w:cstheme="minorHAnsi"/>
          <w:sz w:val="20"/>
          <w:szCs w:val="20"/>
        </w:rPr>
        <w:t>are useful regulatory tools for increasing the air pollution control and improvement air quality management in Vietnam.</w:t>
      </w:r>
    </w:p>
    <w:p w14:paraId="49214862" w14:textId="77777777" w:rsidR="00C017FA" w:rsidRDefault="00C017FA">
      <w:pPr>
        <w:spacing w:after="0"/>
        <w:jc w:val="left"/>
        <w:rPr>
          <w:rFonts w:asciiTheme="majorHAnsi" w:hAnsiTheme="majorHAnsi" w:cstheme="majorHAnsi"/>
          <w:bCs/>
          <w:i/>
        </w:rPr>
      </w:pPr>
      <w:bookmarkStart w:id="33" w:name="_Toc84277619"/>
      <w:bookmarkStart w:id="34" w:name="_Toc84277911"/>
      <w:bookmarkStart w:id="35" w:name="_Toc84277967"/>
      <w:r>
        <w:rPr>
          <w:b/>
          <w:i/>
        </w:rPr>
        <w:br w:type="page"/>
      </w:r>
    </w:p>
    <w:p w14:paraId="534B6B81" w14:textId="04123253" w:rsidR="00D51A11" w:rsidRPr="004C179E" w:rsidRDefault="00AE63CD" w:rsidP="004C179E">
      <w:pPr>
        <w:pStyle w:val="Heading2"/>
        <w:spacing w:before="120" w:after="120"/>
        <w:rPr>
          <w:b w:val="0"/>
          <w:i/>
        </w:rPr>
      </w:pPr>
      <w:r w:rsidRPr="004C179E">
        <w:rPr>
          <w:b w:val="0"/>
          <w:i/>
        </w:rPr>
        <w:lastRenderedPageBreak/>
        <w:t>III</w:t>
      </w:r>
      <w:r w:rsidR="002B4F75" w:rsidRPr="004C179E">
        <w:rPr>
          <w:b w:val="0"/>
          <w:i/>
        </w:rPr>
        <w:t xml:space="preserve">.2. </w:t>
      </w:r>
      <w:r w:rsidR="00492F52" w:rsidRPr="004C179E">
        <w:rPr>
          <w:b w:val="0"/>
          <w:i/>
        </w:rPr>
        <w:t>A</w:t>
      </w:r>
      <w:r w:rsidR="00D51A11" w:rsidRPr="004C179E">
        <w:rPr>
          <w:b w:val="0"/>
          <w:i/>
        </w:rPr>
        <w:t>ssociated</w:t>
      </w:r>
      <w:r w:rsidR="00492F52" w:rsidRPr="004C179E">
        <w:rPr>
          <w:b w:val="0"/>
          <w:i/>
        </w:rPr>
        <w:t xml:space="preserve"> baseline</w:t>
      </w:r>
      <w:r w:rsidR="00D51A11" w:rsidRPr="004C179E">
        <w:rPr>
          <w:b w:val="0"/>
          <w:i/>
        </w:rPr>
        <w:t xml:space="preserve"> projects</w:t>
      </w:r>
      <w:bookmarkEnd w:id="33"/>
      <w:bookmarkEnd w:id="34"/>
      <w:bookmarkEnd w:id="35"/>
    </w:p>
    <w:p w14:paraId="4A0F5728" w14:textId="33A73A99" w:rsidR="00D51A11" w:rsidRPr="004C179E" w:rsidRDefault="00D51A11" w:rsidP="00A34EC9">
      <w:pPr>
        <w:spacing w:before="240" w:after="240"/>
      </w:pPr>
      <w:r w:rsidRPr="004C179E">
        <w:rPr>
          <w:b/>
          <w:bCs/>
        </w:rPr>
        <w:t xml:space="preserve">Private initiatives on </w:t>
      </w:r>
      <w:r w:rsidR="00934D0B" w:rsidRPr="004C179E">
        <w:rPr>
          <w:b/>
          <w:bCs/>
        </w:rPr>
        <w:t>Eco</w:t>
      </w:r>
      <w:r w:rsidR="00542F1B" w:rsidRPr="004C179E">
        <w:rPr>
          <w:b/>
          <w:bCs/>
        </w:rPr>
        <w:t>-</w:t>
      </w:r>
      <w:r w:rsidR="00934D0B" w:rsidRPr="004C179E">
        <w:rPr>
          <w:b/>
          <w:bCs/>
        </w:rPr>
        <w:t>Label</w:t>
      </w:r>
      <w:r w:rsidRPr="004C179E">
        <w:rPr>
          <w:b/>
          <w:bCs/>
        </w:rPr>
        <w:t>ing</w:t>
      </w:r>
      <w:r w:rsidR="00B04116" w:rsidRPr="004C179E">
        <w:rPr>
          <w:b/>
          <w:bCs/>
        </w:rPr>
        <w:t>.</w:t>
      </w:r>
      <w:r w:rsidR="00B04116" w:rsidRPr="004C179E">
        <w:t xml:space="preserve"> </w:t>
      </w:r>
      <w:r w:rsidRPr="004C179E">
        <w:t xml:space="preserve">In Vietnam, </w:t>
      </w:r>
      <w:r w:rsidR="002D278B" w:rsidRPr="004C179E">
        <w:t>per</w:t>
      </w:r>
      <w:r w:rsidRPr="004C179E">
        <w:t xml:space="preserve"> QCVN 01:2017/BCT on contents of formaldehyde and certain aromatic amines derived from azo </w:t>
      </w:r>
      <w:r w:rsidR="00265D12" w:rsidRPr="004C179E">
        <w:t>colorants</w:t>
      </w:r>
      <w:r w:rsidRPr="004C179E">
        <w:t xml:space="preserve"> in textile products (</w:t>
      </w:r>
      <w:r w:rsidR="00FF7245" w:rsidRPr="004C179E">
        <w:t xml:space="preserve">MOIT </w:t>
      </w:r>
      <w:r w:rsidRPr="004C179E">
        <w:t xml:space="preserve">issued under Circular No. 21/2017/TT-BCT </w:t>
      </w:r>
      <w:r w:rsidR="00C033E8" w:rsidRPr="004C179E">
        <w:t xml:space="preserve">dated </w:t>
      </w:r>
      <w:r w:rsidRPr="004C179E">
        <w:t>October 23, 2017)</w:t>
      </w:r>
      <w:r w:rsidR="00542F1B" w:rsidRPr="004C179E">
        <w:t>,</w:t>
      </w:r>
      <w:r w:rsidRPr="004C179E">
        <w:t xml:space="preserve"> </w:t>
      </w:r>
      <w:r w:rsidR="002D278B" w:rsidRPr="004C179E">
        <w:t>several</w:t>
      </w:r>
      <w:r w:rsidR="007D767F" w:rsidRPr="004C179E">
        <w:t xml:space="preserve"> </w:t>
      </w:r>
      <w:r w:rsidRPr="004C179E">
        <w:t>eco-labels (according to the list in Appendix III of this QCVN) are being applied</w:t>
      </w:r>
      <w:r w:rsidR="007D767F" w:rsidRPr="004C179E">
        <w:rPr>
          <w:rStyle w:val="FootnoteReference"/>
        </w:rPr>
        <w:footnoteReference w:id="9"/>
      </w:r>
    </w:p>
    <w:p w14:paraId="34D0216F" w14:textId="0EBACCE8" w:rsidR="00D51A11" w:rsidRPr="004C179E" w:rsidRDefault="00D51A11" w:rsidP="00A34EC9">
      <w:pPr>
        <w:spacing w:before="240" w:after="240"/>
      </w:pPr>
      <w:bookmarkStart w:id="36" w:name="_Hlk83655975"/>
      <w:r w:rsidRPr="004C179E">
        <w:rPr>
          <w:b/>
          <w:bCs/>
        </w:rPr>
        <w:t>Existing Green Funds initiative from state or private banks in Vietnam</w:t>
      </w:r>
      <w:r w:rsidR="00B04116" w:rsidRPr="004C179E">
        <w:rPr>
          <w:b/>
          <w:bCs/>
        </w:rPr>
        <w:t>.</w:t>
      </w:r>
      <w:r w:rsidR="00B04116" w:rsidRPr="004C179E">
        <w:t xml:space="preserve"> </w:t>
      </w:r>
      <w:r w:rsidRPr="004C179E">
        <w:t xml:space="preserve">A direct consultation with the key financial institutions has </w:t>
      </w:r>
      <w:r w:rsidR="007D767F" w:rsidRPr="004C179E">
        <w:t xml:space="preserve">been carried out during the project preparation (Annex </w:t>
      </w:r>
      <w:r w:rsidR="001F46DA" w:rsidRPr="004C179E">
        <w:t>16</w:t>
      </w:r>
      <w:r w:rsidR="007D767F" w:rsidRPr="004C179E">
        <w:t xml:space="preserve">), and has </w:t>
      </w:r>
      <w:r w:rsidRPr="004C179E">
        <w:t xml:space="preserve">provided </w:t>
      </w:r>
      <w:r w:rsidR="007D767F" w:rsidRPr="004C179E">
        <w:t xml:space="preserve">evidence that a not only VEPF, but several banks </w:t>
      </w:r>
      <w:r w:rsidR="00C017FA">
        <w:t>(</w:t>
      </w:r>
      <w:r w:rsidR="0080179A" w:rsidRPr="004C179E">
        <w:t xml:space="preserve">BIDV, </w:t>
      </w:r>
      <w:proofErr w:type="spellStart"/>
      <w:r w:rsidR="0080179A" w:rsidRPr="004C179E">
        <w:t>Sacombank</w:t>
      </w:r>
      <w:proofErr w:type="spellEnd"/>
      <w:r w:rsidR="0080179A" w:rsidRPr="004C179E">
        <w:t xml:space="preserve">, </w:t>
      </w:r>
      <w:proofErr w:type="spellStart"/>
      <w:r w:rsidR="0080179A" w:rsidRPr="004C179E">
        <w:t>VPBank</w:t>
      </w:r>
      <w:proofErr w:type="spellEnd"/>
      <w:r w:rsidR="00C017FA">
        <w:t>)</w:t>
      </w:r>
      <w:r w:rsidR="0080179A" w:rsidRPr="004C179E">
        <w:t xml:space="preserve"> have </w:t>
      </w:r>
      <w:r w:rsidR="007D767F" w:rsidRPr="004C179E">
        <w:t>already in place green credit projects, although these do not envisage privilege</w:t>
      </w:r>
      <w:r w:rsidR="00C017FA">
        <w:t>d</w:t>
      </w:r>
      <w:r w:rsidR="007D767F" w:rsidRPr="004C179E">
        <w:t xml:space="preserve"> loans. </w:t>
      </w:r>
      <w:r w:rsidR="0080179A" w:rsidRPr="004C179E">
        <w:t xml:space="preserve">VEPF is currently revising the “List of environmental protection activities eligible for preferential support” under Annex III of Decree No. 19/2015/ND-CP dated 14/02/2015, so that more initiatives can be considered eligible for Green Loans. </w:t>
      </w:r>
    </w:p>
    <w:bookmarkEnd w:id="36"/>
    <w:p w14:paraId="7F887995" w14:textId="59C372F5" w:rsidR="00D51A11" w:rsidRPr="004C179E" w:rsidRDefault="00D51A11" w:rsidP="00A34EC9">
      <w:pPr>
        <w:spacing w:before="240" w:after="240"/>
      </w:pPr>
      <w:r w:rsidRPr="004C179E">
        <w:rPr>
          <w:b/>
          <w:bCs/>
        </w:rPr>
        <w:t>Action Plan on sustainable production and consumption.</w:t>
      </w:r>
      <w:r w:rsidRPr="004C179E">
        <w:t xml:space="preserve"> </w:t>
      </w:r>
      <w:bookmarkStart w:id="37" w:name="_Hlk13730175"/>
      <w:r w:rsidRPr="004C179E">
        <w:t xml:space="preserve">The Prime Minister recently ratified </w:t>
      </w:r>
      <w:r w:rsidR="002D278B">
        <w:t>the</w:t>
      </w:r>
      <w:r w:rsidR="002D278B" w:rsidRPr="004C179E">
        <w:t xml:space="preserve"> </w:t>
      </w:r>
      <w:r w:rsidRPr="004C179E">
        <w:t>202</w:t>
      </w:r>
      <w:r w:rsidR="00A96F17" w:rsidRPr="004C179E">
        <w:t>1</w:t>
      </w:r>
      <w:r w:rsidR="00B93FFB" w:rsidRPr="004C179E">
        <w:t>–</w:t>
      </w:r>
      <w:r w:rsidRPr="004C179E">
        <w:t xml:space="preserve">2030 </w:t>
      </w:r>
      <w:r w:rsidR="00A96F17" w:rsidRPr="004C179E">
        <w:t>N</w:t>
      </w:r>
      <w:r w:rsidRPr="004C179E">
        <w:t xml:space="preserve">ational </w:t>
      </w:r>
      <w:r w:rsidR="00A96F17" w:rsidRPr="004C179E">
        <w:t>A</w:t>
      </w:r>
      <w:r w:rsidRPr="004C179E">
        <w:t xml:space="preserve">ction </w:t>
      </w:r>
      <w:r w:rsidR="00A96F17" w:rsidRPr="004C179E">
        <w:t>P</w:t>
      </w:r>
      <w:r w:rsidRPr="004C179E">
        <w:t xml:space="preserve">lan on </w:t>
      </w:r>
      <w:r w:rsidR="00A96F17" w:rsidRPr="004C179E">
        <w:t>S</w:t>
      </w:r>
      <w:r w:rsidRPr="004C179E">
        <w:t xml:space="preserve">ustainable </w:t>
      </w:r>
      <w:r w:rsidR="00A96F17" w:rsidRPr="004C179E">
        <w:t>P</w:t>
      </w:r>
      <w:r w:rsidRPr="004C179E">
        <w:t xml:space="preserve">roduction and </w:t>
      </w:r>
      <w:r w:rsidR="00A96F17" w:rsidRPr="004C179E">
        <w:t>C</w:t>
      </w:r>
      <w:r w:rsidRPr="004C179E">
        <w:t xml:space="preserve">onsumption (under Decision </w:t>
      </w:r>
      <w:r w:rsidR="00A96F17" w:rsidRPr="004C179E">
        <w:t>889</w:t>
      </w:r>
      <w:r w:rsidRPr="004C179E">
        <w:t>/QD-</w:t>
      </w:r>
      <w:proofErr w:type="spellStart"/>
      <w:r w:rsidRPr="004C179E">
        <w:t>TTg</w:t>
      </w:r>
      <w:proofErr w:type="spellEnd"/>
      <w:r w:rsidRPr="004C179E">
        <w:t xml:space="preserve"> dated </w:t>
      </w:r>
      <w:r w:rsidR="002D278B">
        <w:t xml:space="preserve">from </w:t>
      </w:r>
      <w:r w:rsidR="00851E93" w:rsidRPr="004C179E">
        <w:t>24 June 2020</w:t>
      </w:r>
      <w:r w:rsidRPr="004C179E">
        <w:t xml:space="preserve">), which </w:t>
      </w:r>
      <w:r w:rsidR="002D278B">
        <w:t xml:space="preserve">is </w:t>
      </w:r>
      <w:r w:rsidR="00851E93" w:rsidRPr="004C179E">
        <w:t xml:space="preserve">being </w:t>
      </w:r>
      <w:r w:rsidR="00DE4326" w:rsidRPr="004C179E">
        <w:t>implemented</w:t>
      </w:r>
      <w:r w:rsidRPr="004C179E">
        <w:t xml:space="preserve">. The Prime Minister has assigned MONRE and MOIT to be </w:t>
      </w:r>
      <w:r w:rsidR="002D278B">
        <w:t>the focal points</w:t>
      </w:r>
      <w:r w:rsidRPr="004C179E">
        <w:t xml:space="preserve"> to implement</w:t>
      </w:r>
      <w:r w:rsidR="00DB29C1" w:rsidRPr="004C179E">
        <w:t xml:space="preserve"> </w:t>
      </w:r>
      <w:r w:rsidR="00073A13" w:rsidRPr="004C179E">
        <w:t xml:space="preserve">activities </w:t>
      </w:r>
      <w:r w:rsidR="002D278B">
        <w:t>related of</w:t>
      </w:r>
      <w:r w:rsidR="002D278B" w:rsidRPr="004C179E">
        <w:t xml:space="preserve"> promoti</w:t>
      </w:r>
      <w:r w:rsidR="002D278B">
        <w:t>on of</w:t>
      </w:r>
      <w:r w:rsidR="002D278B" w:rsidRPr="004C179E">
        <w:t xml:space="preserve"> </w:t>
      </w:r>
      <w:r w:rsidR="00073A13" w:rsidRPr="004C179E">
        <w:t>Eco</w:t>
      </w:r>
      <w:r w:rsidR="00B93FFB" w:rsidRPr="004C179E">
        <w:t>-</w:t>
      </w:r>
      <w:r w:rsidR="00073A13" w:rsidRPr="004C179E">
        <w:t xml:space="preserve">labeling and </w:t>
      </w:r>
      <w:r w:rsidR="00117A45" w:rsidRPr="004C179E">
        <w:t>sustainable production, consumption</w:t>
      </w:r>
      <w:r w:rsidR="00B93FFB" w:rsidRPr="004C179E">
        <w:t>,</w:t>
      </w:r>
      <w:r w:rsidR="00117A45" w:rsidRPr="004C179E">
        <w:t xml:space="preserve"> and exportation in</w:t>
      </w:r>
      <w:r w:rsidRPr="004C179E">
        <w:t xml:space="preserve"> the Plan. Therefore, activities in </w:t>
      </w:r>
      <w:r w:rsidR="002D278B">
        <w:t>this project</w:t>
      </w:r>
      <w:r w:rsidR="009B58D6" w:rsidRPr="004C179E">
        <w:t xml:space="preserve"> </w:t>
      </w:r>
      <w:r w:rsidRPr="004C179E">
        <w:t xml:space="preserve">will </w:t>
      </w:r>
      <w:r w:rsidR="002D278B">
        <w:t xml:space="preserve">directly </w:t>
      </w:r>
      <w:r w:rsidRPr="004C179E">
        <w:t xml:space="preserve">provide support to MONRE and MOIT in meeting the </w:t>
      </w:r>
      <w:r w:rsidR="002D278B">
        <w:t>requirements of</w:t>
      </w:r>
      <w:r w:rsidRPr="004C179E">
        <w:t xml:space="preserve"> the Plan. </w:t>
      </w:r>
    </w:p>
    <w:bookmarkEnd w:id="37"/>
    <w:p w14:paraId="3CBC4821" w14:textId="1BEC42DE" w:rsidR="00D51A11" w:rsidRPr="004C179E" w:rsidRDefault="00D51A11" w:rsidP="00A34EC9">
      <w:pPr>
        <w:spacing w:before="240" w:after="240"/>
      </w:pPr>
      <w:r w:rsidRPr="004C179E">
        <w:rPr>
          <w:b/>
          <w:bCs/>
        </w:rPr>
        <w:t>Voluntary projects on the reduction of U-POP release in the air</w:t>
      </w:r>
      <w:r w:rsidR="005841A5" w:rsidRPr="004C179E">
        <w:rPr>
          <w:b/>
          <w:bCs/>
        </w:rPr>
        <w:t>.</w:t>
      </w:r>
      <w:r w:rsidR="005841A5" w:rsidRPr="004C179E">
        <w:t xml:space="preserve"> </w:t>
      </w:r>
      <w:r w:rsidRPr="004C179E">
        <w:t xml:space="preserve">Despite air pollution </w:t>
      </w:r>
      <w:r w:rsidR="002D278B">
        <w:t>is</w:t>
      </w:r>
      <w:r w:rsidR="002D278B" w:rsidRPr="004C179E">
        <w:t xml:space="preserve"> </w:t>
      </w:r>
      <w:r w:rsidRPr="004C179E">
        <w:t>one of the main environmental concern</w:t>
      </w:r>
      <w:r w:rsidR="00ED2B80" w:rsidRPr="004C179E">
        <w:t>s</w:t>
      </w:r>
      <w:r w:rsidRPr="004C179E">
        <w:t xml:space="preserve"> in Vietnam, there are no information related to</w:t>
      </w:r>
      <w:r w:rsidR="002D278B">
        <w:t xml:space="preserve"> the compliance of</w:t>
      </w:r>
      <w:r w:rsidRPr="004C179E">
        <w:t xml:space="preserve"> industries </w:t>
      </w:r>
      <w:r w:rsidR="002D278B">
        <w:t xml:space="preserve">with the </w:t>
      </w:r>
      <w:r w:rsidRPr="004C179E">
        <w:t>obligation</w:t>
      </w:r>
      <w:r w:rsidR="002D278B">
        <w:t>s</w:t>
      </w:r>
      <w:r w:rsidRPr="004C179E">
        <w:t xml:space="preserve"> </w:t>
      </w:r>
      <w:r w:rsidR="002D278B">
        <w:t>or</w:t>
      </w:r>
      <w:r w:rsidRPr="004C179E">
        <w:t xml:space="preserve"> prevent</w:t>
      </w:r>
      <w:r w:rsidR="002D278B">
        <w:t>ing</w:t>
      </w:r>
      <w:r w:rsidRPr="004C179E">
        <w:t xml:space="preserve"> release of pollutants in the air.</w:t>
      </w:r>
      <w:r w:rsidR="00492F52" w:rsidRPr="004C179E">
        <w:t xml:space="preserve"> </w:t>
      </w:r>
      <w:r w:rsidRPr="004C179E">
        <w:t>Some initiatives have</w:t>
      </w:r>
      <w:r w:rsidR="00B93FFB" w:rsidRPr="004C179E">
        <w:t>,</w:t>
      </w:r>
      <w:r w:rsidRPr="004C179E">
        <w:t xml:space="preserve"> however</w:t>
      </w:r>
      <w:r w:rsidR="00B93FFB" w:rsidRPr="004C179E">
        <w:t>,</w:t>
      </w:r>
      <w:r w:rsidRPr="004C179E">
        <w:t xml:space="preserve"> an indirect effect on the </w:t>
      </w:r>
      <w:r w:rsidR="00DB4B5B" w:rsidRPr="004C179E">
        <w:t xml:space="preserve">prevention </w:t>
      </w:r>
      <w:r w:rsidRPr="004C179E">
        <w:t>of air pollution:</w:t>
      </w:r>
    </w:p>
    <w:p w14:paraId="09A6796F" w14:textId="65F979D8" w:rsidR="009B58D6" w:rsidRPr="004C179E" w:rsidRDefault="009B58D6" w:rsidP="00A34EC9">
      <w:pPr>
        <w:pStyle w:val="ListParagraph"/>
        <w:numPr>
          <w:ilvl w:val="0"/>
          <w:numId w:val="82"/>
        </w:numPr>
        <w:spacing w:before="120" w:after="120"/>
        <w:jc w:val="both"/>
      </w:pPr>
      <w:r w:rsidRPr="004C179E">
        <w:rPr>
          <w:rFonts w:cs="Calibri"/>
        </w:rPr>
        <w:t xml:space="preserve">In 2015, </w:t>
      </w:r>
      <w:r w:rsidR="002149A1" w:rsidRPr="004C179E">
        <w:t>Vietnam Environment Administration</w:t>
      </w:r>
      <w:r w:rsidR="002149A1" w:rsidRPr="004C179E">
        <w:rPr>
          <w:rFonts w:cs="Calibri"/>
        </w:rPr>
        <w:t xml:space="preserve"> </w:t>
      </w:r>
      <w:r w:rsidR="002149A1">
        <w:rPr>
          <w:rFonts w:cs="Calibri"/>
        </w:rPr>
        <w:t>(</w:t>
      </w:r>
      <w:r w:rsidRPr="004C179E">
        <w:rPr>
          <w:rFonts w:cs="Calibri"/>
        </w:rPr>
        <w:t>VEA</w:t>
      </w:r>
      <w:r w:rsidR="002149A1">
        <w:rPr>
          <w:rFonts w:cs="Calibri"/>
        </w:rPr>
        <w:t>)</w:t>
      </w:r>
      <w:r w:rsidRPr="004C179E">
        <w:rPr>
          <w:rFonts w:cs="Calibri"/>
        </w:rPr>
        <w:t xml:space="preserve"> and Clean Air Asia finalized a cooperation plan which outline</w:t>
      </w:r>
      <w:r w:rsidR="002D278B">
        <w:rPr>
          <w:rFonts w:cs="Calibri"/>
        </w:rPr>
        <w:t>d</w:t>
      </w:r>
      <w:r w:rsidRPr="004C179E">
        <w:rPr>
          <w:rFonts w:cs="Calibri"/>
        </w:rPr>
        <w:t xml:space="preserve"> priority activities to strengthen AQM in the country, the development of emission inventory guideline document.</w:t>
      </w:r>
    </w:p>
    <w:p w14:paraId="528D56B7" w14:textId="76979E87" w:rsidR="009B58D6" w:rsidRPr="004C179E" w:rsidRDefault="009B58D6" w:rsidP="00A34EC9">
      <w:pPr>
        <w:pStyle w:val="ListParagraph"/>
        <w:numPr>
          <w:ilvl w:val="0"/>
          <w:numId w:val="82"/>
        </w:numPr>
        <w:spacing w:before="120" w:after="120"/>
        <w:jc w:val="both"/>
      </w:pPr>
      <w:r w:rsidRPr="004C179E">
        <w:t>In 2015</w:t>
      </w:r>
      <w:r w:rsidR="00B93FFB" w:rsidRPr="004C179E">
        <w:t>–</w:t>
      </w:r>
      <w:r w:rsidRPr="004C179E">
        <w:t xml:space="preserve">2017, </w:t>
      </w:r>
      <w:r w:rsidRPr="004C179E">
        <w:rPr>
          <w:rFonts w:cs="Calibri"/>
        </w:rPr>
        <w:t xml:space="preserve">the </w:t>
      </w:r>
      <w:r w:rsidRPr="004C179E">
        <w:t>co-benefit cooperation project</w:t>
      </w:r>
      <w:r w:rsidRPr="004C179E">
        <w:rPr>
          <w:rFonts w:cs="Calibri"/>
        </w:rPr>
        <w:t xml:space="preserve"> between VEA and </w:t>
      </w:r>
      <w:r w:rsidR="00B93FFB" w:rsidRPr="004C179E">
        <w:rPr>
          <w:rFonts w:cs="Calibri"/>
        </w:rPr>
        <w:t xml:space="preserve">the </w:t>
      </w:r>
      <w:r w:rsidRPr="004C179E">
        <w:rPr>
          <w:rFonts w:cs="Calibri"/>
        </w:rPr>
        <w:t xml:space="preserve">Japan Ministry of Environment (MOEJ), </w:t>
      </w:r>
      <w:r w:rsidRPr="004C179E">
        <w:t>research</w:t>
      </w:r>
      <w:r w:rsidR="00B93FFB" w:rsidRPr="004C179E">
        <w:t>ed</w:t>
      </w:r>
      <w:r w:rsidRPr="004C179E">
        <w:t xml:space="preserve"> for the methodology regarding the air emission inventory, pilot for thermal plants</w:t>
      </w:r>
      <w:r w:rsidR="00815111" w:rsidRPr="004C179E">
        <w:t>.</w:t>
      </w:r>
    </w:p>
    <w:p w14:paraId="006A50B2" w14:textId="3BBC8B50" w:rsidR="009B58D6" w:rsidRPr="004C179E" w:rsidRDefault="009B58D6" w:rsidP="00A34EC9">
      <w:pPr>
        <w:pStyle w:val="ListParagraph"/>
        <w:numPr>
          <w:ilvl w:val="0"/>
          <w:numId w:val="82"/>
        </w:numPr>
        <w:spacing w:before="120" w:after="120"/>
        <w:jc w:val="both"/>
      </w:pPr>
      <w:r w:rsidRPr="004C179E">
        <w:t xml:space="preserve">In 2016, </w:t>
      </w:r>
      <w:r w:rsidRPr="004C179E">
        <w:rPr>
          <w:rFonts w:cs="Calibri"/>
        </w:rPr>
        <w:t xml:space="preserve">VEA and Clean Air Asia </w:t>
      </w:r>
      <w:r w:rsidR="002149A1">
        <w:rPr>
          <w:rFonts w:cs="Calibri"/>
        </w:rPr>
        <w:t>cooperated in</w:t>
      </w:r>
      <w:r w:rsidR="00B93FFB" w:rsidRPr="004C179E">
        <w:rPr>
          <w:rFonts w:cs="Calibri"/>
        </w:rPr>
        <w:t xml:space="preserve"> </w:t>
      </w:r>
      <w:r w:rsidRPr="004C179E">
        <w:rPr>
          <w:rFonts w:cs="Calibri"/>
        </w:rPr>
        <w:t xml:space="preserve">the project </w:t>
      </w:r>
      <w:r w:rsidRPr="004C179E">
        <w:rPr>
          <w:rFonts w:asciiTheme="minorHAnsi" w:hAnsiTheme="minorHAnsi" w:cstheme="minorHAnsi"/>
        </w:rPr>
        <w:t>Pollution Management and Environmental Health Partnership, which develop</w:t>
      </w:r>
      <w:r w:rsidR="00B93FFB" w:rsidRPr="004C179E">
        <w:rPr>
          <w:rFonts w:asciiTheme="minorHAnsi" w:hAnsiTheme="minorHAnsi" w:cstheme="minorHAnsi"/>
        </w:rPr>
        <w:t>ed</w:t>
      </w:r>
      <w:r w:rsidRPr="004C179E">
        <w:rPr>
          <w:rFonts w:asciiTheme="minorHAnsi" w:hAnsiTheme="minorHAnsi" w:cstheme="minorHAnsi"/>
        </w:rPr>
        <w:t xml:space="preserve"> regional plans aimed at reaching national air quality standards and objectives, focusing initially in the larger Hanoi </w:t>
      </w:r>
      <w:r w:rsidR="00641422" w:rsidRPr="004C179E">
        <w:rPr>
          <w:rFonts w:asciiTheme="minorHAnsi" w:hAnsiTheme="minorHAnsi" w:cstheme="minorHAnsi"/>
        </w:rPr>
        <w:t>metropolitan</w:t>
      </w:r>
      <w:r w:rsidRPr="004C179E">
        <w:rPr>
          <w:rFonts w:asciiTheme="minorHAnsi" w:hAnsiTheme="minorHAnsi" w:cstheme="minorHAnsi"/>
        </w:rPr>
        <w:t xml:space="preserve"> area (Hanoi and its two satellite cities)</w:t>
      </w:r>
      <w:r w:rsidR="00815111" w:rsidRPr="004C179E">
        <w:rPr>
          <w:rFonts w:asciiTheme="minorHAnsi" w:hAnsiTheme="minorHAnsi" w:cstheme="minorHAnsi"/>
        </w:rPr>
        <w:t>.</w:t>
      </w:r>
    </w:p>
    <w:p w14:paraId="1E27F421" w14:textId="526035AE" w:rsidR="00D51A11" w:rsidRPr="004C179E" w:rsidRDefault="00D51A11" w:rsidP="00A34EC9">
      <w:pPr>
        <w:pStyle w:val="ListParagraph"/>
        <w:numPr>
          <w:ilvl w:val="0"/>
          <w:numId w:val="82"/>
        </w:numPr>
        <w:spacing w:before="120" w:after="120"/>
        <w:jc w:val="both"/>
      </w:pPr>
      <w:r w:rsidRPr="004C179E">
        <w:t>Nestlé</w:t>
      </w:r>
      <w:r w:rsidR="002149A1">
        <w:t>,</w:t>
      </w:r>
      <w:r w:rsidRPr="004C179E">
        <w:t xml:space="preserve"> through its Plastic Neutrality Roadmap initiative</w:t>
      </w:r>
      <w:r w:rsidR="002149A1">
        <w:t>,</w:t>
      </w:r>
      <w:r w:rsidRPr="004C179E">
        <w:t xml:space="preserve"> has committed to remove from the environment an overall amount up to 25,000 tons of plastic waste </w:t>
      </w:r>
      <w:r w:rsidR="00B93FFB" w:rsidRPr="004C179E">
        <w:t>by</w:t>
      </w:r>
      <w:r w:rsidRPr="004C179E">
        <w:t xml:space="preserve"> 2025. This includes the removal of non-recyclable plastic waste from plastic recycling village and their use as secondary material and fuel in cement kilns, with an estimate saving of CO</w:t>
      </w:r>
      <w:r w:rsidRPr="004C179E">
        <w:rPr>
          <w:vertAlign w:val="subscript"/>
        </w:rPr>
        <w:t>2</w:t>
      </w:r>
      <w:r w:rsidRPr="004C179E">
        <w:t xml:space="preserve"> and PCDD/F.</w:t>
      </w:r>
    </w:p>
    <w:p w14:paraId="7DCD5D2B" w14:textId="4B395933" w:rsidR="00D51A11" w:rsidRPr="004C179E" w:rsidRDefault="00D51A11" w:rsidP="00A34EC9">
      <w:pPr>
        <w:pStyle w:val="ListParagraph"/>
        <w:numPr>
          <w:ilvl w:val="0"/>
          <w:numId w:val="82"/>
        </w:numPr>
        <w:spacing w:before="120" w:after="120"/>
        <w:jc w:val="both"/>
        <w:rPr>
          <w:szCs w:val="24"/>
        </w:rPr>
      </w:pPr>
      <w:r w:rsidRPr="004C179E">
        <w:t xml:space="preserve">At </w:t>
      </w:r>
      <w:r w:rsidR="00B93FFB" w:rsidRPr="004C179E">
        <w:t>the</w:t>
      </w:r>
      <w:r w:rsidR="002149A1">
        <w:t xml:space="preserve"> sub-national</w:t>
      </w:r>
      <w:r w:rsidR="00B93FFB" w:rsidRPr="004C179E">
        <w:t xml:space="preserve"> </w:t>
      </w:r>
      <w:r w:rsidRPr="004C179E">
        <w:t>governmen</w:t>
      </w:r>
      <w:r w:rsidR="002149A1">
        <w:t>t</w:t>
      </w:r>
      <w:r w:rsidRPr="004C179E">
        <w:t xml:space="preserve"> level, Can Tho has been “the first city in the country to join the continuously growing Breathe</w:t>
      </w:r>
      <w:r w:rsidR="00A00A88" w:rsidRPr="004C179E">
        <w:t xml:space="preserve"> </w:t>
      </w:r>
      <w:r w:rsidRPr="004C179E">
        <w:t>Life Network</w:t>
      </w:r>
      <w:r w:rsidR="00B93FFB" w:rsidRPr="004C179E">
        <w:t xml:space="preserve">. This is </w:t>
      </w:r>
      <w:r w:rsidRPr="004C179E">
        <w:t>a network of cities, regions, and countries demonstrating their commitment to bring air quality to safe levels by 2030 and collaborating on the clean air solutions that will help achieve the 2030 target.</w:t>
      </w:r>
      <w:r w:rsidR="00A0174A" w:rsidRPr="004C179E">
        <w:t xml:space="preserve"> </w:t>
      </w:r>
      <w:r w:rsidRPr="004C179E">
        <w:t>Can Tho, the fourth largest city in Viet</w:t>
      </w:r>
      <w:r w:rsidR="00A0174A" w:rsidRPr="004C179E">
        <w:t>n</w:t>
      </w:r>
      <w:r w:rsidRPr="004C179E">
        <w:t>am and the largest city in the Mekong Delta, has a comprehensive Clean Air Action Plan (CAAP) in place, which prioritizes the monitoring of air quality and reduction of its major sources of emission, particularly transportation and industry.”</w:t>
      </w:r>
      <w:r w:rsidRPr="004C179E">
        <w:rPr>
          <w:rStyle w:val="FootnoteReference"/>
        </w:rPr>
        <w:footnoteReference w:id="10"/>
      </w:r>
    </w:p>
    <w:p w14:paraId="5B74051D" w14:textId="78ADF620" w:rsidR="002149A1" w:rsidRDefault="002149A1">
      <w:pPr>
        <w:spacing w:after="0"/>
        <w:jc w:val="left"/>
      </w:pPr>
      <w:r>
        <w:br w:type="page"/>
      </w:r>
    </w:p>
    <w:p w14:paraId="44C8203D" w14:textId="77777777" w:rsidR="00D51A11" w:rsidRPr="004C179E" w:rsidRDefault="00D51A11" w:rsidP="004C179E"/>
    <w:p w14:paraId="65FBE35D" w14:textId="6BE7C37C" w:rsidR="00B62E27" w:rsidRPr="004C179E" w:rsidRDefault="00A97355" w:rsidP="004C179E">
      <w:pPr>
        <w:pStyle w:val="Heading2"/>
        <w:rPr>
          <w:b w:val="0"/>
          <w:i/>
        </w:rPr>
      </w:pPr>
      <w:bookmarkStart w:id="38" w:name="_Toc84277620"/>
      <w:bookmarkStart w:id="39" w:name="_Toc84277912"/>
      <w:bookmarkStart w:id="40" w:name="_Toc84277968"/>
      <w:r w:rsidRPr="004C179E">
        <w:rPr>
          <w:b w:val="0"/>
          <w:i/>
        </w:rPr>
        <w:t>III</w:t>
      </w:r>
      <w:r w:rsidR="002B4F75" w:rsidRPr="004C179E">
        <w:rPr>
          <w:b w:val="0"/>
          <w:i/>
        </w:rPr>
        <w:t xml:space="preserve">.3 </w:t>
      </w:r>
      <w:r w:rsidRPr="004C179E">
        <w:rPr>
          <w:b w:val="0"/>
          <w:i/>
        </w:rPr>
        <w:t xml:space="preserve">The Proposed Alternative Scenario: </w:t>
      </w:r>
      <w:r w:rsidR="00B62E27" w:rsidRPr="004C179E">
        <w:rPr>
          <w:b w:val="0"/>
          <w:i/>
        </w:rPr>
        <w:t>Theory of Change (TOC)</w:t>
      </w:r>
      <w:bookmarkEnd w:id="38"/>
      <w:bookmarkEnd w:id="39"/>
      <w:bookmarkEnd w:id="40"/>
    </w:p>
    <w:p w14:paraId="2C1B782C" w14:textId="77777777" w:rsidR="00B061D5" w:rsidRPr="004C179E" w:rsidRDefault="00B061D5" w:rsidP="004C179E">
      <w:pPr>
        <w:rPr>
          <w:sz w:val="8"/>
        </w:rPr>
      </w:pPr>
    </w:p>
    <w:p w14:paraId="573CA753" w14:textId="26DA9F3C" w:rsidR="00B62E27" w:rsidRPr="004C179E" w:rsidRDefault="00B62E27" w:rsidP="00A34EC9">
      <w:pPr>
        <w:spacing w:after="120"/>
      </w:pPr>
      <w:r w:rsidRPr="004C179E">
        <w:t>The project intends to address the intentional or secondary contamination of POPs (PBDEs, PFOS, PFOA, HBCD</w:t>
      </w:r>
      <w:r w:rsidR="00ED2B80" w:rsidRPr="004C179E">
        <w:t>D</w:t>
      </w:r>
      <w:r w:rsidRPr="004C179E">
        <w:t xml:space="preserve">, SCCP) in plastic, foam, paint, chrome plating, incineration, </w:t>
      </w:r>
      <w:r w:rsidR="00DE4326" w:rsidRPr="004C179E">
        <w:t>leather</w:t>
      </w:r>
      <w:r w:rsidR="000F4253" w:rsidRPr="004C179E">
        <w:t>,</w:t>
      </w:r>
      <w:r w:rsidRPr="004C179E">
        <w:t xml:space="preserve"> and other related sectors, with the general objective to protect human health and the environment. More specifically, through training, technical assistance, awareness raising, and the implementation of a high-leverage financing mechanism, the project intends to:</w:t>
      </w:r>
    </w:p>
    <w:p w14:paraId="4CEC0FAA" w14:textId="28CEA420" w:rsidR="00B62E27" w:rsidRPr="004C179E" w:rsidRDefault="00B62E27" w:rsidP="00A34EC9">
      <w:pPr>
        <w:pStyle w:val="ListParagraph"/>
        <w:numPr>
          <w:ilvl w:val="0"/>
          <w:numId w:val="16"/>
        </w:numPr>
        <w:ind w:hanging="288"/>
        <w:jc w:val="both"/>
      </w:pPr>
      <w:r w:rsidRPr="004C179E">
        <w:t xml:space="preserve">Promote sustainable production and consumption through </w:t>
      </w:r>
      <w:r w:rsidR="00F7286E">
        <w:t xml:space="preserve">the expansion and </w:t>
      </w:r>
      <w:r w:rsidRPr="004C179E">
        <w:t xml:space="preserve">application of </w:t>
      </w:r>
      <w:r w:rsidR="000B0CA3">
        <w:t>Green Financing Mechanism</w:t>
      </w:r>
      <w:r w:rsidRPr="004C179E">
        <w:t xml:space="preserve"> and the use of </w:t>
      </w:r>
      <w:r w:rsidR="00265D12" w:rsidRPr="004C179E">
        <w:t>e</w:t>
      </w:r>
      <w:r w:rsidRPr="004C179E">
        <w:t>co</w:t>
      </w:r>
      <w:r w:rsidR="000F4253" w:rsidRPr="004C179E">
        <w:t>-</w:t>
      </w:r>
      <w:r w:rsidRPr="004C179E">
        <w:t>labeling on products</w:t>
      </w:r>
      <w:r w:rsidR="00F7286E">
        <w:t xml:space="preserve"> by adding additional mechanisms for POPs and Mercury-free products and processes</w:t>
      </w:r>
      <w:r w:rsidRPr="004C179E">
        <w:t xml:space="preserve">. </w:t>
      </w:r>
    </w:p>
    <w:p w14:paraId="1721D7E8" w14:textId="17BB4566" w:rsidR="00B62E27" w:rsidRPr="004C179E" w:rsidRDefault="00B62E27" w:rsidP="00A34EC9">
      <w:pPr>
        <w:pStyle w:val="ListParagraph"/>
        <w:numPr>
          <w:ilvl w:val="0"/>
          <w:numId w:val="16"/>
        </w:numPr>
        <w:ind w:hanging="288"/>
        <w:jc w:val="both"/>
      </w:pPr>
      <w:r w:rsidRPr="004C179E">
        <w:t>Implement Eco</w:t>
      </w:r>
      <w:r w:rsidR="000F4253" w:rsidRPr="004C179E">
        <w:t>-</w:t>
      </w:r>
      <w:r w:rsidRPr="004C179E">
        <w:t>labeling programs</w:t>
      </w:r>
      <w:r w:rsidR="007136AF" w:rsidRPr="004C179E">
        <w:t xml:space="preserve"> (including EPR schemes) </w:t>
      </w:r>
      <w:r w:rsidRPr="004C179E">
        <w:t xml:space="preserve">aimed at ensuring that the environmental costs associated </w:t>
      </w:r>
      <w:r w:rsidR="00F7286E">
        <w:t>so the</w:t>
      </w:r>
      <w:r w:rsidRPr="004C179E">
        <w:t xml:space="preserve"> manufacturing of plastic</w:t>
      </w:r>
      <w:r w:rsidR="00F7286E">
        <w:t xml:space="preserve"> and</w:t>
      </w:r>
      <w:r w:rsidRPr="004C179E">
        <w:t xml:space="preserve"> polymers</w:t>
      </w:r>
      <w:r w:rsidR="00F7286E">
        <w:t xml:space="preserve"> (</w:t>
      </w:r>
      <w:r w:rsidRPr="004C179E">
        <w:t xml:space="preserve">and </w:t>
      </w:r>
      <w:r w:rsidR="00F7286E">
        <w:t xml:space="preserve">potentially </w:t>
      </w:r>
      <w:r w:rsidRPr="004C179E">
        <w:t>other goods</w:t>
      </w:r>
      <w:r w:rsidR="00F7286E">
        <w:t>)</w:t>
      </w:r>
      <w:r w:rsidRPr="004C179E">
        <w:t xml:space="preserve"> are fully internalized, with specific reference to the use and release of POPs and other chemical of concerns, and waste management.</w:t>
      </w:r>
    </w:p>
    <w:p w14:paraId="0864AF62" w14:textId="56D68A9B" w:rsidR="00B62E27" w:rsidRPr="004C179E" w:rsidRDefault="00B62E27" w:rsidP="00A34EC9">
      <w:pPr>
        <w:pStyle w:val="ListParagraph"/>
        <w:numPr>
          <w:ilvl w:val="0"/>
          <w:numId w:val="16"/>
        </w:numPr>
        <w:ind w:hanging="288"/>
        <w:jc w:val="both"/>
      </w:pPr>
      <w:r w:rsidRPr="004C179E">
        <w:t xml:space="preserve">Promote environmentally friendly design where the technical properties of POPs or other chemical of concerns are not anymore needed as they are replaced by intrinsic properties of the products or the </w:t>
      </w:r>
      <w:r w:rsidR="00413FF3" w:rsidRPr="004C179E">
        <w:t>materials.</w:t>
      </w:r>
    </w:p>
    <w:p w14:paraId="19A8FCC0" w14:textId="4EB94494" w:rsidR="00B62E27" w:rsidRPr="004C179E" w:rsidRDefault="00B62E27" w:rsidP="00A34EC9">
      <w:pPr>
        <w:pStyle w:val="ListParagraph"/>
        <w:numPr>
          <w:ilvl w:val="0"/>
          <w:numId w:val="16"/>
        </w:numPr>
        <w:ind w:hanging="288"/>
        <w:jc w:val="both"/>
      </w:pPr>
      <w:r w:rsidRPr="004C179E">
        <w:t>Speed</w:t>
      </w:r>
      <w:r w:rsidR="000F4253" w:rsidRPr="004C179E">
        <w:t xml:space="preserve"> </w:t>
      </w:r>
      <w:r w:rsidRPr="004C179E">
        <w:t xml:space="preserve">up the </w:t>
      </w:r>
      <w:r w:rsidR="0015672D" w:rsidRPr="004C179E">
        <w:t>replacement</w:t>
      </w:r>
      <w:r w:rsidRPr="004C179E">
        <w:t xml:space="preserve"> of specific mercury-containing products</w:t>
      </w:r>
      <w:r w:rsidR="00DE4326" w:rsidRPr="004C179E">
        <w:t>.</w:t>
      </w:r>
    </w:p>
    <w:p w14:paraId="02F5036E" w14:textId="3488B1B7" w:rsidR="00B62E27" w:rsidRPr="004C179E" w:rsidRDefault="00B62E27" w:rsidP="00A34EC9">
      <w:pPr>
        <w:pStyle w:val="ListParagraph"/>
        <w:numPr>
          <w:ilvl w:val="0"/>
          <w:numId w:val="16"/>
        </w:numPr>
        <w:ind w:hanging="288"/>
        <w:jc w:val="both"/>
      </w:pPr>
      <w:r w:rsidRPr="004C179E">
        <w:t>Support industrial initiatives aimed at the production of POPs and mercury</w:t>
      </w:r>
      <w:r w:rsidR="000F4253" w:rsidRPr="004C179E">
        <w:t>-</w:t>
      </w:r>
      <w:r w:rsidRPr="004C179E">
        <w:t xml:space="preserve">free products with a circular economy approach taking care of the consumption of chemicals and resources throughout the full production </w:t>
      </w:r>
      <w:r w:rsidR="00413FF3" w:rsidRPr="004C179E">
        <w:t>chain.</w:t>
      </w:r>
    </w:p>
    <w:p w14:paraId="0C9156D9" w14:textId="7B168C0C" w:rsidR="00B62E27" w:rsidRPr="004C179E" w:rsidRDefault="00B62E27" w:rsidP="00A34EC9">
      <w:pPr>
        <w:pStyle w:val="ListParagraph"/>
        <w:numPr>
          <w:ilvl w:val="0"/>
          <w:numId w:val="16"/>
        </w:numPr>
        <w:ind w:hanging="288"/>
        <w:jc w:val="both"/>
      </w:pPr>
      <w:r w:rsidRPr="004C179E">
        <w:t>Support the installation of modern Air Pollution Control Systems (APCSs</w:t>
      </w:r>
      <w:r w:rsidR="000F4253" w:rsidRPr="004C179E">
        <w:t>)</w:t>
      </w:r>
      <w:r w:rsidRPr="004C179E">
        <w:t xml:space="preserve"> for the reduction of mercury and U-POP emissions.</w:t>
      </w:r>
    </w:p>
    <w:p w14:paraId="5C8500F6" w14:textId="1A31F3E4" w:rsidR="000F4253" w:rsidRPr="004C179E" w:rsidRDefault="000F4253" w:rsidP="004C179E">
      <w:pPr>
        <w:rPr>
          <w:sz w:val="8"/>
        </w:rPr>
      </w:pPr>
    </w:p>
    <w:p w14:paraId="3EBD8C0A" w14:textId="76EE8941" w:rsidR="00B62E27" w:rsidRDefault="00B62E27" w:rsidP="004C179E">
      <w:r w:rsidRPr="004C179E">
        <w:t>The general logic of the project is to provide the relevant stakeholders and partners with the needed technical and financial support so that they can address the root causes and barriers</w:t>
      </w:r>
      <w:r w:rsidR="000F4253" w:rsidRPr="004C179E">
        <w:t>,</w:t>
      </w:r>
      <w:r w:rsidRPr="004C179E">
        <w:t xml:space="preserve"> which are currently hindering the improvement of the baseline, to achieve the desired results and </w:t>
      </w:r>
      <w:r w:rsidR="000F4253" w:rsidRPr="004C179E">
        <w:t>g</w:t>
      </w:r>
      <w:r w:rsidRPr="004C179E">
        <w:t xml:space="preserve">lobal </w:t>
      </w:r>
      <w:r w:rsidR="000F4253" w:rsidRPr="004C179E">
        <w:t>e</w:t>
      </w:r>
      <w:r w:rsidRPr="004C179E">
        <w:t xml:space="preserve">nvironmental </w:t>
      </w:r>
      <w:r w:rsidR="000F4253" w:rsidRPr="004C179E">
        <w:t>b</w:t>
      </w:r>
      <w:r w:rsidRPr="004C179E">
        <w:t xml:space="preserve">enefits. To do that, a number of assumptions have been adopted. Furthermore, the project should ensure the compliance with gender mainstreaming criteria at any stage. </w:t>
      </w:r>
    </w:p>
    <w:p w14:paraId="38148524" w14:textId="77777777" w:rsidR="00F7286E" w:rsidRPr="004C179E" w:rsidRDefault="00F7286E" w:rsidP="004C179E"/>
    <w:p w14:paraId="08B237DD" w14:textId="2D7CAAA6" w:rsidR="00B62E27" w:rsidRPr="004C179E" w:rsidRDefault="00B62E27" w:rsidP="004C179E">
      <w:r w:rsidRPr="004C179E">
        <w:rPr>
          <w:b/>
          <w:bCs/>
        </w:rPr>
        <w:t>Stakeholders:</w:t>
      </w:r>
      <w:r w:rsidRPr="004C179E">
        <w:t xml:space="preserve"> The project intends to work with the following stakeholder</w:t>
      </w:r>
      <w:r w:rsidR="000F4253" w:rsidRPr="004C179E">
        <w:t>s</w:t>
      </w:r>
      <w:r w:rsidRPr="004C179E">
        <w:t xml:space="preserve"> and partners</w:t>
      </w:r>
      <w:r w:rsidR="000F4253" w:rsidRPr="004C179E">
        <w:rPr>
          <w:rStyle w:val="FootnoteReference"/>
        </w:rPr>
        <w:footnoteReference w:id="11"/>
      </w:r>
      <w:r w:rsidR="000F4253" w:rsidRPr="004C179E">
        <w:t>.</w:t>
      </w:r>
      <w:r w:rsidRPr="004C179E">
        <w:t xml:space="preserve"> </w:t>
      </w:r>
    </w:p>
    <w:p w14:paraId="3815D47B" w14:textId="22AB6F2F" w:rsidR="00B62E27" w:rsidRPr="004C179E" w:rsidRDefault="00B62E27" w:rsidP="004C179E">
      <w:pPr>
        <w:pStyle w:val="ListParagraph"/>
        <w:numPr>
          <w:ilvl w:val="0"/>
          <w:numId w:val="74"/>
        </w:numPr>
      </w:pPr>
      <w:r w:rsidRPr="004C179E">
        <w:t xml:space="preserve">The general public and consumers </w:t>
      </w:r>
    </w:p>
    <w:p w14:paraId="38853931" w14:textId="25D51F7D" w:rsidR="00B62E27" w:rsidRPr="004C179E" w:rsidRDefault="00B62E27" w:rsidP="004C179E">
      <w:pPr>
        <w:pStyle w:val="ListParagraph"/>
        <w:numPr>
          <w:ilvl w:val="0"/>
          <w:numId w:val="74"/>
        </w:numPr>
        <w:jc w:val="both"/>
      </w:pPr>
      <w:r w:rsidRPr="004C179E">
        <w:t xml:space="preserve">Entrepreneurs and </w:t>
      </w:r>
      <w:r w:rsidR="00C46FA0" w:rsidRPr="004C179E">
        <w:t>w</w:t>
      </w:r>
      <w:r w:rsidRPr="004C179E">
        <w:t xml:space="preserve">orkers in the manufacturing sector </w:t>
      </w:r>
    </w:p>
    <w:p w14:paraId="69EFE3B7" w14:textId="7C25C7D6" w:rsidR="00B62E27" w:rsidRPr="004C179E" w:rsidRDefault="00B62E27" w:rsidP="004C179E">
      <w:pPr>
        <w:pStyle w:val="ListParagraph"/>
        <w:numPr>
          <w:ilvl w:val="0"/>
          <w:numId w:val="74"/>
        </w:numPr>
        <w:jc w:val="both"/>
      </w:pPr>
      <w:r w:rsidRPr="004C179E">
        <w:t>The government, and more specifically, MONRE</w:t>
      </w:r>
      <w:r w:rsidR="008B776D" w:rsidRPr="004C179E">
        <w:t xml:space="preserve"> (VEA,</w:t>
      </w:r>
      <w:r w:rsidRPr="004C179E">
        <w:t xml:space="preserve"> VEPF</w:t>
      </w:r>
      <w:r w:rsidR="008B776D" w:rsidRPr="004C179E">
        <w:t>)</w:t>
      </w:r>
      <w:r w:rsidRPr="004C179E">
        <w:t>, MOIT</w:t>
      </w:r>
      <w:r w:rsidR="009D676F" w:rsidRPr="004C179E">
        <w:t xml:space="preserve">, </w:t>
      </w:r>
      <w:r w:rsidR="00CF2330" w:rsidRPr="004C179E">
        <w:t>MOH</w:t>
      </w:r>
      <w:r w:rsidR="008B776D" w:rsidRPr="004C179E">
        <w:t xml:space="preserve"> and relevant</w:t>
      </w:r>
      <w:r w:rsidR="0015672D" w:rsidRPr="004C179E">
        <w:t xml:space="preserve"> agencies</w:t>
      </w:r>
      <w:r w:rsidR="008B776D" w:rsidRPr="004C179E">
        <w:t xml:space="preserve"> </w:t>
      </w:r>
      <w:r w:rsidR="00040A9E" w:rsidRPr="004C179E">
        <w:t>(</w:t>
      </w:r>
      <w:r w:rsidR="008B776D" w:rsidRPr="004C179E">
        <w:t>General Department of Vietnam Customs</w:t>
      </w:r>
      <w:r w:rsidR="004A2DE5" w:rsidRPr="004C179E">
        <w:t xml:space="preserve"> -</w:t>
      </w:r>
      <w:r w:rsidR="008B776D" w:rsidRPr="004C179E">
        <w:t xml:space="preserve"> MOF, </w:t>
      </w:r>
      <w:r w:rsidR="00A6070D" w:rsidRPr="004C179E">
        <w:t xml:space="preserve">Police Department of Fire Prevention, Fighting and Rescue </w:t>
      </w:r>
      <w:r w:rsidR="004A2DE5" w:rsidRPr="004C179E">
        <w:t>-</w:t>
      </w:r>
      <w:r w:rsidR="00A6070D" w:rsidRPr="004C179E">
        <w:t xml:space="preserve"> MOPS)</w:t>
      </w:r>
    </w:p>
    <w:p w14:paraId="32FFD84B" w14:textId="50705D3E" w:rsidR="00B62E27" w:rsidRPr="004C179E" w:rsidRDefault="00B62E27" w:rsidP="004C179E">
      <w:pPr>
        <w:pStyle w:val="ListParagraph"/>
        <w:numPr>
          <w:ilvl w:val="0"/>
          <w:numId w:val="74"/>
        </w:numPr>
        <w:jc w:val="both"/>
      </w:pPr>
      <w:r w:rsidRPr="004C179E">
        <w:t>International donors and agencies, financial institutions</w:t>
      </w:r>
      <w:r w:rsidR="00C46FA0" w:rsidRPr="004C179E">
        <w:t>, commer</w:t>
      </w:r>
      <w:r w:rsidR="007C5ABD" w:rsidRPr="004C179E">
        <w:t>cial banks</w:t>
      </w:r>
    </w:p>
    <w:p w14:paraId="2C1E9DEA" w14:textId="01B60126" w:rsidR="00413FF3" w:rsidRPr="004C179E" w:rsidRDefault="00413FF3" w:rsidP="004C179E">
      <w:pPr>
        <w:pStyle w:val="ListParagraph"/>
        <w:numPr>
          <w:ilvl w:val="0"/>
          <w:numId w:val="74"/>
        </w:numPr>
        <w:jc w:val="both"/>
      </w:pPr>
      <w:r w:rsidRPr="004C179E">
        <w:t>NGOs</w:t>
      </w:r>
    </w:p>
    <w:p w14:paraId="1C1995E8" w14:textId="3E56B851" w:rsidR="00B62E27" w:rsidRPr="004C179E" w:rsidRDefault="00040A9E" w:rsidP="004C179E">
      <w:pPr>
        <w:pStyle w:val="ListParagraph"/>
        <w:numPr>
          <w:ilvl w:val="0"/>
          <w:numId w:val="74"/>
        </w:numPr>
        <w:jc w:val="both"/>
      </w:pPr>
      <w:r w:rsidRPr="004C179E">
        <w:t>Associations</w:t>
      </w:r>
    </w:p>
    <w:p w14:paraId="1C98A4E6" w14:textId="3BEF091F" w:rsidR="00B62E27" w:rsidRPr="004C179E" w:rsidRDefault="00B62E27" w:rsidP="004C179E">
      <w:pPr>
        <w:pStyle w:val="ListParagraph"/>
        <w:numPr>
          <w:ilvl w:val="0"/>
          <w:numId w:val="74"/>
        </w:numPr>
        <w:jc w:val="both"/>
      </w:pPr>
      <w:r w:rsidRPr="004C179E">
        <w:t>Recyclers</w:t>
      </w:r>
      <w:r w:rsidR="00413FF3" w:rsidRPr="004C179E">
        <w:t>.</w:t>
      </w:r>
    </w:p>
    <w:p w14:paraId="5C3DC419" w14:textId="77777777" w:rsidR="00BB1A6B" w:rsidRPr="004C179E" w:rsidRDefault="00BB1A6B" w:rsidP="004C179E">
      <w:pPr>
        <w:pStyle w:val="ListParagraph"/>
        <w:numPr>
          <w:ilvl w:val="0"/>
          <w:numId w:val="0"/>
        </w:numPr>
        <w:ind w:left="720"/>
        <w:jc w:val="both"/>
        <w:rPr>
          <w:sz w:val="14"/>
        </w:rPr>
      </w:pPr>
    </w:p>
    <w:p w14:paraId="26FAC733" w14:textId="23CC1456" w:rsidR="00B62E27" w:rsidRPr="004C179E" w:rsidRDefault="00B62E27" w:rsidP="004C179E">
      <w:r w:rsidRPr="004C179E">
        <w:rPr>
          <w:b/>
          <w:bCs/>
        </w:rPr>
        <w:t xml:space="preserve">Baseline situation: </w:t>
      </w:r>
      <w:r w:rsidRPr="004C179E">
        <w:t>The baseline situation and the baseline projects</w:t>
      </w:r>
      <w:r w:rsidR="000F4253" w:rsidRPr="004C179E">
        <w:t xml:space="preserve"> –</w:t>
      </w:r>
      <w:r w:rsidRPr="004C179E">
        <w:t xml:space="preserve"> as already reported in detail in </w:t>
      </w:r>
      <w:r w:rsidR="00375ADB" w:rsidRPr="004C179E">
        <w:t xml:space="preserve">the </w:t>
      </w:r>
      <w:r w:rsidR="00413FF3" w:rsidRPr="004C179E">
        <w:t xml:space="preserve">chapter </w:t>
      </w:r>
      <w:r w:rsidR="00375ADB" w:rsidRPr="004C179E">
        <w:t>“</w:t>
      </w:r>
      <w:r w:rsidR="00375ADB" w:rsidRPr="004C179E">
        <w:fldChar w:fldCharType="begin"/>
      </w:r>
      <w:r w:rsidR="00375ADB" w:rsidRPr="004C179E">
        <w:instrText xml:space="preserve"> REF _Ref77326318 \h  \* MERGEFORMAT </w:instrText>
      </w:r>
      <w:r w:rsidR="00375ADB" w:rsidRPr="004C179E">
        <w:fldChar w:fldCharType="separate"/>
      </w:r>
      <w:r w:rsidR="00174CA0" w:rsidRPr="004C179E">
        <w:t>Description of the baseline situation and baseline associated projects.</w:t>
      </w:r>
      <w:r w:rsidR="00375ADB" w:rsidRPr="004C179E">
        <w:fldChar w:fldCharType="end"/>
      </w:r>
      <w:r w:rsidR="00375ADB" w:rsidRPr="004C179E">
        <w:t>”</w:t>
      </w:r>
      <w:r w:rsidRPr="004C179E">
        <w:t xml:space="preserve"> of this project</w:t>
      </w:r>
      <w:r w:rsidR="00FF7523" w:rsidRPr="004C179E">
        <w:t xml:space="preserve"> document</w:t>
      </w:r>
      <w:r w:rsidRPr="004C179E">
        <w:t xml:space="preserve"> </w:t>
      </w:r>
      <w:r w:rsidR="000F4253" w:rsidRPr="004C179E">
        <w:t xml:space="preserve">– </w:t>
      </w:r>
      <w:r w:rsidRPr="004C179E">
        <w:t>can be summarized as follow</w:t>
      </w:r>
      <w:r w:rsidR="00375ADB" w:rsidRPr="004C179E">
        <w:t>s:</w:t>
      </w:r>
    </w:p>
    <w:p w14:paraId="206D3900" w14:textId="6734FBD6" w:rsidR="00FF7523" w:rsidRPr="004C179E" w:rsidRDefault="00FF7523" w:rsidP="004C179E">
      <w:pPr>
        <w:pStyle w:val="ListParagraph"/>
        <w:numPr>
          <w:ilvl w:val="0"/>
          <w:numId w:val="36"/>
        </w:numPr>
        <w:jc w:val="both"/>
      </w:pPr>
      <w:r w:rsidRPr="004C179E">
        <w:t xml:space="preserve">There </w:t>
      </w:r>
      <w:r w:rsidR="00413FF3" w:rsidRPr="004C179E">
        <w:t>is evidence</w:t>
      </w:r>
      <w:r w:rsidRPr="004C179E">
        <w:t xml:space="preserve"> that industrial POPs are still imported and used in Vietnam at a significant scale, although the awareness of enterprises and their willingness to disclose information about use of POPs in their processes is low</w:t>
      </w:r>
      <w:r w:rsidR="00DE4326" w:rsidRPr="004C179E">
        <w:t>.</w:t>
      </w:r>
    </w:p>
    <w:p w14:paraId="2E2C5D19" w14:textId="3C7FBAE4" w:rsidR="00375ADB" w:rsidRPr="004C179E" w:rsidRDefault="000F4253" w:rsidP="004C179E">
      <w:pPr>
        <w:pStyle w:val="ListParagraph"/>
        <w:numPr>
          <w:ilvl w:val="0"/>
          <w:numId w:val="36"/>
        </w:numPr>
        <w:jc w:val="both"/>
      </w:pPr>
      <w:r w:rsidRPr="004C179E">
        <w:t>M</w:t>
      </w:r>
      <w:r w:rsidR="00375ADB" w:rsidRPr="004C179E">
        <w:t xml:space="preserve">edical devices </w:t>
      </w:r>
      <w:r w:rsidRPr="004C179E">
        <w:t xml:space="preserve">using mercury </w:t>
      </w:r>
      <w:r w:rsidR="00375ADB" w:rsidRPr="004C179E">
        <w:t>(thermometers and sphygmomanometers) are still being used in hospitals and households; mercury</w:t>
      </w:r>
      <w:r w:rsidRPr="004C179E">
        <w:t>-</w:t>
      </w:r>
      <w:r w:rsidR="00375ADB" w:rsidRPr="004C179E">
        <w:t xml:space="preserve">containing lamps are widespread and not disposed of properly when reaching their </w:t>
      </w:r>
      <w:r w:rsidR="0049356C" w:rsidRPr="004C179E">
        <w:t>EOL</w:t>
      </w:r>
      <w:r w:rsidR="00375ADB" w:rsidRPr="004C179E">
        <w:t xml:space="preserve">. </w:t>
      </w:r>
    </w:p>
    <w:p w14:paraId="592A76E9" w14:textId="0B319FE3" w:rsidR="004635F9" w:rsidRPr="004C179E" w:rsidRDefault="004635F9" w:rsidP="004C179E">
      <w:pPr>
        <w:pStyle w:val="ListParagraph"/>
        <w:numPr>
          <w:ilvl w:val="0"/>
          <w:numId w:val="36"/>
        </w:numPr>
        <w:jc w:val="both"/>
      </w:pPr>
      <w:r w:rsidRPr="004C179E">
        <w:lastRenderedPageBreak/>
        <w:t xml:space="preserve">At the same time, </w:t>
      </w:r>
      <w:r w:rsidR="00886FDD" w:rsidRPr="004C179E">
        <w:t xml:space="preserve">most </w:t>
      </w:r>
      <w:r w:rsidRPr="004C179E">
        <w:t xml:space="preserve">POPs are being regulated </w:t>
      </w:r>
      <w:r w:rsidR="006531B2" w:rsidRPr="004C179E">
        <w:t xml:space="preserve">by the Government </w:t>
      </w:r>
      <w:r w:rsidRPr="004C179E">
        <w:t>and their import and use will be restricted</w:t>
      </w:r>
      <w:r w:rsidR="00886FDD" w:rsidRPr="004C179E">
        <w:t>, although not completely.</w:t>
      </w:r>
      <w:r w:rsidRPr="004C179E">
        <w:t xml:space="preserve"> This could entail a significant risk for enterprises </w:t>
      </w:r>
      <w:r w:rsidR="00375ADB" w:rsidRPr="004C179E">
        <w:t xml:space="preserve">when the POPs and mercury regulation will be </w:t>
      </w:r>
      <w:r w:rsidR="00886FDD" w:rsidRPr="004C179E">
        <w:t>effectively</w:t>
      </w:r>
      <w:r w:rsidR="00375ADB" w:rsidRPr="004C179E">
        <w:t xml:space="preserve"> enforced, as they are </w:t>
      </w:r>
      <w:r w:rsidRPr="004C179E">
        <w:t xml:space="preserve">not ready to shift </w:t>
      </w:r>
      <w:r w:rsidR="006531B2" w:rsidRPr="004C179E">
        <w:t>toward</w:t>
      </w:r>
      <w:r w:rsidR="000F4253" w:rsidRPr="004C179E">
        <w:t>s</w:t>
      </w:r>
      <w:r w:rsidR="006531B2" w:rsidRPr="004C179E">
        <w:t xml:space="preserve"> alternative processes or chemicals</w:t>
      </w:r>
      <w:r w:rsidR="00375ADB" w:rsidRPr="004C179E">
        <w:t xml:space="preserve"> and could be forced to stop their production</w:t>
      </w:r>
      <w:r w:rsidR="00886FDD" w:rsidRPr="004C179E">
        <w:t>.</w:t>
      </w:r>
    </w:p>
    <w:p w14:paraId="4ED68C1A" w14:textId="14764DE2" w:rsidR="006531B2" w:rsidRPr="004C179E" w:rsidRDefault="00886FDD" w:rsidP="004C179E">
      <w:pPr>
        <w:pStyle w:val="ListParagraph"/>
        <w:numPr>
          <w:ilvl w:val="0"/>
          <w:numId w:val="36"/>
        </w:numPr>
        <w:jc w:val="both"/>
      </w:pPr>
      <w:r w:rsidRPr="004C179E">
        <w:t>Several i</w:t>
      </w:r>
      <w:r w:rsidR="006531B2" w:rsidRPr="004C179E">
        <w:t xml:space="preserve">ndustrial plants </w:t>
      </w:r>
      <w:r w:rsidRPr="004C179E">
        <w:t xml:space="preserve">still </w:t>
      </w:r>
      <w:r w:rsidR="006531B2" w:rsidRPr="004C179E">
        <w:t xml:space="preserve">release of mercury and </w:t>
      </w:r>
      <w:r w:rsidR="00735031" w:rsidRPr="004C179E">
        <w:t>PCDD/F</w:t>
      </w:r>
      <w:r w:rsidR="00815E8A" w:rsidRPr="004C179E">
        <w:t xml:space="preserve"> </w:t>
      </w:r>
      <w:r w:rsidR="006531B2" w:rsidRPr="004C179E">
        <w:t xml:space="preserve">in the atmosphere </w:t>
      </w:r>
      <w:r w:rsidRPr="004C179E">
        <w:t xml:space="preserve">at a concentration </w:t>
      </w:r>
      <w:r w:rsidR="006531B2" w:rsidRPr="004C179E">
        <w:t>higher than the internationally accepted BAT and BEP limits, whil</w:t>
      </w:r>
      <w:r w:rsidR="000F4253" w:rsidRPr="004C179E">
        <w:t>e</w:t>
      </w:r>
      <w:r w:rsidR="006531B2" w:rsidRPr="004C179E">
        <w:t xml:space="preserve"> air pollution in Vietnam cities is severe</w:t>
      </w:r>
      <w:r w:rsidRPr="004C179E">
        <w:t>.</w:t>
      </w:r>
    </w:p>
    <w:p w14:paraId="07DA1B4F" w14:textId="2A2B6BD6" w:rsidR="00882D6D" w:rsidRPr="004C179E" w:rsidRDefault="006531B2" w:rsidP="004C179E">
      <w:pPr>
        <w:pStyle w:val="ListParagraph"/>
        <w:numPr>
          <w:ilvl w:val="0"/>
          <w:numId w:val="36"/>
        </w:numPr>
        <w:jc w:val="both"/>
      </w:pPr>
      <w:r w:rsidRPr="004C179E">
        <w:t xml:space="preserve">There are a number of </w:t>
      </w:r>
      <w:r w:rsidR="000E1F48" w:rsidRPr="004C179E">
        <w:t xml:space="preserve">Green </w:t>
      </w:r>
      <w:r w:rsidR="00934D0B" w:rsidRPr="004C179E">
        <w:t>Label</w:t>
      </w:r>
      <w:r w:rsidRPr="004C179E">
        <w:t xml:space="preserve"> </w:t>
      </w:r>
      <w:r w:rsidR="000E1F48" w:rsidRPr="004C179E">
        <w:t xml:space="preserve">criteria </w:t>
      </w:r>
      <w:r w:rsidRPr="004C179E">
        <w:t xml:space="preserve">in Vietnam </w:t>
      </w:r>
      <w:r w:rsidR="000E1F48" w:rsidRPr="004C179E">
        <w:t>that assess and evaluate whether a product is environmentally friendly</w:t>
      </w:r>
      <w:r w:rsidR="00990720" w:rsidRPr="004C179E">
        <w:t xml:space="preserve">, </w:t>
      </w:r>
      <w:r w:rsidRPr="004C179E">
        <w:t xml:space="preserve">but </w:t>
      </w:r>
      <w:r w:rsidR="00342EAC" w:rsidRPr="004C179E">
        <w:t>E</w:t>
      </w:r>
      <w:r w:rsidR="00676466" w:rsidRPr="004C179E">
        <w:t xml:space="preserve">co-label regulations </w:t>
      </w:r>
      <w:r w:rsidR="00342EAC" w:rsidRPr="004C179E">
        <w:t xml:space="preserve">and Eco-labeled products are </w:t>
      </w:r>
      <w:r w:rsidR="00676466" w:rsidRPr="004C179E">
        <w:t>still limited</w:t>
      </w:r>
      <w:r w:rsidR="00342EAC" w:rsidRPr="004C179E">
        <w:t>.</w:t>
      </w:r>
    </w:p>
    <w:p w14:paraId="7ABBAF5B" w14:textId="5B8572F4" w:rsidR="006531B2" w:rsidRPr="004C179E" w:rsidRDefault="006531B2" w:rsidP="004C179E">
      <w:pPr>
        <w:pStyle w:val="ListParagraph"/>
        <w:numPr>
          <w:ilvl w:val="0"/>
          <w:numId w:val="36"/>
        </w:numPr>
        <w:jc w:val="both"/>
      </w:pPr>
      <w:r w:rsidRPr="004C179E">
        <w:t>Green financing initiatives have been established by public (VEPF) and private financing institutions, however</w:t>
      </w:r>
      <w:r w:rsidR="00767CDF" w:rsidRPr="004C179E">
        <w:t>,</w:t>
      </w:r>
      <w:r w:rsidRPr="004C179E">
        <w:t xml:space="preserve"> none of them has explicitly supported the phasing out of POP</w:t>
      </w:r>
      <w:r w:rsidR="004618CE" w:rsidRPr="004C179E">
        <w:t>s</w:t>
      </w:r>
      <w:r w:rsidRPr="004C179E">
        <w:t xml:space="preserve"> or mercury</w:t>
      </w:r>
      <w:r w:rsidR="00886FDD" w:rsidRPr="004C179E">
        <w:t>.</w:t>
      </w:r>
    </w:p>
    <w:p w14:paraId="246F8CAB" w14:textId="77777777" w:rsidR="00AB0621" w:rsidRPr="004C179E" w:rsidRDefault="00AB0621" w:rsidP="004C179E">
      <w:pPr>
        <w:rPr>
          <w:sz w:val="10"/>
        </w:rPr>
      </w:pPr>
    </w:p>
    <w:p w14:paraId="401F4589" w14:textId="0946EBE3" w:rsidR="00A07F2C" w:rsidRPr="004C179E" w:rsidRDefault="00B62E27" w:rsidP="004C179E">
      <w:r w:rsidRPr="001F209E">
        <w:rPr>
          <w:b/>
          <w:bCs/>
        </w:rPr>
        <w:t>Risk/Barriers:</w:t>
      </w:r>
      <w:r w:rsidR="00481757" w:rsidRPr="001F209E">
        <w:rPr>
          <w:b/>
          <w:bCs/>
        </w:rPr>
        <w:t xml:space="preserve"> </w:t>
      </w:r>
      <w:r w:rsidR="00A07F2C" w:rsidRPr="004C179E">
        <w:t>The main barriers hindering the reduction of the use and release of POPs and mercury in the manufacturing and recycling sector in Vietnam</w:t>
      </w:r>
      <w:r w:rsidR="00767CDF" w:rsidRPr="004C179E">
        <w:t xml:space="preserve"> are as listed below.</w:t>
      </w:r>
      <w:r w:rsidR="00A07F2C" w:rsidRPr="004C179E">
        <w:t xml:space="preserve"> </w:t>
      </w:r>
    </w:p>
    <w:p w14:paraId="0ABB6F3E" w14:textId="77777777" w:rsidR="00A07F2C" w:rsidRPr="004C179E" w:rsidRDefault="00A07F2C" w:rsidP="004C179E">
      <w:r w:rsidRPr="004C179E">
        <w:t>On the manufacturing side:</w:t>
      </w:r>
    </w:p>
    <w:p w14:paraId="53A7422A" w14:textId="3D0328BD" w:rsidR="00A07F2C" w:rsidRPr="004C179E" w:rsidRDefault="00A07F2C" w:rsidP="00F7286E">
      <w:pPr>
        <w:pStyle w:val="ListParagraph"/>
        <w:numPr>
          <w:ilvl w:val="0"/>
          <w:numId w:val="15"/>
        </w:numPr>
        <w:ind w:left="720" w:hanging="360"/>
        <w:jc w:val="both"/>
      </w:pPr>
      <w:r w:rsidRPr="004C179E">
        <w:t>Several micro and small enterprises do not have the technical and financial resources to implement environmentally safe measures in their manufacturing processes, including the selection of safe chemicals</w:t>
      </w:r>
      <w:r w:rsidR="00B04E1D" w:rsidRPr="004C179E">
        <w:t xml:space="preserve"> or the replacement of hazardous with less hazardous chemicals.</w:t>
      </w:r>
    </w:p>
    <w:p w14:paraId="52A21847" w14:textId="63F6C7EB" w:rsidR="00A07F2C" w:rsidRPr="004C179E" w:rsidRDefault="00767CDF" w:rsidP="00F7286E">
      <w:pPr>
        <w:pStyle w:val="ListParagraph"/>
        <w:numPr>
          <w:ilvl w:val="0"/>
          <w:numId w:val="15"/>
        </w:numPr>
        <w:ind w:left="720" w:hanging="360"/>
        <w:jc w:val="both"/>
      </w:pPr>
      <w:r w:rsidRPr="004C179E">
        <w:t xml:space="preserve">Lack of adequate </w:t>
      </w:r>
      <w:r w:rsidR="00A07F2C" w:rsidRPr="004C179E">
        <w:t>knowledge at both authority and industry level</w:t>
      </w:r>
      <w:r w:rsidRPr="004C179E">
        <w:t>s</w:t>
      </w:r>
      <w:r w:rsidR="00A07F2C" w:rsidRPr="004C179E">
        <w:t xml:space="preserve"> on the content the industrial products </w:t>
      </w:r>
      <w:r w:rsidRPr="004C179E">
        <w:t xml:space="preserve">that </w:t>
      </w:r>
      <w:r w:rsidR="00A07F2C" w:rsidRPr="004C179E">
        <w:t>may contain POPs</w:t>
      </w:r>
      <w:r w:rsidR="00B04E1D" w:rsidRPr="004C179E">
        <w:t>.</w:t>
      </w:r>
      <w:r w:rsidR="00A07F2C" w:rsidRPr="004C179E">
        <w:t xml:space="preserve"> </w:t>
      </w:r>
    </w:p>
    <w:p w14:paraId="2F8A3F86" w14:textId="2B293275" w:rsidR="00A07F2C" w:rsidRPr="004C179E" w:rsidRDefault="00A07F2C" w:rsidP="00F7286E">
      <w:pPr>
        <w:pStyle w:val="ListParagraph"/>
        <w:numPr>
          <w:ilvl w:val="0"/>
          <w:numId w:val="15"/>
        </w:numPr>
        <w:ind w:left="720" w:hanging="360"/>
        <w:jc w:val="both"/>
      </w:pPr>
      <w:r w:rsidRPr="004C179E">
        <w:t>Several mixtures used in industrial processes are often provided without the relevant documentation on chemical content</w:t>
      </w:r>
      <w:r w:rsidR="00B04E1D" w:rsidRPr="004C179E">
        <w:t>.</w:t>
      </w:r>
    </w:p>
    <w:p w14:paraId="71284A34" w14:textId="77777777" w:rsidR="00767CDF" w:rsidRPr="004C179E" w:rsidRDefault="00767CDF" w:rsidP="004C179E">
      <w:pPr>
        <w:rPr>
          <w:sz w:val="10"/>
        </w:rPr>
      </w:pPr>
    </w:p>
    <w:p w14:paraId="65B3C873" w14:textId="5D3263B7" w:rsidR="00A07F2C" w:rsidRPr="004C179E" w:rsidRDefault="00A07F2C" w:rsidP="004C179E">
      <w:r w:rsidRPr="004C179E">
        <w:t>At the regulatory level</w:t>
      </w:r>
      <w:r w:rsidR="00481757" w:rsidRPr="004C179E">
        <w:t>:</w:t>
      </w:r>
    </w:p>
    <w:p w14:paraId="3D1DDCA3" w14:textId="1255C3FE" w:rsidR="00A07F2C" w:rsidRPr="004C179E" w:rsidRDefault="00A07F2C" w:rsidP="00F7286E">
      <w:pPr>
        <w:pStyle w:val="ListParagraph"/>
        <w:numPr>
          <w:ilvl w:val="0"/>
          <w:numId w:val="15"/>
        </w:numPr>
        <w:ind w:left="720" w:hanging="360"/>
        <w:jc w:val="both"/>
      </w:pPr>
      <w:r w:rsidRPr="004C179E">
        <w:t xml:space="preserve">The regulation concerning the threshold limits for </w:t>
      </w:r>
      <w:r w:rsidR="00B04E1D" w:rsidRPr="004C179E">
        <w:t xml:space="preserve">new </w:t>
      </w:r>
      <w:r w:rsidRPr="004C179E">
        <w:t xml:space="preserve">POPs in </w:t>
      </w:r>
      <w:r w:rsidR="00295CDA" w:rsidRPr="004C179E">
        <w:t>articles</w:t>
      </w:r>
      <w:r w:rsidR="00284384" w:rsidRPr="004C179E">
        <w:t xml:space="preserve"> and</w:t>
      </w:r>
      <w:r w:rsidR="00295CDA" w:rsidRPr="004C179E">
        <w:t xml:space="preserve"> </w:t>
      </w:r>
      <w:r w:rsidRPr="004C179E">
        <w:t>products is still missing.</w:t>
      </w:r>
    </w:p>
    <w:p w14:paraId="3DA63288" w14:textId="1F23C08A" w:rsidR="00A07F2C" w:rsidRPr="004C179E" w:rsidRDefault="00767CDF" w:rsidP="00F7286E">
      <w:pPr>
        <w:pStyle w:val="ListParagraph"/>
        <w:numPr>
          <w:ilvl w:val="0"/>
          <w:numId w:val="15"/>
        </w:numPr>
        <w:ind w:left="720" w:hanging="360"/>
        <w:jc w:val="both"/>
      </w:pPr>
      <w:r w:rsidRPr="004C179E">
        <w:t xml:space="preserve">Although </w:t>
      </w:r>
      <w:r w:rsidR="00A07F2C" w:rsidRPr="004C179E">
        <w:t>significant gaps concerning the regulation of new POPs and mercury</w:t>
      </w:r>
      <w:r w:rsidRPr="004C179E">
        <w:t xml:space="preserve"> exist</w:t>
      </w:r>
      <w:r w:rsidR="00A07F2C" w:rsidRPr="004C179E">
        <w:t>, the relevant legislation on chemical and waste is not properly enforced yet</w:t>
      </w:r>
      <w:r w:rsidR="00B04E1D" w:rsidRPr="004C179E">
        <w:t>.</w:t>
      </w:r>
      <w:r w:rsidR="00FB6F16" w:rsidRPr="00FB6F16">
        <w:t xml:space="preserve"> </w:t>
      </w:r>
      <w:r w:rsidR="00FB6F16">
        <w:t>There is a lack of technical guidelines and capacity for the implementation. E.g. Decision 16/2015/ND-CP of the Government stipulates list of discarded products to be collected, but no guiding system to show how to do that, such as collection points, collection mechanism and responsibilities of related stakeholders. Eventually, a large number of people were not aware of the existence of such regulation, i.e. awareness raising activities is not effective.</w:t>
      </w:r>
    </w:p>
    <w:p w14:paraId="2BED52AA" w14:textId="7F4CA6A9" w:rsidR="00A07F2C" w:rsidRPr="004C179E" w:rsidRDefault="00A07F2C" w:rsidP="00F7286E">
      <w:pPr>
        <w:pStyle w:val="ListParagraph"/>
        <w:numPr>
          <w:ilvl w:val="0"/>
          <w:numId w:val="15"/>
        </w:numPr>
        <w:ind w:left="720" w:hanging="360"/>
        <w:jc w:val="both"/>
      </w:pPr>
      <w:r w:rsidRPr="004C179E">
        <w:t xml:space="preserve">There are no incentive or disincentive mechanisms in place to prevent the use and placing on the market of mercury containing articles like mercury thermometers </w:t>
      </w:r>
      <w:r w:rsidR="00EE0E9D" w:rsidRPr="004C179E">
        <w:t xml:space="preserve">or </w:t>
      </w:r>
      <w:r w:rsidRPr="004C179E">
        <w:t>fluorescent lamps, which may be still easily purchased in shops</w:t>
      </w:r>
      <w:r w:rsidR="00B04E1D" w:rsidRPr="004C179E">
        <w:t>.</w:t>
      </w:r>
    </w:p>
    <w:p w14:paraId="4A8913A2" w14:textId="0F19F10B" w:rsidR="00A07F2C" w:rsidRPr="004C179E" w:rsidRDefault="00A07F2C" w:rsidP="00F7286E">
      <w:pPr>
        <w:pStyle w:val="ListParagraph"/>
        <w:numPr>
          <w:ilvl w:val="0"/>
          <w:numId w:val="15"/>
        </w:numPr>
        <w:ind w:left="720" w:hanging="360"/>
        <w:jc w:val="both"/>
      </w:pPr>
      <w:r w:rsidRPr="004C179E">
        <w:t>There are no quality standards (either voluntary or mandatory) or certification processes to promote the manufacturing of POP</w:t>
      </w:r>
      <w:r w:rsidR="00767CDF" w:rsidRPr="004C179E">
        <w:t>-</w:t>
      </w:r>
      <w:r w:rsidRPr="004C179E">
        <w:t>free products (BFR</w:t>
      </w:r>
      <w:r w:rsidR="00767CDF" w:rsidRPr="004C179E">
        <w:t>-</w:t>
      </w:r>
      <w:r w:rsidRPr="004C179E">
        <w:t>free plastic, HBCDD</w:t>
      </w:r>
      <w:r w:rsidR="00767CDF" w:rsidRPr="004C179E">
        <w:t>-</w:t>
      </w:r>
      <w:r w:rsidRPr="004C179E">
        <w:t>free foams, SCCP</w:t>
      </w:r>
      <w:r w:rsidR="00767CDF" w:rsidRPr="004C179E">
        <w:t>-</w:t>
      </w:r>
      <w:r w:rsidRPr="004C179E">
        <w:t>free paints, PFOS/</w:t>
      </w:r>
      <w:proofErr w:type="spellStart"/>
      <w:r w:rsidRPr="004C179E">
        <w:t>CrVI</w:t>
      </w:r>
      <w:proofErr w:type="spellEnd"/>
      <w:r w:rsidR="00767CDF" w:rsidRPr="004C179E">
        <w:t>-</w:t>
      </w:r>
      <w:r w:rsidRPr="004C179E">
        <w:t>free plating, PFOS/PFOAS</w:t>
      </w:r>
      <w:r w:rsidR="00767CDF" w:rsidRPr="004C179E">
        <w:t>-</w:t>
      </w:r>
      <w:r w:rsidRPr="004C179E">
        <w:t xml:space="preserve">free food containers </w:t>
      </w:r>
      <w:r w:rsidR="00B04E1D" w:rsidRPr="004C179E">
        <w:t>or pans</w:t>
      </w:r>
      <w:r w:rsidR="00767CDF" w:rsidRPr="004C179E">
        <w:t>,</w:t>
      </w:r>
      <w:r w:rsidR="00B04E1D" w:rsidRPr="004C179E">
        <w:t xml:space="preserve"> </w:t>
      </w:r>
      <w:r w:rsidRPr="004C179E">
        <w:t xml:space="preserve">etc.) with the result that some POP substances may still </w:t>
      </w:r>
      <w:r w:rsidR="00B04E1D" w:rsidRPr="004C179E">
        <w:t xml:space="preserve">be contained in products. </w:t>
      </w:r>
    </w:p>
    <w:p w14:paraId="3847BEA3" w14:textId="77777777" w:rsidR="00767CDF" w:rsidRPr="004C179E" w:rsidRDefault="00767CDF" w:rsidP="004C179E">
      <w:pPr>
        <w:rPr>
          <w:sz w:val="10"/>
        </w:rPr>
      </w:pPr>
    </w:p>
    <w:p w14:paraId="07C2F975" w14:textId="2E2ABAA9" w:rsidR="00A07F2C" w:rsidRPr="004C179E" w:rsidRDefault="00A07F2C" w:rsidP="004C179E">
      <w:r w:rsidRPr="004C179E">
        <w:t>On the side of the recycling of materials:</w:t>
      </w:r>
    </w:p>
    <w:p w14:paraId="5DE8BB8B" w14:textId="00FBABB3" w:rsidR="00A07F2C" w:rsidRPr="004C179E" w:rsidRDefault="00A07F2C" w:rsidP="00F7286E">
      <w:pPr>
        <w:pStyle w:val="ListParagraph"/>
        <w:numPr>
          <w:ilvl w:val="0"/>
          <w:numId w:val="15"/>
        </w:numPr>
        <w:ind w:left="720" w:hanging="360"/>
        <w:jc w:val="both"/>
      </w:pPr>
      <w:r w:rsidRPr="004C179E">
        <w:t>The recycling procedures are mostly carried out through elementary processes in recycling villages, without any procedure to segregate contaminated plastic, resulting in the release of U-POPs in the environment and in the cross-contamination of plastic</w:t>
      </w:r>
      <w:r w:rsidR="00B04E1D" w:rsidRPr="004C179E">
        <w:t>.</w:t>
      </w:r>
    </w:p>
    <w:p w14:paraId="446FAC9F" w14:textId="7140FE26" w:rsidR="00A07F2C" w:rsidRPr="004C179E" w:rsidRDefault="00A07F2C" w:rsidP="00F7286E">
      <w:pPr>
        <w:pStyle w:val="ListParagraph"/>
        <w:numPr>
          <w:ilvl w:val="0"/>
          <w:numId w:val="15"/>
        </w:numPr>
        <w:ind w:left="720" w:hanging="360"/>
        <w:jc w:val="both"/>
      </w:pPr>
      <w:r w:rsidRPr="004C179E">
        <w:t xml:space="preserve">There is a gap of communication between recyclers and manufacturers due to their different organizational features and </w:t>
      </w:r>
      <w:r w:rsidR="00767CDF" w:rsidRPr="004C179E">
        <w:t xml:space="preserve">due to </w:t>
      </w:r>
      <w:r w:rsidRPr="004C179E">
        <w:t>lack of technical knowledge</w:t>
      </w:r>
      <w:r w:rsidR="00B04E1D" w:rsidRPr="004C179E">
        <w:t>.</w:t>
      </w:r>
    </w:p>
    <w:p w14:paraId="0B3E2389" w14:textId="5D77A833" w:rsidR="00A07F2C" w:rsidRPr="004C179E" w:rsidRDefault="00A07F2C" w:rsidP="00F7286E">
      <w:pPr>
        <w:pStyle w:val="ListParagraph"/>
        <w:numPr>
          <w:ilvl w:val="0"/>
          <w:numId w:val="15"/>
        </w:numPr>
        <w:ind w:left="720" w:hanging="360"/>
        <w:jc w:val="both"/>
      </w:pPr>
      <w:r w:rsidRPr="004C179E">
        <w:t xml:space="preserve">There are no procedures or technologies in place to ensure that mercury containing waste </w:t>
      </w:r>
      <w:r w:rsidR="00767CDF" w:rsidRPr="004C179E">
        <w:t xml:space="preserve">materials </w:t>
      </w:r>
      <w:r w:rsidRPr="004C179E">
        <w:t>are segregated and processed in an environmentally sound way.</w:t>
      </w:r>
    </w:p>
    <w:p w14:paraId="69E5F517" w14:textId="6562D8C3" w:rsidR="00A07F2C" w:rsidRPr="004C179E" w:rsidRDefault="00A07F2C" w:rsidP="00F7286E">
      <w:pPr>
        <w:pStyle w:val="ListParagraph"/>
        <w:numPr>
          <w:ilvl w:val="0"/>
          <w:numId w:val="15"/>
        </w:numPr>
        <w:ind w:left="720" w:hanging="360"/>
        <w:jc w:val="both"/>
      </w:pPr>
      <w:r w:rsidRPr="004C179E">
        <w:t xml:space="preserve">There is low awareness of </w:t>
      </w:r>
      <w:r w:rsidR="00767CDF" w:rsidRPr="004C179E">
        <w:t xml:space="preserve">the </w:t>
      </w:r>
      <w:r w:rsidRPr="004C179E">
        <w:t>potential presence of POPs in some plastic</w:t>
      </w:r>
      <w:r w:rsidR="00907452" w:rsidRPr="004C179E">
        <w:t>, foam, paint, chrome plating</w:t>
      </w:r>
      <w:r w:rsidR="00767CDF" w:rsidRPr="004C179E">
        <w:t>,</w:t>
      </w:r>
      <w:r w:rsidRPr="004C179E">
        <w:t xml:space="preserve"> and polymer articles and the associated risk for the health and the environment.</w:t>
      </w:r>
    </w:p>
    <w:p w14:paraId="35F867A5" w14:textId="77777777" w:rsidR="00A07F2C" w:rsidRPr="004C179E" w:rsidRDefault="00A07F2C" w:rsidP="004C179E"/>
    <w:p w14:paraId="4D67EF31" w14:textId="1C228C7B" w:rsidR="00B62E27" w:rsidRPr="004C179E" w:rsidRDefault="00B62E27" w:rsidP="004C179E">
      <w:r w:rsidRPr="004C179E">
        <w:rPr>
          <w:b/>
          <w:bCs/>
        </w:rPr>
        <w:t>GEF and co-financing inputs:</w:t>
      </w:r>
      <w:r w:rsidRPr="004C179E">
        <w:t xml:space="preserve"> Through the implementation of the project, inputs consisting in technical assistance, knowledge sharing, financial contribution (grants from the GEF and from Vietnamese institutions, in</w:t>
      </w:r>
      <w:r w:rsidR="00767CDF" w:rsidRPr="004C179E">
        <w:t>-</w:t>
      </w:r>
      <w:r w:rsidRPr="004C179E">
        <w:t xml:space="preserve">kind co-financing), technology and equipment, legal assistance to update relevant regulations will be provided. </w:t>
      </w:r>
    </w:p>
    <w:p w14:paraId="274FFFFF" w14:textId="77777777" w:rsidR="00B62E27" w:rsidRPr="004C179E" w:rsidRDefault="00B62E27" w:rsidP="004C179E">
      <w:pPr>
        <w:rPr>
          <w:sz w:val="8"/>
        </w:rPr>
      </w:pPr>
    </w:p>
    <w:p w14:paraId="431CA145" w14:textId="04D2A45B" w:rsidR="00B62E27" w:rsidRPr="004C179E" w:rsidRDefault="00B62E27" w:rsidP="004C179E">
      <w:r w:rsidRPr="004C179E">
        <w:rPr>
          <w:b/>
          <w:bCs/>
        </w:rPr>
        <w:t>Assumptions</w:t>
      </w:r>
      <w:r w:rsidRPr="004C179E">
        <w:t>. The project has been designed based on the following assumptions:</w:t>
      </w:r>
    </w:p>
    <w:p w14:paraId="1FF7E943" w14:textId="747403C7" w:rsidR="00CB1353" w:rsidRPr="004C179E" w:rsidRDefault="00CB1353" w:rsidP="004C179E">
      <w:pPr>
        <w:pStyle w:val="ListParagraph"/>
        <w:numPr>
          <w:ilvl w:val="0"/>
          <w:numId w:val="37"/>
        </w:numPr>
        <w:jc w:val="both"/>
      </w:pPr>
      <w:r w:rsidRPr="004C179E">
        <w:t xml:space="preserve">As the project entails initiatives that will impact manufacturing enterprises, it is assumed that both MOIT and MONRE and their associated provincial </w:t>
      </w:r>
      <w:r w:rsidR="00767CDF" w:rsidRPr="004C179E">
        <w:t>d</w:t>
      </w:r>
      <w:r w:rsidRPr="004C179E">
        <w:t>epartments can coordinate and work together so that the objectives related to the safeguarding of enterprises’ business and protection of the environment and human health are simultaneously achieved</w:t>
      </w:r>
      <w:r w:rsidR="00B04E1D" w:rsidRPr="004C179E">
        <w:t>.</w:t>
      </w:r>
    </w:p>
    <w:p w14:paraId="1FF0B34E" w14:textId="3233DCAE" w:rsidR="00CB1353" w:rsidRPr="004C179E" w:rsidRDefault="00CB1353" w:rsidP="004C179E">
      <w:pPr>
        <w:pStyle w:val="ListParagraph"/>
        <w:numPr>
          <w:ilvl w:val="0"/>
          <w:numId w:val="37"/>
        </w:numPr>
        <w:jc w:val="both"/>
      </w:pPr>
      <w:r w:rsidRPr="004C179E">
        <w:t>MONRE has already proved its significant and continuous commitment toward</w:t>
      </w:r>
      <w:r w:rsidR="00767CDF" w:rsidRPr="004C179E">
        <w:t>s</w:t>
      </w:r>
      <w:r w:rsidRPr="004C179E">
        <w:t xml:space="preserve"> the implementation of the Stockholm Convention and MOIT has undertaken a significant effort toward</w:t>
      </w:r>
      <w:r w:rsidR="00767CDF" w:rsidRPr="004C179E">
        <w:t>s</w:t>
      </w:r>
      <w:r w:rsidRPr="004C179E">
        <w:t xml:space="preserve"> the implementation of the Minamata </w:t>
      </w:r>
      <w:r w:rsidR="00A577D0" w:rsidRPr="004C179E">
        <w:t>C</w:t>
      </w:r>
      <w:r w:rsidRPr="004C179E">
        <w:t>onvention. There is no doubt that these effort</w:t>
      </w:r>
      <w:r w:rsidR="00B04E1D" w:rsidRPr="004C179E">
        <w:t>s</w:t>
      </w:r>
      <w:r w:rsidRPr="004C179E">
        <w:t xml:space="preserve"> will be continued during and beyond project implementation. </w:t>
      </w:r>
    </w:p>
    <w:p w14:paraId="543700CE" w14:textId="6839FBAD" w:rsidR="00CB1353" w:rsidRPr="004C179E" w:rsidRDefault="00CB1353" w:rsidP="004C179E">
      <w:pPr>
        <w:pStyle w:val="ListParagraph"/>
        <w:numPr>
          <w:ilvl w:val="0"/>
          <w:numId w:val="37"/>
        </w:numPr>
        <w:jc w:val="both"/>
      </w:pPr>
      <w:r w:rsidRPr="004C179E">
        <w:t xml:space="preserve">It is assumed that the Green Financing </w:t>
      </w:r>
      <w:r w:rsidR="005329E8" w:rsidRPr="004C179E">
        <w:t xml:space="preserve">Mechanism </w:t>
      </w:r>
      <w:r w:rsidRPr="004C179E">
        <w:t xml:space="preserve">will </w:t>
      </w:r>
      <w:r w:rsidR="008E6159" w:rsidRPr="004C179E">
        <w:t xml:space="preserve">be designed and implemented in such a way </w:t>
      </w:r>
      <w:r w:rsidR="00877ED4" w:rsidRPr="004C179E">
        <w:t xml:space="preserve">that enterprises find the </w:t>
      </w:r>
      <w:r w:rsidRPr="004C179E">
        <w:t xml:space="preserve">conditions attractive </w:t>
      </w:r>
      <w:r w:rsidR="00877ED4" w:rsidRPr="004C179E">
        <w:t xml:space="preserve">enough </w:t>
      </w:r>
      <w:r w:rsidRPr="004C179E">
        <w:t xml:space="preserve">to dismiss </w:t>
      </w:r>
      <w:r w:rsidR="00877ED4" w:rsidRPr="004C179E">
        <w:t>–</w:t>
      </w:r>
      <w:r w:rsidRPr="004C179E">
        <w:t xml:space="preserve"> through conventional or innovative approaches </w:t>
      </w:r>
      <w:r w:rsidR="00877ED4" w:rsidRPr="004C179E">
        <w:t>–</w:t>
      </w:r>
      <w:r w:rsidRPr="004C179E">
        <w:t xml:space="preserve"> the </w:t>
      </w:r>
      <w:r w:rsidR="008E6159" w:rsidRPr="004C179E">
        <w:t>use of POPs in their manufacturing process, or install APCS to reduce their mercury or U-POP emissions.</w:t>
      </w:r>
    </w:p>
    <w:p w14:paraId="0E01DEBB" w14:textId="13791CA7" w:rsidR="008E6159" w:rsidRPr="004C179E" w:rsidRDefault="00FC26DA" w:rsidP="004C179E">
      <w:pPr>
        <w:pStyle w:val="ListParagraph"/>
        <w:numPr>
          <w:ilvl w:val="0"/>
          <w:numId w:val="37"/>
        </w:numPr>
        <w:jc w:val="both"/>
      </w:pPr>
      <w:r w:rsidRPr="004C179E">
        <w:t>The APCS technology for reducing U-POPs and mercury from industrial emission is readily available</w:t>
      </w:r>
      <w:r w:rsidR="00877ED4" w:rsidRPr="004C179E">
        <w:t>.</w:t>
      </w:r>
      <w:r w:rsidRPr="004C179E">
        <w:t xml:space="preserve"> </w:t>
      </w:r>
      <w:r w:rsidR="00877ED4" w:rsidRPr="004C179E">
        <w:t>T</w:t>
      </w:r>
      <w:r w:rsidRPr="004C179E">
        <w:t>herefore</w:t>
      </w:r>
      <w:r w:rsidR="00877ED4" w:rsidRPr="004C179E">
        <w:t>,</w:t>
      </w:r>
      <w:r w:rsidRPr="004C179E">
        <w:t xml:space="preserve"> it is assumed </w:t>
      </w:r>
      <w:r w:rsidR="00877ED4" w:rsidRPr="004C179E">
        <w:t xml:space="preserve">that </w:t>
      </w:r>
      <w:r w:rsidRPr="004C179E">
        <w:t>there would be no technical difficulties in achieving this target.</w:t>
      </w:r>
    </w:p>
    <w:p w14:paraId="6C0F61C7" w14:textId="4E3E4BA4" w:rsidR="00FC26DA" w:rsidRPr="004C179E" w:rsidRDefault="00FC26DA" w:rsidP="004C179E">
      <w:pPr>
        <w:pStyle w:val="ListParagraph"/>
        <w:numPr>
          <w:ilvl w:val="0"/>
          <w:numId w:val="37"/>
        </w:numPr>
        <w:jc w:val="both"/>
      </w:pPr>
      <w:r w:rsidRPr="004C179E">
        <w:t>Vietnam is already familiar with eco</w:t>
      </w:r>
      <w:r w:rsidR="00877ED4" w:rsidRPr="004C179E">
        <w:t>-</w:t>
      </w:r>
      <w:r w:rsidRPr="004C179E">
        <w:t>label schemes</w:t>
      </w:r>
      <w:r w:rsidR="00877ED4" w:rsidRPr="004C179E">
        <w:t>;</w:t>
      </w:r>
      <w:r w:rsidRPr="004C179E">
        <w:t xml:space="preserve"> therefore</w:t>
      </w:r>
      <w:r w:rsidR="00877ED4" w:rsidRPr="004C179E">
        <w:t>,</w:t>
      </w:r>
      <w:r w:rsidRPr="004C179E">
        <w:t xml:space="preserve"> it is assumed that lesson</w:t>
      </w:r>
      <w:r w:rsidR="00877ED4" w:rsidRPr="004C179E">
        <w:t>s</w:t>
      </w:r>
      <w:r w:rsidRPr="004C179E">
        <w:t xml:space="preserve"> learnt from existing schemes could facilitate the creation of a new scheme</w:t>
      </w:r>
      <w:r w:rsidR="00877ED4" w:rsidRPr="004C179E">
        <w:t>,</w:t>
      </w:r>
      <w:r w:rsidRPr="004C179E">
        <w:t xml:space="preserve"> which include</w:t>
      </w:r>
      <w:r w:rsidR="00877ED4" w:rsidRPr="004C179E">
        <w:t>s</w:t>
      </w:r>
      <w:r w:rsidRPr="004C179E">
        <w:t xml:space="preserve"> POPs.</w:t>
      </w:r>
    </w:p>
    <w:p w14:paraId="4B5D0B51" w14:textId="77777777" w:rsidR="00C4143E" w:rsidRPr="004C179E" w:rsidRDefault="00C4143E" w:rsidP="004C179E">
      <w:pPr>
        <w:pStyle w:val="ListParagraph"/>
        <w:numPr>
          <w:ilvl w:val="0"/>
          <w:numId w:val="0"/>
        </w:numPr>
        <w:ind w:left="720"/>
        <w:jc w:val="both"/>
        <w:rPr>
          <w:sz w:val="16"/>
        </w:rPr>
      </w:pPr>
    </w:p>
    <w:p w14:paraId="1289B1B5" w14:textId="610F6355" w:rsidR="00FC26DA" w:rsidRPr="004C179E" w:rsidRDefault="00B62E27" w:rsidP="004C179E">
      <w:r w:rsidRPr="004C179E">
        <w:rPr>
          <w:b/>
          <w:bCs/>
        </w:rPr>
        <w:t>Activities/Outputs:</w:t>
      </w:r>
      <w:r w:rsidRPr="004C179E">
        <w:t xml:space="preserve"> The project intends to address the existing barriers and to integrate the existing baseline projects through </w:t>
      </w:r>
      <w:r w:rsidR="00877ED4" w:rsidRPr="004C179E">
        <w:t xml:space="preserve">the </w:t>
      </w:r>
      <w:r w:rsidRPr="004C179E">
        <w:t>implementation of an alternative scenario</w:t>
      </w:r>
      <w:r w:rsidR="00877ED4" w:rsidRPr="004C179E">
        <w:t>,</w:t>
      </w:r>
      <w:r w:rsidRPr="004C179E">
        <w:t xml:space="preserve"> which is </w:t>
      </w:r>
      <w:r w:rsidR="00B4606C" w:rsidRPr="004C179E">
        <w:t xml:space="preserve">based on a number of activities </w:t>
      </w:r>
      <w:r w:rsidR="00877ED4" w:rsidRPr="004C179E">
        <w:t xml:space="preserve">as </w:t>
      </w:r>
      <w:r w:rsidR="00B4606C" w:rsidRPr="004C179E">
        <w:t xml:space="preserve">summarized below: </w:t>
      </w:r>
    </w:p>
    <w:p w14:paraId="6D3FF941" w14:textId="2A877B35" w:rsidR="00FC26DA" w:rsidRPr="004C179E" w:rsidRDefault="00FC26DA" w:rsidP="004C179E">
      <w:pPr>
        <w:pStyle w:val="ListParagraph"/>
        <w:numPr>
          <w:ilvl w:val="0"/>
          <w:numId w:val="38"/>
        </w:numPr>
        <w:jc w:val="both"/>
      </w:pPr>
      <w:r w:rsidRPr="004C179E">
        <w:t xml:space="preserve">Technical assistance to include new POP limits for </w:t>
      </w:r>
      <w:r w:rsidR="005329E8" w:rsidRPr="004C179E">
        <w:t>articles</w:t>
      </w:r>
      <w:r w:rsidR="00284384" w:rsidRPr="004C179E">
        <w:t xml:space="preserve"> and</w:t>
      </w:r>
      <w:r w:rsidR="005329E8" w:rsidRPr="004C179E">
        <w:t xml:space="preserve"> </w:t>
      </w:r>
      <w:r w:rsidRPr="004C179E">
        <w:t xml:space="preserve">products, </w:t>
      </w:r>
      <w:r w:rsidR="00934D0B" w:rsidRPr="004C179E">
        <w:t>Eco</w:t>
      </w:r>
      <w:r w:rsidR="00877ED4" w:rsidRPr="004C179E">
        <w:t>-</w:t>
      </w:r>
      <w:r w:rsidR="00934D0B" w:rsidRPr="004C179E">
        <w:t>Label</w:t>
      </w:r>
      <w:r w:rsidRPr="004C179E">
        <w:t xml:space="preserve"> and related policies for selected sectors in the regulation</w:t>
      </w:r>
      <w:r w:rsidR="00B4606C" w:rsidRPr="004C179E">
        <w:t xml:space="preserve">; and </w:t>
      </w:r>
      <w:r w:rsidR="00B4606C" w:rsidRPr="004C179E">
        <w:rPr>
          <w:lang w:val="en-GB"/>
        </w:rPr>
        <w:t xml:space="preserve">to develop roadmap and regulation to phase out mercury containing products and </w:t>
      </w:r>
      <w:r w:rsidR="00B04E1D" w:rsidRPr="004C179E">
        <w:rPr>
          <w:lang w:val="en-GB"/>
        </w:rPr>
        <w:t xml:space="preserve">ensure the safe </w:t>
      </w:r>
      <w:r w:rsidR="00B4606C" w:rsidRPr="004C179E">
        <w:rPr>
          <w:lang w:val="en-GB"/>
        </w:rPr>
        <w:t>disposal of mercury waste</w:t>
      </w:r>
      <w:r w:rsidR="00B04E1D" w:rsidRPr="004C179E">
        <w:rPr>
          <w:lang w:val="en-GB"/>
        </w:rPr>
        <w:t>.</w:t>
      </w:r>
    </w:p>
    <w:p w14:paraId="584370F1" w14:textId="32056DED" w:rsidR="00B4606C" w:rsidRPr="004C179E" w:rsidRDefault="00B4606C" w:rsidP="004C179E">
      <w:pPr>
        <w:pStyle w:val="ListParagraph"/>
        <w:numPr>
          <w:ilvl w:val="0"/>
          <w:numId w:val="38"/>
        </w:numPr>
        <w:jc w:val="both"/>
      </w:pPr>
      <w:r w:rsidRPr="004C179E">
        <w:t>Technical and financial assistance to carry out a survey of manufacturing sectors potentially using SCCP, HBCDD, PFOS, PFOAs</w:t>
      </w:r>
      <w:r w:rsidR="00877ED4" w:rsidRPr="004C179E">
        <w:t>,</w:t>
      </w:r>
      <w:r w:rsidR="00A43129" w:rsidRPr="004C179E">
        <w:t xml:space="preserve"> and PBDEs</w:t>
      </w:r>
      <w:r w:rsidR="00B04E1D" w:rsidRPr="004C179E">
        <w:t>.</w:t>
      </w:r>
    </w:p>
    <w:p w14:paraId="7DE6A270" w14:textId="2F34CDFC" w:rsidR="00B4606C" w:rsidRPr="004C179E" w:rsidRDefault="00B4606C" w:rsidP="004C179E">
      <w:pPr>
        <w:pStyle w:val="ListParagraph"/>
        <w:numPr>
          <w:ilvl w:val="0"/>
          <w:numId w:val="38"/>
        </w:numPr>
        <w:jc w:val="both"/>
      </w:pPr>
      <w:r w:rsidRPr="004C179E">
        <w:t xml:space="preserve">Technical and financial assistance to develop of a </w:t>
      </w:r>
      <w:r w:rsidR="000B0CA3">
        <w:t>Green Financing Mechanism</w:t>
      </w:r>
      <w:r w:rsidRPr="004C179E">
        <w:t>, to sustain the shifting of enterprises toward</w:t>
      </w:r>
      <w:r w:rsidR="00877ED4" w:rsidRPr="004C179E">
        <w:t>s</w:t>
      </w:r>
      <w:r w:rsidRPr="004C179E">
        <w:t xml:space="preserve"> a non-POP and non-</w:t>
      </w:r>
      <w:r w:rsidR="00877ED4" w:rsidRPr="004C179E">
        <w:t>m</w:t>
      </w:r>
      <w:r w:rsidRPr="004C179E">
        <w:t>ercury manufacturing.</w:t>
      </w:r>
    </w:p>
    <w:p w14:paraId="0B54C326" w14:textId="17CF1BDC" w:rsidR="00B4606C" w:rsidRPr="004C179E" w:rsidRDefault="00B4606C" w:rsidP="004C179E">
      <w:pPr>
        <w:pStyle w:val="ListParagraph"/>
        <w:numPr>
          <w:ilvl w:val="0"/>
          <w:numId w:val="38"/>
        </w:numPr>
        <w:jc w:val="both"/>
        <w:rPr>
          <w:lang w:val="en-GB"/>
        </w:rPr>
      </w:pPr>
      <w:r w:rsidRPr="004C179E">
        <w:rPr>
          <w:lang w:val="en-GB"/>
        </w:rPr>
        <w:t xml:space="preserve">Technical and financial assistance </w:t>
      </w:r>
      <w:r w:rsidR="00B04E1D" w:rsidRPr="004C179E">
        <w:rPr>
          <w:lang w:val="en-GB"/>
        </w:rPr>
        <w:t xml:space="preserve">for </w:t>
      </w:r>
      <w:r w:rsidRPr="004C179E">
        <w:rPr>
          <w:lang w:val="en-GB"/>
        </w:rPr>
        <w:t xml:space="preserve">enterprises to facilitate their applications under the </w:t>
      </w:r>
      <w:r w:rsidR="000B0CA3">
        <w:rPr>
          <w:lang w:val="en-GB"/>
        </w:rPr>
        <w:t>Green Financing Mechanism</w:t>
      </w:r>
      <w:r w:rsidRPr="004C179E">
        <w:rPr>
          <w:lang w:val="en-GB"/>
        </w:rPr>
        <w:t xml:space="preserve"> and to support the implementation of their POP and mercury phase-out initiatives,</w:t>
      </w:r>
      <w:r w:rsidRPr="004C179E">
        <w:t xml:space="preserve"> as well as installing more efficient APCS devices, </w:t>
      </w:r>
      <w:r w:rsidRPr="004C179E">
        <w:rPr>
          <w:lang w:val="en-GB"/>
        </w:rPr>
        <w:t>bringing experience and lesson</w:t>
      </w:r>
      <w:r w:rsidR="00877ED4" w:rsidRPr="004C179E">
        <w:rPr>
          <w:lang w:val="en-GB"/>
        </w:rPr>
        <w:t>s</w:t>
      </w:r>
      <w:r w:rsidRPr="004C179E">
        <w:rPr>
          <w:lang w:val="en-GB"/>
        </w:rPr>
        <w:t xml:space="preserve"> learnt from similar projects in Vietnam for Green Chemistry implementation and POP and mercury management</w:t>
      </w:r>
      <w:r w:rsidR="00B4056A" w:rsidRPr="004C179E">
        <w:rPr>
          <w:lang w:val="en-GB"/>
        </w:rPr>
        <w:t>.</w:t>
      </w:r>
    </w:p>
    <w:p w14:paraId="50DE27A1" w14:textId="26AB8334" w:rsidR="00B4606C" w:rsidRPr="004C179E" w:rsidRDefault="00B4606C" w:rsidP="004C179E">
      <w:pPr>
        <w:pStyle w:val="ListParagraph"/>
        <w:numPr>
          <w:ilvl w:val="0"/>
          <w:numId w:val="38"/>
        </w:numPr>
        <w:jc w:val="both"/>
      </w:pPr>
      <w:r w:rsidRPr="004C179E">
        <w:t>Closure of the gap between recyclers and industry to sustain circular economy and to prevent the contamination of recyclable materials</w:t>
      </w:r>
      <w:r w:rsidR="00B04E1D" w:rsidRPr="004C179E">
        <w:t>.</w:t>
      </w:r>
    </w:p>
    <w:p w14:paraId="06DA2A0F" w14:textId="37CF2FBB" w:rsidR="00B4606C" w:rsidRPr="004C179E" w:rsidRDefault="00B4606C" w:rsidP="004C179E">
      <w:pPr>
        <w:pStyle w:val="ListParagraph"/>
        <w:numPr>
          <w:ilvl w:val="0"/>
          <w:numId w:val="38"/>
        </w:numPr>
        <w:jc w:val="both"/>
        <w:rPr>
          <w:lang w:val="en-GB"/>
        </w:rPr>
      </w:pPr>
      <w:r w:rsidRPr="004C179E">
        <w:rPr>
          <w:lang w:val="en-GB"/>
        </w:rPr>
        <w:t>Technical and financial assistance for the safe replacement of mercury equipment (lamps and medical equipment) including packaging pending disposal</w:t>
      </w:r>
      <w:r w:rsidR="00B04E1D" w:rsidRPr="004C179E">
        <w:rPr>
          <w:lang w:val="en-GB"/>
        </w:rPr>
        <w:t>.</w:t>
      </w:r>
    </w:p>
    <w:p w14:paraId="70D3DB9E" w14:textId="57EA4A02" w:rsidR="00B4606C" w:rsidRPr="004C179E" w:rsidRDefault="00B4606C" w:rsidP="004C179E">
      <w:pPr>
        <w:pStyle w:val="ListParagraph"/>
        <w:numPr>
          <w:ilvl w:val="0"/>
          <w:numId w:val="38"/>
        </w:numPr>
        <w:jc w:val="both"/>
        <w:rPr>
          <w:lang w:val="en-GB"/>
        </w:rPr>
      </w:pPr>
      <w:r w:rsidRPr="004C179E">
        <w:rPr>
          <w:lang w:val="en-GB"/>
        </w:rPr>
        <w:t xml:space="preserve">Demonstration of </w:t>
      </w:r>
      <w:r w:rsidR="00877ED4" w:rsidRPr="004C179E">
        <w:rPr>
          <w:lang w:val="en-GB"/>
        </w:rPr>
        <w:t>e</w:t>
      </w:r>
      <w:r w:rsidRPr="004C179E">
        <w:rPr>
          <w:lang w:val="en-GB"/>
        </w:rPr>
        <w:t xml:space="preserve">nvironmentally </w:t>
      </w:r>
      <w:r w:rsidR="00877ED4" w:rsidRPr="004C179E">
        <w:rPr>
          <w:lang w:val="en-GB"/>
        </w:rPr>
        <w:t>s</w:t>
      </w:r>
      <w:r w:rsidRPr="004C179E">
        <w:rPr>
          <w:lang w:val="en-GB"/>
        </w:rPr>
        <w:t xml:space="preserve">afe </w:t>
      </w:r>
      <w:r w:rsidR="00877ED4" w:rsidRPr="004C179E">
        <w:rPr>
          <w:lang w:val="en-GB"/>
        </w:rPr>
        <w:t>m</w:t>
      </w:r>
      <w:r w:rsidRPr="004C179E">
        <w:rPr>
          <w:lang w:val="en-GB"/>
        </w:rPr>
        <w:t xml:space="preserve">anagement of </w:t>
      </w:r>
      <w:r w:rsidR="00877ED4" w:rsidRPr="004C179E">
        <w:rPr>
          <w:lang w:val="en-GB"/>
        </w:rPr>
        <w:t>defunct</w:t>
      </w:r>
      <w:r w:rsidRPr="004C179E">
        <w:rPr>
          <w:lang w:val="en-GB"/>
        </w:rPr>
        <w:t xml:space="preserve"> fluorescent lamps and medical equipment containing mercury</w:t>
      </w:r>
      <w:r w:rsidR="00B04E1D" w:rsidRPr="004C179E">
        <w:rPr>
          <w:lang w:val="en-GB"/>
        </w:rPr>
        <w:t>.</w:t>
      </w:r>
    </w:p>
    <w:p w14:paraId="53780A05" w14:textId="77777777" w:rsidR="00B4606C" w:rsidRPr="004C179E" w:rsidRDefault="00B4606C" w:rsidP="004C179E">
      <w:pPr>
        <w:pStyle w:val="ListParagraph"/>
        <w:numPr>
          <w:ilvl w:val="0"/>
          <w:numId w:val="38"/>
        </w:numPr>
        <w:jc w:val="both"/>
        <w:rPr>
          <w:lang w:val="en-GB"/>
        </w:rPr>
      </w:pPr>
      <w:r w:rsidRPr="004C179E">
        <w:rPr>
          <w:lang w:val="en-GB"/>
        </w:rPr>
        <w:t>The project will represent a platform where several stakeholders and bilateral donors will interact to continue supporting green manufacturing and pollution prevention.</w:t>
      </w:r>
    </w:p>
    <w:p w14:paraId="17056BAF" w14:textId="77777777" w:rsidR="00B4606C" w:rsidRPr="004C179E" w:rsidRDefault="00B4606C" w:rsidP="004C179E">
      <w:pPr>
        <w:rPr>
          <w:sz w:val="12"/>
        </w:rPr>
      </w:pPr>
    </w:p>
    <w:p w14:paraId="493E4209" w14:textId="60896505" w:rsidR="00996781" w:rsidRPr="004C179E" w:rsidRDefault="00996781" w:rsidP="004C179E"/>
    <w:p w14:paraId="0DC50B9A" w14:textId="11F55DFD" w:rsidR="00B62E27" w:rsidRPr="004C179E" w:rsidRDefault="00753CC8" w:rsidP="004C179E">
      <w:pPr>
        <w:sectPr w:rsidR="00B62E27" w:rsidRPr="004C179E" w:rsidSect="00745580">
          <w:footerReference w:type="default" r:id="rId15"/>
          <w:footerReference w:type="first" r:id="rId16"/>
          <w:pgSz w:w="12240" w:h="15840" w:code="1"/>
          <w:pgMar w:top="1440" w:right="1467" w:bottom="1440" w:left="1440" w:header="720" w:footer="432" w:gutter="0"/>
          <w:cols w:space="708"/>
          <w:titlePg/>
          <w:docGrid w:linePitch="360"/>
        </w:sectPr>
      </w:pPr>
      <w:r w:rsidRPr="004C179E">
        <w:tab/>
      </w:r>
    </w:p>
    <w:p w14:paraId="04490BEB" w14:textId="272C3BDF" w:rsidR="00D146B0" w:rsidRPr="004C179E" w:rsidRDefault="00D146B0" w:rsidP="004C179E">
      <w:pPr>
        <w:rPr>
          <w:b/>
        </w:rPr>
      </w:pPr>
      <w:r w:rsidRPr="004C179E">
        <w:rPr>
          <w:b/>
        </w:rPr>
        <w:lastRenderedPageBreak/>
        <w:t xml:space="preserve">Figure </w:t>
      </w:r>
      <w:r w:rsidR="00754A58" w:rsidRPr="004C179E">
        <w:rPr>
          <w:b/>
        </w:rPr>
        <w:t>5</w:t>
      </w:r>
      <w:r w:rsidRPr="004C179E">
        <w:rPr>
          <w:b/>
        </w:rPr>
        <w:t xml:space="preserve">: Theory of Change. </w:t>
      </w:r>
    </w:p>
    <w:p w14:paraId="25A01D9F" w14:textId="354355FF" w:rsidR="00B62E27" w:rsidRPr="004C179E" w:rsidRDefault="001E46B2" w:rsidP="004C179E">
      <w:r w:rsidRPr="004C179E">
        <w:rPr>
          <w:noProof/>
        </w:rPr>
        <w:drawing>
          <wp:inline distT="0" distB="0" distL="0" distR="0" wp14:anchorId="1825B199" wp14:editId="2BB48F33">
            <wp:extent cx="7551174" cy="56613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85395" cy="5687051"/>
                    </a:xfrm>
                    <a:prstGeom prst="rect">
                      <a:avLst/>
                    </a:prstGeom>
                    <a:noFill/>
                  </pic:spPr>
                </pic:pic>
              </a:graphicData>
            </a:graphic>
          </wp:inline>
        </w:drawing>
      </w:r>
    </w:p>
    <w:p w14:paraId="73C83F8B" w14:textId="77777777" w:rsidR="0099704A" w:rsidRPr="004C179E" w:rsidRDefault="0099704A" w:rsidP="004C179E">
      <w:pPr>
        <w:sectPr w:rsidR="0099704A" w:rsidRPr="004C179E" w:rsidSect="00B62E27">
          <w:pgSz w:w="15840" w:h="12240" w:orient="landscape" w:code="1"/>
          <w:pgMar w:top="1440" w:right="1440" w:bottom="1440" w:left="1440" w:header="720" w:footer="432" w:gutter="0"/>
          <w:cols w:space="708"/>
          <w:titlePg/>
          <w:docGrid w:linePitch="360"/>
        </w:sectPr>
      </w:pPr>
    </w:p>
    <w:p w14:paraId="08AAB702" w14:textId="258ADFB5" w:rsidR="0099704A" w:rsidRPr="004C179E" w:rsidRDefault="0099704A" w:rsidP="004C179E">
      <w:pPr>
        <w:spacing w:before="120" w:after="120"/>
        <w:rPr>
          <w:bCs/>
          <w:i/>
        </w:rPr>
      </w:pPr>
      <w:r w:rsidRPr="004C179E">
        <w:rPr>
          <w:i/>
        </w:rPr>
        <w:lastRenderedPageBreak/>
        <w:t xml:space="preserve">III.4. </w:t>
      </w:r>
      <w:r w:rsidRPr="004C179E">
        <w:rPr>
          <w:bCs/>
          <w:i/>
        </w:rPr>
        <w:t xml:space="preserve"> Consistency with National Priorities, including the Stockholm Convention </w:t>
      </w:r>
    </w:p>
    <w:p w14:paraId="183B7224" w14:textId="77777777" w:rsidR="0099704A" w:rsidRPr="004C179E" w:rsidRDefault="0099704A" w:rsidP="004C179E">
      <w:pPr>
        <w:spacing w:before="120" w:after="120"/>
        <w:rPr>
          <w:bCs/>
          <w:i/>
          <w:sz w:val="6"/>
        </w:rPr>
      </w:pPr>
    </w:p>
    <w:p w14:paraId="3B967B36" w14:textId="066209A3" w:rsidR="0099704A" w:rsidRPr="004C179E" w:rsidRDefault="0099704A" w:rsidP="004C179E">
      <w:pPr>
        <w:spacing w:before="120" w:after="120"/>
      </w:pPr>
      <w:r w:rsidRPr="004C179E">
        <w:t xml:space="preserve">The project is consistent with the mandate of MONRE, MOIT, and MOH. It should be noticed that </w:t>
      </w:r>
      <w:r w:rsidR="00877AFB" w:rsidRPr="004C179E">
        <w:t xml:space="preserve">Vietnam Environmental Protection Fund </w:t>
      </w:r>
      <w:r w:rsidR="00877AFB">
        <w:t>(</w:t>
      </w:r>
      <w:r w:rsidRPr="004C179E">
        <w:t>VEPF</w:t>
      </w:r>
      <w:r w:rsidR="00877AFB">
        <w:t>)</w:t>
      </w:r>
      <w:r w:rsidRPr="004C179E">
        <w:t xml:space="preserve"> is </w:t>
      </w:r>
      <w:r w:rsidR="00877AFB">
        <w:t xml:space="preserve">under </w:t>
      </w:r>
      <w:r w:rsidRPr="004C179E">
        <w:t xml:space="preserve">the MONRE and as such, it is a permanent institution with the main role to facilitate investment in the environmental field, through technical assistance and competitive loans on eligible environmental projects. </w:t>
      </w:r>
    </w:p>
    <w:p w14:paraId="17019FEF" w14:textId="486D0FA7" w:rsidR="0099704A" w:rsidRPr="004C179E" w:rsidRDefault="0099704A" w:rsidP="004C179E">
      <w:pPr>
        <w:spacing w:before="120" w:after="120"/>
      </w:pPr>
      <w:r w:rsidRPr="004C179E">
        <w:t>The Government of Vietnam (GOV) signed the Stockholm Convention on May 23, 2001 and ratified the Convention on July 22, 2002. After the first National Implementation Plan (NIP) submitted in 2007</w:t>
      </w:r>
      <w:r w:rsidRPr="004C179E">
        <w:rPr>
          <w:rStyle w:val="FootnoteReference"/>
        </w:rPr>
        <w:footnoteReference w:id="12"/>
      </w:r>
      <w:r w:rsidRPr="004C179E">
        <w:t xml:space="preserve">, the reviewed and updated </w:t>
      </w:r>
      <w:r w:rsidR="00877AFB">
        <w:t xml:space="preserve">2017 </w:t>
      </w:r>
      <w:r w:rsidRPr="004C179E">
        <w:t>NIP, which addresses all the COP amendment including COP8, has been submitted to the Secretariat of the Stockholm Convention on September 26, 2018</w:t>
      </w:r>
      <w:r w:rsidRPr="004C179E">
        <w:rPr>
          <w:rStyle w:val="FootnoteReference"/>
        </w:rPr>
        <w:footnoteReference w:id="13"/>
      </w:r>
      <w:r w:rsidRPr="004C179E">
        <w:t xml:space="preserve">. </w:t>
      </w:r>
    </w:p>
    <w:p w14:paraId="34615B15" w14:textId="7A1872CD" w:rsidR="0099704A" w:rsidRPr="004C179E" w:rsidRDefault="0099704A" w:rsidP="004C179E">
      <w:pPr>
        <w:spacing w:before="120" w:after="120"/>
      </w:pPr>
      <w:r w:rsidRPr="004C179E">
        <w:t xml:space="preserve">The project should be considered as a fundamental and necessary step towards the implementation of activities aimed at addressing the key priorities identified by the NIP updated in </w:t>
      </w:r>
      <w:r w:rsidR="00877AFB" w:rsidRPr="004C179E">
        <w:t>201</w:t>
      </w:r>
      <w:r w:rsidR="00877AFB">
        <w:t>7</w:t>
      </w:r>
      <w:r w:rsidRPr="004C179E">
        <w:t xml:space="preserve">, as listed below. </w:t>
      </w:r>
    </w:p>
    <w:p w14:paraId="15F00481" w14:textId="77777777" w:rsidR="0099704A" w:rsidRPr="004C179E" w:rsidRDefault="0099704A" w:rsidP="004C179E">
      <w:pPr>
        <w:pStyle w:val="ListParagraph"/>
        <w:numPr>
          <w:ilvl w:val="0"/>
          <w:numId w:val="15"/>
        </w:numPr>
        <w:ind w:left="706" w:hanging="346"/>
        <w:jc w:val="both"/>
      </w:pPr>
      <w:r w:rsidRPr="004C179E">
        <w:t xml:space="preserve">Priority 1: Developing, supplementing, and enhancing the effectiveness of regulations, policies, and institutions to meet the new requirements of the Stockholm Convention. </w:t>
      </w:r>
    </w:p>
    <w:p w14:paraId="33E99478" w14:textId="77777777" w:rsidR="0099704A" w:rsidRPr="004C179E" w:rsidRDefault="0099704A" w:rsidP="004C179E">
      <w:pPr>
        <w:pStyle w:val="ListParagraph"/>
        <w:numPr>
          <w:ilvl w:val="0"/>
          <w:numId w:val="15"/>
        </w:numPr>
        <w:ind w:left="706" w:hanging="346"/>
        <w:jc w:val="both"/>
      </w:pPr>
      <w:r w:rsidRPr="004C179E">
        <w:t xml:space="preserve">Priority 7: Reduction of use of materials, articles containing POP-BDEs, HBCDD, and PFOS in Vietnam and selection of sustainable alternatives. </w:t>
      </w:r>
    </w:p>
    <w:p w14:paraId="22F17DA3" w14:textId="77777777" w:rsidR="0099704A" w:rsidRPr="004C179E" w:rsidRDefault="0099704A" w:rsidP="004C179E">
      <w:pPr>
        <w:pStyle w:val="ListParagraph"/>
        <w:numPr>
          <w:ilvl w:val="0"/>
          <w:numId w:val="15"/>
        </w:numPr>
        <w:ind w:left="706" w:hanging="346"/>
        <w:jc w:val="both"/>
      </w:pPr>
      <w:r w:rsidRPr="004C179E">
        <w:t xml:space="preserve">Priority 8: Pollution control and treatment of materials and wastes containing POP-BDEs, PFOS, HBB, HBCDD, HCBD, PCP. </w:t>
      </w:r>
    </w:p>
    <w:p w14:paraId="256D98FA" w14:textId="77777777" w:rsidR="0099704A" w:rsidRPr="004C179E" w:rsidRDefault="0099704A" w:rsidP="004C179E">
      <w:pPr>
        <w:pStyle w:val="ListParagraph"/>
        <w:numPr>
          <w:ilvl w:val="0"/>
          <w:numId w:val="15"/>
        </w:numPr>
        <w:ind w:left="706" w:hanging="346"/>
        <w:jc w:val="both"/>
      </w:pPr>
      <w:r w:rsidRPr="004C179E">
        <w:t>Priority 10: Conduct education, communication, awareness raising, and enhancing the involvement of individuals, organizations and community on risk related to exposure of POPs and other hazardous chemicals.</w:t>
      </w:r>
    </w:p>
    <w:p w14:paraId="78928296" w14:textId="77777777" w:rsidR="0099704A" w:rsidRPr="004C179E" w:rsidRDefault="0099704A" w:rsidP="004C179E">
      <w:pPr>
        <w:pStyle w:val="ListParagraph"/>
        <w:numPr>
          <w:ilvl w:val="0"/>
          <w:numId w:val="15"/>
        </w:numPr>
        <w:ind w:left="706" w:hanging="346"/>
        <w:jc w:val="both"/>
      </w:pPr>
      <w:r w:rsidRPr="004C179E">
        <w:t>Priority 12: Sound management of chemicals, materials, equipment, and wastes related to POPs and mercury generated from the health-care sector.</w:t>
      </w:r>
    </w:p>
    <w:p w14:paraId="27A8B78B" w14:textId="77777777" w:rsidR="0099704A" w:rsidRPr="004C179E" w:rsidRDefault="0099704A" w:rsidP="004C179E">
      <w:pPr>
        <w:spacing w:before="120" w:after="120"/>
      </w:pPr>
      <w:r w:rsidRPr="004C179E">
        <w:t xml:space="preserve">The project is still relevant for continuing to address the priorities identified in the NIP completed in 2007 as NIP update in 2017, with specific reference to: </w:t>
      </w:r>
    </w:p>
    <w:p w14:paraId="0E961D80" w14:textId="77777777" w:rsidR="0099704A" w:rsidRPr="004C179E" w:rsidRDefault="0099704A" w:rsidP="004C179E">
      <w:pPr>
        <w:pStyle w:val="ListParagraph"/>
        <w:numPr>
          <w:ilvl w:val="0"/>
          <w:numId w:val="15"/>
        </w:numPr>
        <w:ind w:left="706" w:hanging="346"/>
        <w:jc w:val="both"/>
      </w:pPr>
      <w:r w:rsidRPr="004C179E">
        <w:t xml:space="preserve">Priority 1: Development and Finalization of Policies, Legislation, and Institutions for POP Management. </w:t>
      </w:r>
    </w:p>
    <w:p w14:paraId="2FF66E59" w14:textId="77777777" w:rsidR="0099704A" w:rsidRPr="004C179E" w:rsidRDefault="0099704A" w:rsidP="004C179E">
      <w:pPr>
        <w:pStyle w:val="ListParagraph"/>
        <w:numPr>
          <w:ilvl w:val="0"/>
          <w:numId w:val="15"/>
        </w:numPr>
        <w:ind w:left="706" w:hanging="346"/>
        <w:jc w:val="both"/>
      </w:pPr>
      <w:r w:rsidRPr="004C179E">
        <w:t xml:space="preserve">Priority 8: Assessment, Study, Promotion, Assistance, and Management on Application of Best Available Techniques and Best Environmental Practices to Reduce and Finally Eliminate the Unintentional Production of POPs from Production and Living Activities. </w:t>
      </w:r>
    </w:p>
    <w:p w14:paraId="1BF424AD" w14:textId="77777777" w:rsidR="0099704A" w:rsidRPr="004C179E" w:rsidRDefault="0099704A" w:rsidP="004C179E">
      <w:pPr>
        <w:pStyle w:val="ListParagraph"/>
        <w:numPr>
          <w:ilvl w:val="0"/>
          <w:numId w:val="15"/>
        </w:numPr>
        <w:ind w:left="706" w:hanging="346"/>
        <w:jc w:val="both"/>
      </w:pPr>
      <w:r w:rsidRPr="004C179E">
        <w:t xml:space="preserve">Priority 12: Strengthening Capacity for Managing and Controlling the Production, Import–Export, Use and Transport of Prohibited Chemicals including POPs in Vietnam. </w:t>
      </w:r>
    </w:p>
    <w:p w14:paraId="002FBA3F" w14:textId="77777777" w:rsidR="0099704A" w:rsidRPr="004C179E" w:rsidRDefault="0099704A" w:rsidP="004C179E">
      <w:pPr>
        <w:pStyle w:val="ListParagraph"/>
        <w:numPr>
          <w:ilvl w:val="0"/>
          <w:numId w:val="15"/>
        </w:numPr>
        <w:ind w:left="706" w:hanging="346"/>
        <w:jc w:val="both"/>
      </w:pPr>
      <w:r w:rsidRPr="004C179E">
        <w:t xml:space="preserve">Priority 13: Study and Development of Emission and Technological Standards Associated with POPs in Line with Development and Integration Needs. </w:t>
      </w:r>
    </w:p>
    <w:p w14:paraId="4208BB9C" w14:textId="77777777" w:rsidR="0099704A" w:rsidRPr="004C179E" w:rsidRDefault="0099704A" w:rsidP="004C179E">
      <w:pPr>
        <w:pStyle w:val="ListParagraph"/>
        <w:numPr>
          <w:ilvl w:val="0"/>
          <w:numId w:val="15"/>
        </w:numPr>
        <w:ind w:left="706" w:hanging="346"/>
        <w:jc w:val="both"/>
      </w:pPr>
      <w:r w:rsidRPr="004C179E">
        <w:t xml:space="preserve">Priority 15: Assessment of POPs Management in the Whole Country. </w:t>
      </w:r>
    </w:p>
    <w:p w14:paraId="24F267A1" w14:textId="77777777" w:rsidR="0099704A" w:rsidRPr="004C179E" w:rsidRDefault="0099704A" w:rsidP="004C179E">
      <w:pPr>
        <w:spacing w:before="120" w:after="120"/>
      </w:pPr>
      <w:r w:rsidRPr="004C179E">
        <w:t>Furthermore, the project is fully in line with the national strategies and plans, such as the ones listed below.</w:t>
      </w:r>
    </w:p>
    <w:p w14:paraId="027E48C9" w14:textId="77777777" w:rsidR="0099704A" w:rsidRPr="004C179E" w:rsidRDefault="0099704A" w:rsidP="004C179E">
      <w:pPr>
        <w:spacing w:after="0"/>
        <w:ind w:left="720" w:hanging="288"/>
      </w:pPr>
      <w:r w:rsidRPr="004C179E">
        <w:t>1)</w:t>
      </w:r>
      <w:r w:rsidRPr="004C179E">
        <w:tab/>
        <w:t>National Strategy on Environment Protection (NSEP) to 2020, with Vision to 2030</w:t>
      </w:r>
    </w:p>
    <w:p w14:paraId="41BAEA76" w14:textId="77777777" w:rsidR="0099704A" w:rsidRPr="004C179E" w:rsidRDefault="0099704A" w:rsidP="004C179E">
      <w:pPr>
        <w:spacing w:after="0"/>
        <w:ind w:left="720" w:hanging="288"/>
      </w:pPr>
      <w:r w:rsidRPr="004C179E">
        <w:t>2)</w:t>
      </w:r>
      <w:r w:rsidRPr="004C179E">
        <w:tab/>
        <w:t>Vietnam Sustainable Development Resolution to 2030</w:t>
      </w:r>
    </w:p>
    <w:p w14:paraId="3AC1877D" w14:textId="77777777" w:rsidR="0099704A" w:rsidRPr="004C179E" w:rsidRDefault="0099704A" w:rsidP="004C179E">
      <w:pPr>
        <w:spacing w:after="0"/>
        <w:ind w:left="720" w:hanging="288"/>
      </w:pPr>
      <w:r w:rsidRPr="004C179E">
        <w:t>3)</w:t>
      </w:r>
      <w:r w:rsidRPr="004C179E">
        <w:tab/>
        <w:t>Vietnam Green Growth Strategy (VGGS)</w:t>
      </w:r>
    </w:p>
    <w:p w14:paraId="2D778FFE" w14:textId="77777777" w:rsidR="0099704A" w:rsidRPr="004C179E" w:rsidRDefault="0099704A" w:rsidP="004C179E">
      <w:pPr>
        <w:spacing w:after="0"/>
        <w:ind w:left="720" w:hanging="288"/>
      </w:pPr>
      <w:r w:rsidRPr="004C179E">
        <w:t>4)</w:t>
      </w:r>
      <w:r w:rsidRPr="004C179E">
        <w:tab/>
        <w:t>National Action Plan for the Implementation of the 2030 Sustainable Development Agenda</w:t>
      </w:r>
    </w:p>
    <w:p w14:paraId="5EDBC4FC" w14:textId="77777777" w:rsidR="0099704A" w:rsidRPr="004C179E" w:rsidRDefault="0099704A" w:rsidP="004C179E">
      <w:pPr>
        <w:spacing w:after="0"/>
        <w:ind w:left="720" w:hanging="288"/>
      </w:pPr>
      <w:r w:rsidRPr="004C179E">
        <w:t>5)</w:t>
      </w:r>
      <w:r w:rsidRPr="004C179E">
        <w:tab/>
        <w:t>National Action Plan on Sustainable Production and Consumption (2021–2030)</w:t>
      </w:r>
    </w:p>
    <w:p w14:paraId="3020DCDA" w14:textId="77777777" w:rsidR="0099704A" w:rsidRPr="004C179E" w:rsidRDefault="0099704A" w:rsidP="004C179E">
      <w:pPr>
        <w:spacing w:after="0"/>
        <w:ind w:left="720" w:hanging="288"/>
      </w:pPr>
      <w:r w:rsidRPr="004C179E">
        <w:t>6)</w:t>
      </w:r>
      <w:r w:rsidRPr="004C179E">
        <w:tab/>
        <w:t>National Action Plan on Implementation of Stockholm Convention to 2025, Vision to 2030</w:t>
      </w:r>
    </w:p>
    <w:p w14:paraId="77C560D9" w14:textId="77777777" w:rsidR="0099704A" w:rsidRPr="004C179E" w:rsidRDefault="0099704A" w:rsidP="004C179E">
      <w:pPr>
        <w:spacing w:after="0"/>
        <w:ind w:left="720" w:hanging="288"/>
      </w:pPr>
      <w:r w:rsidRPr="004C179E">
        <w:t xml:space="preserve">7) </w:t>
      </w:r>
      <w:r w:rsidRPr="004C179E">
        <w:tab/>
        <w:t>The project – in its components and outcomes related to the phasing out of mercury products, the improvement of the regulation on mercury emissions, and the improvement of air pollution control systems to reduce mercury emissions – is obviously in line with the Minamata Convention on Mercury, which has been signed by the Government on October 11, 2013.</w:t>
      </w:r>
    </w:p>
    <w:p w14:paraId="6D5DC71B" w14:textId="77777777" w:rsidR="00877AFB" w:rsidRDefault="00877AFB">
      <w:pPr>
        <w:spacing w:after="0"/>
        <w:jc w:val="left"/>
        <w:rPr>
          <w:i/>
        </w:rPr>
      </w:pPr>
      <w:r>
        <w:rPr>
          <w:i/>
        </w:rPr>
        <w:br w:type="page"/>
      </w:r>
    </w:p>
    <w:p w14:paraId="3A1801FB" w14:textId="5EA4A514" w:rsidR="0099704A" w:rsidRPr="004C179E" w:rsidRDefault="0099704A" w:rsidP="004C179E">
      <w:pPr>
        <w:spacing w:after="0"/>
        <w:jc w:val="left"/>
        <w:rPr>
          <w:i/>
        </w:rPr>
      </w:pPr>
      <w:r w:rsidRPr="004C179E">
        <w:rPr>
          <w:i/>
        </w:rPr>
        <w:lastRenderedPageBreak/>
        <w:t>III.5 Alignment with GEF focal area</w:t>
      </w:r>
    </w:p>
    <w:p w14:paraId="056D54C0" w14:textId="4E58FF66" w:rsidR="00CE7029" w:rsidRPr="00A34EC9" w:rsidRDefault="00CE7029" w:rsidP="004C179E">
      <w:pPr>
        <w:spacing w:after="0"/>
        <w:jc w:val="left"/>
        <w:rPr>
          <w:i/>
          <w:sz w:val="8"/>
        </w:rPr>
      </w:pPr>
    </w:p>
    <w:p w14:paraId="4417C733" w14:textId="16F91258" w:rsidR="0010006C" w:rsidRPr="004C179E" w:rsidRDefault="0010006C" w:rsidP="004C179E">
      <w:pPr>
        <w:spacing w:before="120" w:after="120"/>
      </w:pPr>
      <w:r w:rsidRPr="004C179E">
        <w:t>The project is fully aligned with the GEF7 Chemical and Waste Focal Area Strategy, Program 1 “Industrial Chemical Programs”, as it seeks to eliminate or signi</w:t>
      </w:r>
      <w:r w:rsidRPr="004C179E">
        <w:rPr>
          <w:rFonts w:eastAsia="Calibri" w:cs="Calibri"/>
        </w:rPr>
        <w:t>fi</w:t>
      </w:r>
      <w:r w:rsidRPr="004C179E">
        <w:t>cantly reduce POPs substances or mercury. More speci</w:t>
      </w:r>
      <w:r w:rsidRPr="004C179E">
        <w:rPr>
          <w:rFonts w:eastAsia="Calibri" w:cs="Calibri"/>
        </w:rPr>
        <w:t>fi</w:t>
      </w:r>
      <w:r w:rsidRPr="004C179E">
        <w:t>cally, the project envisages:</w:t>
      </w:r>
    </w:p>
    <w:p w14:paraId="5F41CD90" w14:textId="33CE1A06" w:rsidR="0010006C" w:rsidRPr="004C179E" w:rsidRDefault="0010006C" w:rsidP="00A34EC9">
      <w:pPr>
        <w:pStyle w:val="ListParagraph"/>
        <w:numPr>
          <w:ilvl w:val="0"/>
          <w:numId w:val="97"/>
        </w:numPr>
        <w:jc w:val="both"/>
      </w:pPr>
      <w:r w:rsidRPr="004C179E">
        <w:t>The Environmentally sound waste management/disposal of mercury/mercury containing waste (Project component 3)</w:t>
      </w:r>
    </w:p>
    <w:p w14:paraId="7A77E593" w14:textId="32606038" w:rsidR="0010006C" w:rsidRPr="004C179E" w:rsidRDefault="0010006C" w:rsidP="00A34EC9">
      <w:pPr>
        <w:pStyle w:val="ListParagraph"/>
        <w:numPr>
          <w:ilvl w:val="0"/>
          <w:numId w:val="97"/>
        </w:numPr>
        <w:jc w:val="both"/>
      </w:pPr>
      <w:r w:rsidRPr="004C179E">
        <w:t>The prevention of waste/products containing persistent organic pollutants from entering material recovery supply chains (project component 2)</w:t>
      </w:r>
    </w:p>
    <w:p w14:paraId="7B0082F9" w14:textId="3C032EAB" w:rsidR="0010006C" w:rsidRPr="004C179E" w:rsidRDefault="0010006C" w:rsidP="00A34EC9">
      <w:pPr>
        <w:pStyle w:val="ListParagraph"/>
        <w:numPr>
          <w:ilvl w:val="0"/>
          <w:numId w:val="97"/>
        </w:numPr>
        <w:jc w:val="both"/>
      </w:pPr>
      <w:r w:rsidRPr="004C179E">
        <w:t xml:space="preserve">Elimination of the use of persistent organic pollutants and mercury in products (Including brominated </w:t>
      </w:r>
      <w:r w:rsidRPr="004C179E">
        <w:rPr>
          <w:rFonts w:eastAsia="Calibri" w:cs="Calibri"/>
        </w:rPr>
        <w:t>fl</w:t>
      </w:r>
      <w:r w:rsidRPr="004C179E">
        <w:t xml:space="preserve">ame retardants, PFOS and short chained </w:t>
      </w:r>
      <w:r w:rsidR="00877AFB" w:rsidRPr="004C179E">
        <w:t>para</w:t>
      </w:r>
      <w:r w:rsidR="00877AFB" w:rsidRPr="004C179E">
        <w:rPr>
          <w:rFonts w:eastAsia="Calibri" w:cs="Calibri"/>
        </w:rPr>
        <w:t>ffi</w:t>
      </w:r>
      <w:r w:rsidR="00877AFB" w:rsidRPr="004C179E">
        <w:t>n</w:t>
      </w:r>
      <w:r w:rsidRPr="004C179E">
        <w:t>) as well as the use of mercury in products through introduction of alternatives in the products with a preference to non-toxic chemicals (project components 2 and 3)</w:t>
      </w:r>
    </w:p>
    <w:p w14:paraId="268B3F0D" w14:textId="7F4EB633" w:rsidR="0010006C" w:rsidRPr="004C179E" w:rsidRDefault="0010006C" w:rsidP="00A34EC9">
      <w:pPr>
        <w:pStyle w:val="ListParagraph"/>
        <w:numPr>
          <w:ilvl w:val="0"/>
          <w:numId w:val="97"/>
        </w:numPr>
        <w:jc w:val="both"/>
      </w:pPr>
      <w:r w:rsidRPr="004C179E">
        <w:t xml:space="preserve">Introduction and use of best available techniques and best environmental practices to minimize and ultimately eliminate releases of unintentionally produced POPs and mercury from major source categories included in both the Stockholm and Minamata Conventions including, but not limited to, cement manufacturing, coal </w:t>
      </w:r>
      <w:r w:rsidRPr="004C179E">
        <w:rPr>
          <w:rFonts w:eastAsia="Calibri" w:cs="Calibri"/>
        </w:rPr>
        <w:t>fi</w:t>
      </w:r>
      <w:r w:rsidRPr="004C179E">
        <w:t>red power plants, various metallurgical processes, waste incineration; (project component 2)</w:t>
      </w:r>
    </w:p>
    <w:p w14:paraId="32CD428E" w14:textId="7599F8ED" w:rsidR="0010006C" w:rsidRPr="004C179E" w:rsidRDefault="0010006C" w:rsidP="00A34EC9">
      <w:pPr>
        <w:pStyle w:val="ListParagraph"/>
        <w:numPr>
          <w:ilvl w:val="0"/>
          <w:numId w:val="97"/>
        </w:numPr>
        <w:jc w:val="both"/>
      </w:pPr>
      <w:r w:rsidRPr="004C179E">
        <w:t>The project will also strengthen national legislation and regulatory capacity for meeting the Minamata and Stockholm convention obligations, with regard to persistent organic pollutants and mercury (project component 1)</w:t>
      </w:r>
    </w:p>
    <w:p w14:paraId="5E6651F4" w14:textId="67754BFD" w:rsidR="0010006C" w:rsidRPr="004C179E" w:rsidRDefault="0010006C" w:rsidP="00A34EC9">
      <w:pPr>
        <w:pStyle w:val="ListParagraph"/>
        <w:numPr>
          <w:ilvl w:val="0"/>
          <w:numId w:val="97"/>
        </w:numPr>
        <w:jc w:val="both"/>
      </w:pPr>
      <w:r w:rsidRPr="004C179E">
        <w:t>The project will also support sustainable material management initiatives, including circular economy, sound material-cycle society, and sustainable materials management approaches, promoting the adoption of improved production, consumption and environmentally sound disposal patterns (project component 2 and 3).</w:t>
      </w:r>
    </w:p>
    <w:p w14:paraId="474AC7FE" w14:textId="394EE784" w:rsidR="00CE7029" w:rsidRPr="004C179E" w:rsidRDefault="00877AFB" w:rsidP="00A34EC9">
      <w:pPr>
        <w:pStyle w:val="ListParagraph"/>
        <w:numPr>
          <w:ilvl w:val="0"/>
          <w:numId w:val="97"/>
        </w:numPr>
        <w:jc w:val="both"/>
      </w:pPr>
      <w:r>
        <w:t>W</w:t>
      </w:r>
      <w:r w:rsidR="0010006C" w:rsidRPr="004C179E">
        <w:t>hen feasible, the project will establish and promote public-private partnership</w:t>
      </w:r>
      <w:r>
        <w:t>s</w:t>
      </w:r>
      <w:r w:rsidR="0010006C" w:rsidRPr="004C179E">
        <w:t xml:space="preserve"> </w:t>
      </w:r>
      <w:r>
        <w:t>for the different chains</w:t>
      </w:r>
      <w:r w:rsidR="0010006C" w:rsidRPr="004C179E">
        <w:t xml:space="preserve"> of waste collection and minimization, waste recycling, manufacturing, and will promote the adoption of voluntary certi</w:t>
      </w:r>
      <w:r w:rsidR="0010006C" w:rsidRPr="004C179E">
        <w:rPr>
          <w:rFonts w:ascii="Calibri" w:eastAsia="Calibri" w:hAnsi="Calibri" w:cs="Calibri"/>
        </w:rPr>
        <w:t>fi</w:t>
      </w:r>
      <w:r w:rsidR="0010006C" w:rsidRPr="004C179E">
        <w:t>cation in both the recycling and manufacturing sides (project component 1, 2 and 3).</w:t>
      </w:r>
    </w:p>
    <w:p w14:paraId="410B00A3" w14:textId="77777777" w:rsidR="0099704A" w:rsidRPr="004C179E" w:rsidRDefault="0099704A" w:rsidP="004C179E">
      <w:pPr>
        <w:rPr>
          <w:i/>
        </w:rPr>
      </w:pPr>
    </w:p>
    <w:p w14:paraId="2F9309F6" w14:textId="18A076F6" w:rsidR="0099704A" w:rsidRPr="004C179E" w:rsidRDefault="0099704A" w:rsidP="004C179E">
      <w:pPr>
        <w:spacing w:after="0"/>
        <w:jc w:val="left"/>
        <w:rPr>
          <w:i/>
        </w:rPr>
      </w:pPr>
      <w:r w:rsidRPr="004C179E">
        <w:rPr>
          <w:i/>
        </w:rPr>
        <w:t>III.6 Incremental cost reasoning</w:t>
      </w:r>
    </w:p>
    <w:p w14:paraId="66FF3F67" w14:textId="46FF0C52" w:rsidR="00EA761F" w:rsidRPr="004C179E" w:rsidRDefault="00EA761F" w:rsidP="004C179E">
      <w:pPr>
        <w:spacing w:after="0"/>
        <w:jc w:val="left"/>
        <w:rPr>
          <w:i/>
        </w:rPr>
      </w:pPr>
    </w:p>
    <w:p w14:paraId="046D79AD" w14:textId="65BAC14E" w:rsidR="001B1B3B" w:rsidRPr="004C179E" w:rsidRDefault="001B1B3B" w:rsidP="004C179E">
      <w:pPr>
        <w:spacing w:after="0"/>
        <w:jc w:val="left"/>
        <w:rPr>
          <w:iCs/>
        </w:rPr>
      </w:pPr>
      <w:r w:rsidRPr="004C179E">
        <w:rPr>
          <w:iCs/>
        </w:rPr>
        <w:t xml:space="preserve">The incremental cost reasoning for the project is summarized </w:t>
      </w:r>
      <w:r w:rsidR="00877AFB">
        <w:rPr>
          <w:iCs/>
        </w:rPr>
        <w:t>as</w:t>
      </w:r>
      <w:r w:rsidRPr="004C179E">
        <w:rPr>
          <w:iCs/>
        </w:rPr>
        <w:t xml:space="preserve"> below</w:t>
      </w:r>
      <w:r w:rsidR="00877AFB">
        <w:rPr>
          <w:iCs/>
        </w:rPr>
        <w:t>:</w:t>
      </w:r>
    </w:p>
    <w:p w14:paraId="4A07E8D4" w14:textId="41A3EDDB" w:rsidR="001B1B3B" w:rsidRPr="004C179E" w:rsidRDefault="001B1B3B" w:rsidP="004C179E">
      <w:pPr>
        <w:spacing w:after="0"/>
        <w:jc w:val="left"/>
        <w:rPr>
          <w:iCs/>
        </w:rPr>
      </w:pPr>
    </w:p>
    <w:tbl>
      <w:tblPr>
        <w:tblStyle w:val="TableGrid"/>
        <w:tblW w:w="0" w:type="auto"/>
        <w:tblLook w:val="04A0" w:firstRow="1" w:lastRow="0" w:firstColumn="1" w:lastColumn="0" w:noHBand="0" w:noVBand="1"/>
      </w:tblPr>
      <w:tblGrid>
        <w:gridCol w:w="4675"/>
        <w:gridCol w:w="4675"/>
      </w:tblGrid>
      <w:tr w:rsidR="00877AFB" w:rsidRPr="00877AFB" w14:paraId="46053004" w14:textId="77777777" w:rsidTr="00A34EC9">
        <w:tc>
          <w:tcPr>
            <w:tcW w:w="9350" w:type="dxa"/>
            <w:gridSpan w:val="2"/>
            <w:shd w:val="clear" w:color="auto" w:fill="D9D9D9" w:themeFill="background1" w:themeFillShade="D9"/>
          </w:tcPr>
          <w:p w14:paraId="76E18DAD" w14:textId="77777777" w:rsidR="001B1B3B" w:rsidRPr="00A34EC9" w:rsidRDefault="001B1B3B" w:rsidP="00A34EC9">
            <w:pPr>
              <w:autoSpaceDE w:val="0"/>
              <w:autoSpaceDN w:val="0"/>
              <w:adjustRightInd w:val="0"/>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iCs/>
                <w:sz w:val="18"/>
                <w:szCs w:val="18"/>
                <w:lang w:val="en-GB" w:eastAsia="zh-CN"/>
              </w:rPr>
              <w:t xml:space="preserve">Component 1 (Alternative products are incentivized through Ecolabeling programs, </w:t>
            </w:r>
            <w:r w:rsidRPr="00A34EC9">
              <w:rPr>
                <w:rFonts w:asciiTheme="minorHAnsi" w:eastAsiaTheme="minorEastAsia" w:hAnsiTheme="minorHAnsi" w:cstheme="minorHAnsi"/>
                <w:b/>
                <w:sz w:val="18"/>
                <w:szCs w:val="18"/>
                <w:lang w:val="en-GB" w:eastAsia="zh-CN"/>
              </w:rPr>
              <w:t>regulation and guidance)</w:t>
            </w:r>
          </w:p>
        </w:tc>
      </w:tr>
      <w:tr w:rsidR="00EC6820" w:rsidRPr="00877AFB" w14:paraId="695DCCD2" w14:textId="77777777" w:rsidTr="00A34EC9">
        <w:tc>
          <w:tcPr>
            <w:tcW w:w="4675" w:type="dxa"/>
            <w:shd w:val="clear" w:color="auto" w:fill="D9D9D9" w:themeFill="background1" w:themeFillShade="D9"/>
          </w:tcPr>
          <w:p w14:paraId="616D372C" w14:textId="77777777" w:rsidR="000409D2" w:rsidRDefault="001B1B3B" w:rsidP="00A34EC9">
            <w:pPr>
              <w:autoSpaceDE w:val="0"/>
              <w:autoSpaceDN w:val="0"/>
              <w:adjustRightInd w:val="0"/>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t xml:space="preserve">Baseline / Baseline projects and </w:t>
            </w:r>
          </w:p>
          <w:p w14:paraId="500FE132" w14:textId="6098CFEA" w:rsidR="001B1B3B" w:rsidRPr="00A34EC9" w:rsidRDefault="001B1B3B" w:rsidP="00A34EC9">
            <w:pPr>
              <w:autoSpaceDE w:val="0"/>
              <w:autoSpaceDN w:val="0"/>
              <w:adjustRightInd w:val="0"/>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t>associated co-financing budget</w:t>
            </w:r>
          </w:p>
        </w:tc>
        <w:tc>
          <w:tcPr>
            <w:tcW w:w="4675" w:type="dxa"/>
            <w:shd w:val="clear" w:color="auto" w:fill="D9D9D9" w:themeFill="background1" w:themeFillShade="D9"/>
          </w:tcPr>
          <w:p w14:paraId="0C3F098B" w14:textId="77777777" w:rsidR="001B1B3B" w:rsidRPr="00A34EC9" w:rsidRDefault="001B1B3B" w:rsidP="00A34EC9">
            <w:pPr>
              <w:pStyle w:val="CommentText"/>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t>GEF alternative scenario and budget</w:t>
            </w:r>
          </w:p>
        </w:tc>
      </w:tr>
      <w:tr w:rsidR="00EC6820" w:rsidRPr="00877AFB" w14:paraId="54D73BB4" w14:textId="77777777" w:rsidTr="00A34EC9">
        <w:tc>
          <w:tcPr>
            <w:tcW w:w="4675" w:type="dxa"/>
            <w:tcBorders>
              <w:bottom w:val="single" w:sz="4" w:space="0" w:color="auto"/>
            </w:tcBorders>
          </w:tcPr>
          <w:p w14:paraId="553FEDEE" w14:textId="59B47732" w:rsidR="000409D2" w:rsidRDefault="001B1B3B" w:rsidP="000409D2">
            <w:pPr>
              <w:pStyle w:val="ListParagraph"/>
              <w:numPr>
                <w:ilvl w:val="0"/>
                <w:numId w:val="120"/>
              </w:numPr>
              <w:ind w:left="242"/>
              <w:jc w:val="both"/>
              <w:rPr>
                <w:sz w:val="18"/>
                <w:szCs w:val="18"/>
              </w:rPr>
            </w:pPr>
            <w:r w:rsidRPr="00A34EC9">
              <w:rPr>
                <w:rFonts w:asciiTheme="minorHAnsi" w:eastAsiaTheme="minorEastAsia" w:hAnsiTheme="minorHAnsi" w:cstheme="minorHAnsi"/>
                <w:sz w:val="18"/>
                <w:szCs w:val="18"/>
                <w:lang w:val="en-GB" w:eastAsia="zh-CN"/>
              </w:rPr>
              <w:t xml:space="preserve">The government is already undertaking significant efforts in the area of green financing with initiatives aimed at expanding the target reached by these policies by proper dissemination of technical and </w:t>
            </w:r>
            <w:r w:rsidRPr="00A34EC9">
              <w:rPr>
                <w:rFonts w:asciiTheme="minorHAnsi" w:eastAsia="Roboto" w:hAnsiTheme="minorHAnsi" w:cstheme="minorHAnsi"/>
                <w:sz w:val="18"/>
                <w:szCs w:val="18"/>
                <w:lang w:val="en-GB" w:eastAsia="zh-CN"/>
              </w:rPr>
              <w:t>fi</w:t>
            </w:r>
            <w:r w:rsidRPr="00A34EC9">
              <w:rPr>
                <w:rFonts w:asciiTheme="minorHAnsi" w:eastAsiaTheme="minorEastAsia" w:hAnsiTheme="minorHAnsi" w:cstheme="minorHAnsi"/>
                <w:sz w:val="18"/>
                <w:szCs w:val="18"/>
                <w:lang w:val="en-GB" w:eastAsia="zh-CN"/>
              </w:rPr>
              <w:t>nancial information</w:t>
            </w:r>
            <w:r w:rsidR="00877AFB" w:rsidRPr="00A34EC9">
              <w:rPr>
                <w:rFonts w:asciiTheme="minorHAnsi" w:eastAsiaTheme="minorEastAsia" w:hAnsiTheme="minorHAnsi" w:cstheme="minorHAnsi"/>
                <w:sz w:val="18"/>
                <w:szCs w:val="18"/>
                <w:lang w:val="en-GB" w:eastAsia="zh-CN"/>
              </w:rPr>
              <w:t>.</w:t>
            </w:r>
            <w:r w:rsidR="000409D2">
              <w:rPr>
                <w:rFonts w:asciiTheme="minorHAnsi" w:eastAsiaTheme="minorEastAsia" w:hAnsiTheme="minorHAnsi" w:cstheme="minorHAnsi"/>
                <w:sz w:val="18"/>
                <w:szCs w:val="18"/>
                <w:lang w:val="en-GB" w:eastAsia="zh-CN"/>
              </w:rPr>
              <w:t xml:space="preserve"> </w:t>
            </w:r>
            <w:r w:rsidR="000409D2" w:rsidRPr="000D22F0">
              <w:rPr>
                <w:rFonts w:asciiTheme="minorHAnsi" w:eastAsiaTheme="minorEastAsia" w:hAnsiTheme="minorHAnsi" w:cstheme="minorHAnsi"/>
                <w:sz w:val="18"/>
                <w:szCs w:val="18"/>
                <w:lang w:val="en-GB" w:eastAsia="zh-CN"/>
              </w:rPr>
              <w:t xml:space="preserve">  </w:t>
            </w:r>
            <w:r w:rsidR="000409D2" w:rsidRPr="000D22F0">
              <w:rPr>
                <w:sz w:val="18"/>
                <w:szCs w:val="18"/>
              </w:rPr>
              <w:t>Moreover, VEPF is currently revising the “List of environmental protection activities eligible for preferential support” under Annex III of Decree No. 19/2015/ND-CP dated 14/02/2015, so that more initiatives can be considered eligible for Green Loans.</w:t>
            </w:r>
          </w:p>
          <w:p w14:paraId="7A6E0BC0" w14:textId="77777777" w:rsidR="00877AFB" w:rsidRDefault="00877AFB" w:rsidP="008251A0">
            <w:pPr>
              <w:autoSpaceDE w:val="0"/>
              <w:autoSpaceDN w:val="0"/>
              <w:adjustRightInd w:val="0"/>
              <w:spacing w:after="0"/>
              <w:rPr>
                <w:rFonts w:asciiTheme="minorHAnsi" w:eastAsiaTheme="minorEastAsia" w:hAnsiTheme="minorHAnsi" w:cstheme="minorHAnsi"/>
                <w:sz w:val="18"/>
                <w:szCs w:val="18"/>
                <w:lang w:val="en-GB" w:eastAsia="zh-CN"/>
              </w:rPr>
            </w:pPr>
          </w:p>
          <w:p w14:paraId="097D14C4" w14:textId="60BEEEB9" w:rsidR="000409D2" w:rsidRDefault="00877AFB" w:rsidP="00A34EC9">
            <w:pPr>
              <w:pStyle w:val="ListParagraph"/>
              <w:numPr>
                <w:ilvl w:val="0"/>
                <w:numId w:val="120"/>
              </w:numPr>
              <w:ind w:left="242"/>
              <w:jc w:val="both"/>
              <w:rPr>
                <w:rFonts w:asciiTheme="minorHAnsi" w:eastAsiaTheme="minorEastAsia" w:hAnsiTheme="minorHAnsi" w:cstheme="minorHAnsi"/>
                <w:sz w:val="18"/>
                <w:szCs w:val="18"/>
                <w:lang w:val="en-GB" w:eastAsia="zh-CN"/>
              </w:rPr>
            </w:pPr>
            <w:r w:rsidRPr="00A34EC9">
              <w:rPr>
                <w:rFonts w:asciiTheme="minorHAnsi" w:eastAsiaTheme="minorEastAsia" w:hAnsiTheme="minorHAnsi" w:cstheme="minorHAnsi"/>
                <w:sz w:val="18"/>
                <w:szCs w:val="18"/>
                <w:lang w:val="en-GB" w:eastAsia="zh-CN"/>
              </w:rPr>
              <w:t xml:space="preserve">Eco-labelling </w:t>
            </w:r>
            <w:r w:rsidRPr="008251A0">
              <w:rPr>
                <w:rFonts w:asciiTheme="minorHAnsi" w:eastAsiaTheme="minorEastAsia" w:hAnsiTheme="minorHAnsi" w:cstheme="minorHAnsi"/>
                <w:sz w:val="18"/>
                <w:szCs w:val="18"/>
                <w:lang w:val="en-GB" w:eastAsia="zh-CN"/>
              </w:rPr>
              <w:t xml:space="preserve">and Green Procurement </w:t>
            </w:r>
            <w:r w:rsidRPr="00A34EC9">
              <w:rPr>
                <w:rFonts w:asciiTheme="minorHAnsi" w:eastAsiaTheme="minorEastAsia" w:hAnsiTheme="minorHAnsi" w:cstheme="minorHAnsi"/>
                <w:sz w:val="18"/>
                <w:szCs w:val="18"/>
                <w:lang w:val="en-GB" w:eastAsia="zh-CN"/>
              </w:rPr>
              <w:t>baseline efforts were initially regulated</w:t>
            </w:r>
            <w:r w:rsidR="001B1B3B" w:rsidRPr="00A34EC9">
              <w:rPr>
                <w:rFonts w:asciiTheme="minorHAnsi" w:eastAsiaTheme="minorEastAsia" w:hAnsiTheme="minorHAnsi" w:cstheme="minorHAnsi"/>
                <w:sz w:val="18"/>
                <w:szCs w:val="18"/>
                <w:lang w:val="en-GB" w:eastAsia="zh-CN"/>
              </w:rPr>
              <w:t xml:space="preserve">, </w:t>
            </w:r>
            <w:r w:rsidRPr="00A34EC9">
              <w:rPr>
                <w:rFonts w:asciiTheme="minorHAnsi" w:eastAsiaTheme="minorEastAsia" w:hAnsiTheme="minorHAnsi" w:cstheme="minorHAnsi"/>
                <w:sz w:val="18"/>
                <w:szCs w:val="18"/>
                <w:lang w:val="en-GB" w:eastAsia="zh-CN"/>
              </w:rPr>
              <w:t>however</w:t>
            </w:r>
            <w:r w:rsidR="001B1B3B" w:rsidRPr="00A34EC9">
              <w:rPr>
                <w:rFonts w:asciiTheme="minorHAnsi" w:eastAsiaTheme="minorEastAsia" w:hAnsiTheme="minorHAnsi" w:cstheme="minorHAnsi"/>
                <w:sz w:val="18"/>
                <w:szCs w:val="18"/>
                <w:lang w:val="en-GB" w:eastAsia="zh-CN"/>
              </w:rPr>
              <w:t xml:space="preserve"> POPs and mercury free products</w:t>
            </w:r>
            <w:r w:rsidRPr="00A34EC9">
              <w:rPr>
                <w:rFonts w:asciiTheme="minorHAnsi" w:eastAsiaTheme="minorEastAsia" w:hAnsiTheme="minorHAnsi" w:cstheme="minorHAnsi"/>
                <w:sz w:val="18"/>
                <w:szCs w:val="18"/>
                <w:lang w:val="en-GB" w:eastAsia="zh-CN"/>
              </w:rPr>
              <w:t xml:space="preserve"> (except LED bulbs)</w:t>
            </w:r>
            <w:r w:rsidR="001B1B3B" w:rsidRPr="00A34EC9">
              <w:rPr>
                <w:rFonts w:asciiTheme="minorHAnsi" w:eastAsiaTheme="minorEastAsia" w:hAnsiTheme="minorHAnsi" w:cstheme="minorHAnsi"/>
                <w:sz w:val="18"/>
                <w:szCs w:val="18"/>
                <w:lang w:val="en-GB" w:eastAsia="zh-CN"/>
              </w:rPr>
              <w:t xml:space="preserve"> </w:t>
            </w:r>
            <w:r w:rsidRPr="00A34EC9">
              <w:rPr>
                <w:rFonts w:asciiTheme="minorHAnsi" w:eastAsiaTheme="minorEastAsia" w:hAnsiTheme="minorHAnsi" w:cstheme="minorHAnsi"/>
                <w:sz w:val="18"/>
                <w:szCs w:val="18"/>
                <w:lang w:val="en-GB" w:eastAsia="zh-CN"/>
              </w:rPr>
              <w:t xml:space="preserve">are still not </w:t>
            </w:r>
            <w:r w:rsidR="001B1B3B" w:rsidRPr="00A34EC9">
              <w:rPr>
                <w:rFonts w:asciiTheme="minorHAnsi" w:eastAsiaTheme="minorEastAsia" w:hAnsiTheme="minorHAnsi" w:cstheme="minorHAnsi"/>
                <w:sz w:val="18"/>
                <w:szCs w:val="18"/>
                <w:lang w:val="en-GB" w:eastAsia="zh-CN"/>
              </w:rPr>
              <w:t>among the ones that can be considered as green-label products and that can therefore be eligible f</w:t>
            </w:r>
            <w:r w:rsidR="001B1B3B" w:rsidRPr="00A34EC9">
              <w:rPr>
                <w:rFonts w:asciiTheme="minorHAnsi" w:eastAsia="Roboto" w:hAnsiTheme="minorHAnsi" w:cstheme="minorHAnsi"/>
                <w:sz w:val="18"/>
                <w:szCs w:val="18"/>
                <w:lang w:val="en-GB" w:eastAsia="zh-CN"/>
              </w:rPr>
              <w:t>or</w:t>
            </w:r>
            <w:r w:rsidR="001B1B3B" w:rsidRPr="00A34EC9">
              <w:rPr>
                <w:rFonts w:asciiTheme="minorHAnsi" w:eastAsiaTheme="minorEastAsia" w:hAnsiTheme="minorHAnsi" w:cstheme="minorHAnsi"/>
                <w:sz w:val="18"/>
                <w:szCs w:val="18"/>
                <w:lang w:val="en-GB" w:eastAsia="zh-CN"/>
              </w:rPr>
              <w:t xml:space="preserve"> financial supports </w:t>
            </w:r>
            <w:r w:rsidRPr="00A34EC9">
              <w:rPr>
                <w:rFonts w:asciiTheme="minorHAnsi" w:eastAsiaTheme="minorEastAsia" w:hAnsiTheme="minorHAnsi" w:cstheme="minorHAnsi"/>
                <w:sz w:val="18"/>
                <w:szCs w:val="18"/>
                <w:lang w:val="en-GB" w:eastAsia="zh-CN"/>
              </w:rPr>
              <w:t xml:space="preserve">from </w:t>
            </w:r>
            <w:r w:rsidR="001B1B3B" w:rsidRPr="00A34EC9">
              <w:rPr>
                <w:rFonts w:asciiTheme="minorHAnsi" w:eastAsiaTheme="minorEastAsia" w:hAnsiTheme="minorHAnsi" w:cstheme="minorHAnsi"/>
                <w:sz w:val="18"/>
                <w:szCs w:val="18"/>
                <w:lang w:val="en-GB" w:eastAsia="zh-CN"/>
              </w:rPr>
              <w:t>VEPF or oth</w:t>
            </w:r>
            <w:r w:rsidR="001B1B3B" w:rsidRPr="00A34EC9">
              <w:rPr>
                <w:rFonts w:asciiTheme="minorHAnsi" w:eastAsia="Roboto" w:hAnsiTheme="minorHAnsi" w:cstheme="minorHAnsi"/>
                <w:sz w:val="18"/>
                <w:szCs w:val="18"/>
                <w:lang w:val="en-GB" w:eastAsia="zh-CN"/>
              </w:rPr>
              <w:t>er</w:t>
            </w:r>
            <w:r w:rsidR="001B1B3B" w:rsidRPr="00A34EC9">
              <w:rPr>
                <w:rFonts w:asciiTheme="minorHAnsi" w:eastAsiaTheme="minorEastAsia" w:hAnsiTheme="minorHAnsi" w:cstheme="minorHAnsi"/>
                <w:sz w:val="18"/>
                <w:szCs w:val="18"/>
                <w:lang w:val="en-GB" w:eastAsia="zh-CN"/>
              </w:rPr>
              <w:t xml:space="preserve"> financial institutions</w:t>
            </w:r>
            <w:r w:rsidR="000409D2">
              <w:rPr>
                <w:rFonts w:asciiTheme="minorHAnsi" w:eastAsiaTheme="minorEastAsia" w:hAnsiTheme="minorHAnsi" w:cstheme="minorHAnsi"/>
                <w:sz w:val="18"/>
                <w:szCs w:val="18"/>
                <w:lang w:val="en-GB" w:eastAsia="zh-CN"/>
              </w:rPr>
              <w:t>.</w:t>
            </w:r>
          </w:p>
          <w:p w14:paraId="16A9B3A2" w14:textId="77777777" w:rsidR="000409D2" w:rsidRDefault="000409D2" w:rsidP="00A34EC9">
            <w:pPr>
              <w:pStyle w:val="ListParagraph"/>
              <w:numPr>
                <w:ilvl w:val="0"/>
                <w:numId w:val="0"/>
              </w:numPr>
              <w:ind w:left="242"/>
              <w:jc w:val="both"/>
              <w:rPr>
                <w:rFonts w:asciiTheme="minorHAnsi" w:eastAsiaTheme="minorEastAsia" w:hAnsiTheme="minorHAnsi" w:cstheme="minorHAnsi"/>
                <w:sz w:val="18"/>
                <w:szCs w:val="18"/>
                <w:lang w:val="en-GB" w:eastAsia="zh-CN"/>
              </w:rPr>
            </w:pPr>
          </w:p>
          <w:p w14:paraId="01EB6980" w14:textId="77777777" w:rsidR="000409D2" w:rsidRDefault="000409D2" w:rsidP="00A34EC9">
            <w:pPr>
              <w:pStyle w:val="ListParagraph"/>
              <w:numPr>
                <w:ilvl w:val="0"/>
                <w:numId w:val="0"/>
              </w:numPr>
              <w:ind w:left="242"/>
              <w:jc w:val="both"/>
              <w:rPr>
                <w:rFonts w:asciiTheme="minorHAnsi" w:eastAsiaTheme="minorEastAsia" w:hAnsiTheme="minorHAnsi" w:cstheme="minorHAnsi"/>
                <w:sz w:val="18"/>
                <w:szCs w:val="18"/>
                <w:lang w:val="en-GB" w:eastAsia="zh-CN"/>
              </w:rPr>
            </w:pPr>
          </w:p>
          <w:p w14:paraId="4A69BEE8" w14:textId="40EB9CE4" w:rsidR="000409D2" w:rsidRPr="00A34EC9" w:rsidRDefault="000409D2" w:rsidP="00A34EC9">
            <w:pPr>
              <w:pStyle w:val="ListParagraph"/>
              <w:numPr>
                <w:ilvl w:val="0"/>
                <w:numId w:val="0"/>
              </w:numPr>
              <w:ind w:left="242"/>
              <w:jc w:val="both"/>
              <w:rPr>
                <w:sz w:val="18"/>
                <w:szCs w:val="18"/>
              </w:rPr>
            </w:pPr>
          </w:p>
          <w:p w14:paraId="43C7240F" w14:textId="29EEAD5F" w:rsidR="001B1B3B" w:rsidRPr="00A34EC9" w:rsidRDefault="001B1B3B" w:rsidP="00A34EC9">
            <w:pPr>
              <w:pStyle w:val="ListParagraph"/>
              <w:numPr>
                <w:ilvl w:val="0"/>
                <w:numId w:val="120"/>
              </w:numPr>
              <w:autoSpaceDE w:val="0"/>
              <w:autoSpaceDN w:val="0"/>
              <w:adjustRightInd w:val="0"/>
              <w:ind w:left="242" w:hanging="242"/>
              <w:rPr>
                <w:rFonts w:asciiTheme="minorHAnsi" w:hAnsiTheme="minorHAnsi" w:cstheme="minorHAnsi"/>
                <w:sz w:val="18"/>
                <w:szCs w:val="18"/>
              </w:rPr>
            </w:pPr>
            <w:r w:rsidRPr="00A34EC9">
              <w:rPr>
                <w:rFonts w:asciiTheme="minorHAnsi" w:hAnsiTheme="minorHAnsi" w:cstheme="minorHAnsi"/>
                <w:sz w:val="18"/>
                <w:szCs w:val="18"/>
              </w:rPr>
              <w:lastRenderedPageBreak/>
              <w:t xml:space="preserve">MONRE is currently working on the regulation related to the establishing limits for the use of new POPs in the manufacturing industry, and is also considering the option to apply for an extension on the use of specific POPs </w:t>
            </w:r>
            <w:r w:rsidR="000409D2">
              <w:rPr>
                <w:rFonts w:asciiTheme="minorHAnsi" w:hAnsiTheme="minorHAnsi" w:cstheme="minorHAnsi"/>
                <w:sz w:val="18"/>
                <w:szCs w:val="18"/>
              </w:rPr>
              <w:t xml:space="preserve">and Mercury products </w:t>
            </w:r>
            <w:r w:rsidRPr="00A34EC9">
              <w:rPr>
                <w:rFonts w:asciiTheme="minorHAnsi" w:hAnsiTheme="minorHAnsi" w:cstheme="minorHAnsi"/>
                <w:sz w:val="18"/>
                <w:szCs w:val="18"/>
              </w:rPr>
              <w:t xml:space="preserve">to allow enterprises </w:t>
            </w:r>
            <w:r w:rsidR="000409D2">
              <w:rPr>
                <w:rFonts w:asciiTheme="minorHAnsi" w:hAnsiTheme="minorHAnsi" w:cstheme="minorHAnsi"/>
                <w:sz w:val="18"/>
                <w:szCs w:val="18"/>
              </w:rPr>
              <w:t>better mechanisms and incentives</w:t>
            </w:r>
            <w:r w:rsidRPr="00A34EC9">
              <w:rPr>
                <w:rFonts w:asciiTheme="minorHAnsi" w:hAnsiTheme="minorHAnsi" w:cstheme="minorHAnsi"/>
                <w:sz w:val="18"/>
                <w:szCs w:val="18"/>
              </w:rPr>
              <w:t xml:space="preserve"> to adapt to the SC </w:t>
            </w:r>
            <w:r w:rsidR="000409D2">
              <w:rPr>
                <w:rFonts w:asciiTheme="minorHAnsi" w:hAnsiTheme="minorHAnsi" w:cstheme="minorHAnsi"/>
                <w:sz w:val="18"/>
                <w:szCs w:val="18"/>
              </w:rPr>
              <w:t xml:space="preserve">and MC </w:t>
            </w:r>
            <w:r w:rsidRPr="00A34EC9">
              <w:rPr>
                <w:rFonts w:asciiTheme="minorHAnsi" w:hAnsiTheme="minorHAnsi" w:cstheme="minorHAnsi"/>
                <w:sz w:val="18"/>
                <w:szCs w:val="18"/>
              </w:rPr>
              <w:t xml:space="preserve">provisions. </w:t>
            </w:r>
          </w:p>
          <w:p w14:paraId="49BF263F" w14:textId="7F06937D" w:rsidR="001B1B3B" w:rsidRDefault="001B1B3B" w:rsidP="00A34EC9">
            <w:pPr>
              <w:pStyle w:val="CommentText"/>
              <w:spacing w:after="0"/>
              <w:ind w:left="242" w:hanging="242"/>
              <w:rPr>
                <w:rFonts w:asciiTheme="minorHAnsi" w:hAnsiTheme="minorHAnsi" w:cstheme="minorHAnsi"/>
                <w:sz w:val="18"/>
                <w:szCs w:val="18"/>
              </w:rPr>
            </w:pPr>
          </w:p>
          <w:p w14:paraId="3A550F82" w14:textId="77777777" w:rsidR="000409D2" w:rsidRPr="00A34EC9" w:rsidRDefault="000409D2" w:rsidP="00A34EC9">
            <w:pPr>
              <w:pStyle w:val="CommentText"/>
              <w:spacing w:after="0"/>
              <w:rPr>
                <w:rFonts w:asciiTheme="minorHAnsi" w:hAnsiTheme="minorHAnsi" w:cstheme="minorHAnsi"/>
                <w:sz w:val="18"/>
                <w:szCs w:val="18"/>
              </w:rPr>
            </w:pPr>
          </w:p>
          <w:p w14:paraId="452B0DB6" w14:textId="447DE77C" w:rsidR="001B1B3B" w:rsidRPr="00A34EC9" w:rsidRDefault="001B1B3B" w:rsidP="00A34EC9">
            <w:pPr>
              <w:pStyle w:val="CommentText"/>
              <w:spacing w:after="0"/>
              <w:rPr>
                <w:rFonts w:asciiTheme="minorHAnsi" w:hAnsiTheme="minorHAnsi" w:cstheme="minorHAnsi"/>
                <w:b/>
                <w:sz w:val="18"/>
                <w:szCs w:val="18"/>
              </w:rPr>
            </w:pPr>
            <w:r w:rsidRPr="00A34EC9">
              <w:rPr>
                <w:rFonts w:asciiTheme="minorHAnsi" w:hAnsiTheme="minorHAnsi" w:cstheme="minorHAnsi"/>
                <w:b/>
                <w:sz w:val="18"/>
                <w:szCs w:val="18"/>
              </w:rPr>
              <w:t xml:space="preserve">Associated Co-financing: </w:t>
            </w:r>
          </w:p>
          <w:p w14:paraId="32EB1777" w14:textId="77777777" w:rsidR="001B1B3B"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b/>
                <w:sz w:val="18"/>
                <w:szCs w:val="18"/>
              </w:rPr>
              <w:t xml:space="preserve">Vietnam Environment Administration: </w:t>
            </w:r>
            <w:r w:rsidRPr="00A34EC9">
              <w:rPr>
                <w:rFonts w:asciiTheme="minorHAnsi" w:hAnsiTheme="minorHAnsi" w:cstheme="minorHAnsi"/>
                <w:sz w:val="18"/>
                <w:szCs w:val="18"/>
              </w:rPr>
              <w:t xml:space="preserve"> 6,950,000 USD</w:t>
            </w:r>
          </w:p>
          <w:p w14:paraId="1FB9DC41" w14:textId="5E245559" w:rsidR="000409D2" w:rsidRPr="00A34EC9" w:rsidRDefault="000409D2" w:rsidP="00A34EC9">
            <w:pPr>
              <w:pStyle w:val="CommentText"/>
              <w:spacing w:after="0"/>
              <w:rPr>
                <w:rFonts w:asciiTheme="minorHAnsi" w:hAnsiTheme="minorHAnsi" w:cstheme="minorHAnsi"/>
                <w:sz w:val="18"/>
                <w:szCs w:val="18"/>
              </w:rPr>
            </w:pPr>
          </w:p>
        </w:tc>
        <w:tc>
          <w:tcPr>
            <w:tcW w:w="4675" w:type="dxa"/>
            <w:tcBorders>
              <w:bottom w:val="single" w:sz="4" w:space="0" w:color="auto"/>
            </w:tcBorders>
          </w:tcPr>
          <w:p w14:paraId="6DA656CC" w14:textId="2D264EF3" w:rsidR="00877AFB" w:rsidRDefault="001B1B3B" w:rsidP="00A34EC9">
            <w:pPr>
              <w:pStyle w:val="CommentText"/>
              <w:numPr>
                <w:ilvl w:val="0"/>
                <w:numId w:val="121"/>
              </w:numPr>
              <w:spacing w:after="0"/>
              <w:ind w:left="349"/>
              <w:rPr>
                <w:rFonts w:asciiTheme="minorHAnsi" w:eastAsiaTheme="minorEastAsia" w:hAnsiTheme="minorHAnsi" w:cstheme="minorHAnsi"/>
                <w:sz w:val="18"/>
                <w:szCs w:val="18"/>
                <w:lang w:val="en-GB" w:eastAsia="zh-CN"/>
              </w:rPr>
            </w:pPr>
            <w:r w:rsidRPr="00A34EC9">
              <w:rPr>
                <w:rFonts w:asciiTheme="minorHAnsi" w:eastAsiaTheme="minorEastAsia" w:hAnsiTheme="minorHAnsi" w:cstheme="minorHAnsi"/>
                <w:sz w:val="18"/>
                <w:szCs w:val="18"/>
                <w:lang w:val="en-GB" w:eastAsia="zh-CN"/>
              </w:rPr>
              <w:lastRenderedPageBreak/>
              <w:t xml:space="preserve">The project will support the government in the establishment </w:t>
            </w:r>
            <w:r w:rsidR="00877AFB">
              <w:rPr>
                <w:rFonts w:asciiTheme="minorHAnsi" w:eastAsiaTheme="minorEastAsia" w:hAnsiTheme="minorHAnsi" w:cstheme="minorHAnsi"/>
                <w:sz w:val="18"/>
                <w:szCs w:val="18"/>
                <w:lang w:val="en-GB" w:eastAsia="zh-CN"/>
              </w:rPr>
              <w:t xml:space="preserve">additional </w:t>
            </w:r>
            <w:r w:rsidRPr="00A34EC9">
              <w:rPr>
                <w:rFonts w:asciiTheme="minorHAnsi" w:eastAsiaTheme="minorEastAsia" w:hAnsiTheme="minorHAnsi" w:cstheme="minorHAnsi"/>
                <w:sz w:val="18"/>
                <w:szCs w:val="18"/>
                <w:lang w:val="en-GB" w:eastAsia="zh-CN"/>
              </w:rPr>
              <w:t xml:space="preserve">eligible categories for green loan </w:t>
            </w:r>
            <w:r w:rsidR="00877AFB">
              <w:rPr>
                <w:rFonts w:asciiTheme="minorHAnsi" w:eastAsiaTheme="minorEastAsia" w:hAnsiTheme="minorHAnsi" w:cstheme="minorHAnsi"/>
                <w:sz w:val="18"/>
                <w:szCs w:val="18"/>
                <w:lang w:val="en-GB" w:eastAsia="zh-CN"/>
              </w:rPr>
              <w:t xml:space="preserve">for the targeted chemical industries so to foster POPs and Mercury-free </w:t>
            </w:r>
            <w:r w:rsidR="00877AFB" w:rsidRPr="000D22F0">
              <w:rPr>
                <w:rFonts w:asciiTheme="minorHAnsi" w:eastAsiaTheme="minorEastAsia" w:hAnsiTheme="minorHAnsi" w:cstheme="minorHAnsi"/>
                <w:sz w:val="18"/>
                <w:szCs w:val="18"/>
                <w:lang w:val="en-GB" w:eastAsia="zh-CN"/>
              </w:rPr>
              <w:t>products</w:t>
            </w:r>
            <w:r w:rsidR="00343C87">
              <w:rPr>
                <w:rFonts w:asciiTheme="minorHAnsi" w:eastAsiaTheme="minorEastAsia" w:hAnsiTheme="minorHAnsi" w:cstheme="minorHAnsi"/>
                <w:sz w:val="18"/>
                <w:szCs w:val="18"/>
                <w:lang w:val="en-GB" w:eastAsia="zh-CN"/>
              </w:rPr>
              <w:t xml:space="preserve"> manufacturing</w:t>
            </w:r>
            <w:r w:rsidR="00877AFB" w:rsidRPr="000D22F0">
              <w:rPr>
                <w:rFonts w:asciiTheme="minorHAnsi" w:eastAsiaTheme="minorEastAsia" w:hAnsiTheme="minorHAnsi" w:cstheme="minorHAnsi"/>
                <w:sz w:val="18"/>
                <w:szCs w:val="18"/>
                <w:lang w:val="en-GB" w:eastAsia="zh-CN"/>
              </w:rPr>
              <w:t xml:space="preserve"> </w:t>
            </w:r>
            <w:r w:rsidR="00877AFB">
              <w:rPr>
                <w:rFonts w:asciiTheme="minorHAnsi" w:eastAsiaTheme="minorEastAsia" w:hAnsiTheme="minorHAnsi" w:cstheme="minorHAnsi"/>
                <w:sz w:val="18"/>
                <w:szCs w:val="18"/>
                <w:lang w:val="en-GB" w:eastAsia="zh-CN"/>
              </w:rPr>
              <w:t>(</w:t>
            </w:r>
            <w:r w:rsidR="00877AFB" w:rsidRPr="000D22F0">
              <w:rPr>
                <w:rFonts w:asciiTheme="minorHAnsi" w:eastAsiaTheme="minorEastAsia" w:hAnsiTheme="minorHAnsi" w:cstheme="minorHAnsi"/>
                <w:sz w:val="18"/>
                <w:szCs w:val="18"/>
                <w:lang w:val="en-GB" w:eastAsia="zh-CN"/>
              </w:rPr>
              <w:t xml:space="preserve">which </w:t>
            </w:r>
            <w:r w:rsidR="00877AFB">
              <w:rPr>
                <w:rFonts w:asciiTheme="minorHAnsi" w:eastAsiaTheme="minorEastAsia" w:hAnsiTheme="minorHAnsi" w:cstheme="minorHAnsi"/>
                <w:sz w:val="18"/>
                <w:szCs w:val="18"/>
                <w:lang w:val="en-GB" w:eastAsia="zh-CN"/>
              </w:rPr>
              <w:t>currently are not differentiated in the financial products available)</w:t>
            </w:r>
            <w:r w:rsidR="00343C87">
              <w:rPr>
                <w:rFonts w:asciiTheme="minorHAnsi" w:eastAsiaTheme="minorEastAsia" w:hAnsiTheme="minorHAnsi" w:cstheme="minorHAnsi"/>
                <w:sz w:val="18"/>
                <w:szCs w:val="18"/>
                <w:lang w:val="en-GB" w:eastAsia="zh-CN"/>
              </w:rPr>
              <w:t xml:space="preserve"> and facilitating the industries access to high leverage green financial products</w:t>
            </w:r>
            <w:r w:rsidR="00877AFB">
              <w:rPr>
                <w:rFonts w:asciiTheme="minorHAnsi" w:eastAsiaTheme="minorEastAsia" w:hAnsiTheme="minorHAnsi" w:cstheme="minorHAnsi"/>
                <w:sz w:val="18"/>
                <w:szCs w:val="18"/>
                <w:lang w:val="en-GB" w:eastAsia="zh-CN"/>
              </w:rPr>
              <w:t xml:space="preserve">. </w:t>
            </w:r>
          </w:p>
          <w:p w14:paraId="72FA45D7" w14:textId="2AC516A8" w:rsidR="000409D2" w:rsidRDefault="000409D2" w:rsidP="00A34EC9">
            <w:pPr>
              <w:pStyle w:val="CommentText"/>
              <w:spacing w:after="0"/>
              <w:ind w:left="349"/>
              <w:rPr>
                <w:rFonts w:asciiTheme="minorHAnsi" w:eastAsiaTheme="minorEastAsia" w:hAnsiTheme="minorHAnsi" w:cstheme="minorHAnsi"/>
                <w:sz w:val="18"/>
                <w:szCs w:val="18"/>
                <w:lang w:val="en-GB" w:eastAsia="zh-CN"/>
              </w:rPr>
            </w:pPr>
          </w:p>
          <w:p w14:paraId="6602FD86" w14:textId="3BBDA5AC" w:rsidR="000409D2" w:rsidRDefault="000409D2" w:rsidP="00A34EC9">
            <w:pPr>
              <w:pStyle w:val="CommentText"/>
              <w:spacing w:after="0"/>
              <w:ind w:left="349"/>
              <w:rPr>
                <w:rFonts w:asciiTheme="minorHAnsi" w:eastAsiaTheme="minorEastAsia" w:hAnsiTheme="minorHAnsi" w:cstheme="minorHAnsi"/>
                <w:sz w:val="18"/>
                <w:szCs w:val="18"/>
                <w:lang w:val="en-GB" w:eastAsia="zh-CN"/>
              </w:rPr>
            </w:pPr>
          </w:p>
          <w:p w14:paraId="7589834F" w14:textId="77777777" w:rsidR="000409D2" w:rsidRDefault="000409D2" w:rsidP="00A34EC9">
            <w:pPr>
              <w:pStyle w:val="CommentText"/>
              <w:spacing w:after="0"/>
              <w:ind w:left="349"/>
              <w:rPr>
                <w:rFonts w:asciiTheme="minorHAnsi" w:eastAsiaTheme="minorEastAsia" w:hAnsiTheme="minorHAnsi" w:cstheme="minorHAnsi"/>
                <w:sz w:val="18"/>
                <w:szCs w:val="18"/>
                <w:lang w:val="en-GB" w:eastAsia="zh-CN"/>
              </w:rPr>
            </w:pPr>
          </w:p>
          <w:p w14:paraId="38437AFC" w14:textId="22B3A8DD" w:rsidR="001B1B3B" w:rsidRDefault="00877AFB" w:rsidP="00A34EC9">
            <w:pPr>
              <w:pStyle w:val="CommentText"/>
              <w:numPr>
                <w:ilvl w:val="0"/>
                <w:numId w:val="121"/>
              </w:numPr>
              <w:spacing w:after="0"/>
              <w:ind w:left="349"/>
              <w:rPr>
                <w:rFonts w:asciiTheme="minorHAnsi" w:eastAsiaTheme="minorEastAsia" w:hAnsiTheme="minorHAnsi" w:cstheme="minorHAnsi"/>
                <w:sz w:val="18"/>
                <w:szCs w:val="18"/>
                <w:lang w:val="en-GB" w:eastAsia="zh-CN"/>
              </w:rPr>
            </w:pPr>
            <w:r>
              <w:rPr>
                <w:rFonts w:asciiTheme="minorHAnsi" w:eastAsiaTheme="minorEastAsia" w:hAnsiTheme="minorHAnsi" w:cstheme="minorHAnsi"/>
                <w:sz w:val="18"/>
                <w:szCs w:val="18"/>
                <w:lang w:val="en-GB" w:eastAsia="zh-CN"/>
              </w:rPr>
              <w:t>E</w:t>
            </w:r>
            <w:r w:rsidR="001B1B3B" w:rsidRPr="00A34EC9">
              <w:rPr>
                <w:rFonts w:asciiTheme="minorHAnsi" w:eastAsiaTheme="minorEastAsia" w:hAnsiTheme="minorHAnsi" w:cstheme="minorHAnsi"/>
                <w:sz w:val="18"/>
                <w:szCs w:val="18"/>
                <w:lang w:val="en-GB" w:eastAsia="zh-CN"/>
              </w:rPr>
              <w:t>co-</w:t>
            </w:r>
            <w:r w:rsidR="00B61C22" w:rsidRPr="008251A0">
              <w:rPr>
                <w:rFonts w:asciiTheme="minorHAnsi" w:eastAsiaTheme="minorEastAsia" w:hAnsiTheme="minorHAnsi" w:cstheme="minorHAnsi"/>
                <w:sz w:val="18"/>
                <w:szCs w:val="18"/>
                <w:lang w:val="en-GB" w:eastAsia="zh-CN"/>
              </w:rPr>
              <w:t>labelling</w:t>
            </w:r>
            <w:r>
              <w:rPr>
                <w:rFonts w:asciiTheme="minorHAnsi" w:eastAsiaTheme="minorEastAsia" w:hAnsiTheme="minorHAnsi" w:cstheme="minorHAnsi"/>
                <w:sz w:val="18"/>
                <w:szCs w:val="18"/>
                <w:lang w:val="en-GB" w:eastAsia="zh-CN"/>
              </w:rPr>
              <w:t xml:space="preserve"> criterion will be expanded to </w:t>
            </w:r>
            <w:r w:rsidRPr="000D22F0">
              <w:rPr>
                <w:rFonts w:asciiTheme="minorHAnsi" w:eastAsiaTheme="minorEastAsia" w:hAnsiTheme="minorHAnsi" w:cstheme="minorHAnsi"/>
                <w:sz w:val="18"/>
                <w:szCs w:val="18"/>
                <w:lang w:val="en-GB" w:eastAsia="zh-CN"/>
              </w:rPr>
              <w:t xml:space="preserve"> </w:t>
            </w:r>
            <w:r>
              <w:rPr>
                <w:rFonts w:asciiTheme="minorHAnsi" w:eastAsiaTheme="minorEastAsia" w:hAnsiTheme="minorHAnsi" w:cstheme="minorHAnsi"/>
                <w:sz w:val="18"/>
                <w:szCs w:val="18"/>
                <w:lang w:val="en-GB" w:eastAsia="zh-CN"/>
              </w:rPr>
              <w:t xml:space="preserve">incorporate </w:t>
            </w:r>
            <w:r w:rsidRPr="000D22F0">
              <w:rPr>
                <w:rFonts w:asciiTheme="minorHAnsi" w:eastAsiaTheme="minorEastAsia" w:hAnsiTheme="minorHAnsi" w:cstheme="minorHAnsi"/>
                <w:sz w:val="18"/>
                <w:szCs w:val="18"/>
                <w:lang w:val="en-GB" w:eastAsia="zh-CN"/>
              </w:rPr>
              <w:t xml:space="preserve">POPs </w:t>
            </w:r>
            <w:r>
              <w:rPr>
                <w:rFonts w:asciiTheme="minorHAnsi" w:eastAsiaTheme="minorEastAsia" w:hAnsiTheme="minorHAnsi" w:cstheme="minorHAnsi"/>
                <w:sz w:val="18"/>
                <w:szCs w:val="18"/>
                <w:lang w:val="en-GB" w:eastAsia="zh-CN"/>
              </w:rPr>
              <w:t xml:space="preserve">and Mercury-free </w:t>
            </w:r>
            <w:r w:rsidRPr="000D22F0">
              <w:rPr>
                <w:rFonts w:asciiTheme="minorHAnsi" w:eastAsiaTheme="minorEastAsia" w:hAnsiTheme="minorHAnsi" w:cstheme="minorHAnsi"/>
                <w:sz w:val="18"/>
                <w:szCs w:val="18"/>
                <w:lang w:val="en-GB" w:eastAsia="zh-CN"/>
              </w:rPr>
              <w:t xml:space="preserve">products </w:t>
            </w:r>
            <w:r w:rsidR="00463763">
              <w:rPr>
                <w:rFonts w:asciiTheme="minorHAnsi" w:eastAsiaTheme="minorEastAsia" w:hAnsiTheme="minorHAnsi" w:cstheme="minorHAnsi"/>
                <w:sz w:val="18"/>
                <w:szCs w:val="18"/>
                <w:lang w:val="en-GB" w:eastAsia="zh-CN"/>
              </w:rPr>
              <w:t>as</w:t>
            </w:r>
            <w:r>
              <w:rPr>
                <w:rFonts w:asciiTheme="minorHAnsi" w:eastAsiaTheme="minorEastAsia" w:hAnsiTheme="minorHAnsi" w:cstheme="minorHAnsi"/>
                <w:sz w:val="18"/>
                <w:szCs w:val="18"/>
                <w:lang w:val="en-GB" w:eastAsia="zh-CN"/>
              </w:rPr>
              <w:t xml:space="preserve"> to</w:t>
            </w:r>
            <w:r w:rsidRPr="000D22F0">
              <w:rPr>
                <w:rFonts w:asciiTheme="minorHAnsi" w:eastAsiaTheme="minorEastAsia" w:hAnsiTheme="minorHAnsi" w:cstheme="minorHAnsi"/>
                <w:sz w:val="18"/>
                <w:szCs w:val="18"/>
                <w:lang w:val="en-GB" w:eastAsia="zh-CN"/>
              </w:rPr>
              <w:t xml:space="preserve"> reduce POP</w:t>
            </w:r>
            <w:r w:rsidR="00343C87">
              <w:rPr>
                <w:rFonts w:asciiTheme="minorHAnsi" w:eastAsiaTheme="minorEastAsia" w:hAnsiTheme="minorHAnsi" w:cstheme="minorHAnsi"/>
                <w:sz w:val="18"/>
                <w:szCs w:val="18"/>
                <w:lang w:val="en-GB" w:eastAsia="zh-CN"/>
              </w:rPr>
              <w:t>s</w:t>
            </w:r>
            <w:r w:rsidRPr="000D22F0">
              <w:rPr>
                <w:rFonts w:asciiTheme="minorHAnsi" w:eastAsiaTheme="minorEastAsia" w:hAnsiTheme="minorHAnsi" w:cstheme="minorHAnsi"/>
                <w:sz w:val="18"/>
                <w:szCs w:val="18"/>
                <w:lang w:val="en-GB" w:eastAsia="zh-CN"/>
              </w:rPr>
              <w:t xml:space="preserve"> direct </w:t>
            </w:r>
            <w:r w:rsidR="00EC6820">
              <w:rPr>
                <w:rFonts w:asciiTheme="minorHAnsi" w:eastAsiaTheme="minorEastAsia" w:hAnsiTheme="minorHAnsi" w:cstheme="minorHAnsi"/>
                <w:sz w:val="18"/>
                <w:szCs w:val="18"/>
                <w:lang w:val="en-GB" w:eastAsia="zh-CN"/>
              </w:rPr>
              <w:t xml:space="preserve">(manufacturing of new) </w:t>
            </w:r>
            <w:r w:rsidRPr="000D22F0">
              <w:rPr>
                <w:rFonts w:asciiTheme="minorHAnsi" w:eastAsiaTheme="minorEastAsia" w:hAnsiTheme="minorHAnsi" w:cstheme="minorHAnsi"/>
                <w:sz w:val="18"/>
                <w:szCs w:val="18"/>
                <w:lang w:val="en-GB" w:eastAsia="zh-CN"/>
              </w:rPr>
              <w:t>and secondary use (recyc</w:t>
            </w:r>
            <w:r>
              <w:rPr>
                <w:rFonts w:asciiTheme="minorHAnsi" w:eastAsiaTheme="minorEastAsia" w:hAnsiTheme="minorHAnsi" w:cstheme="minorHAnsi"/>
                <w:sz w:val="18"/>
                <w:szCs w:val="18"/>
                <w:lang w:val="en-GB" w:eastAsia="zh-CN"/>
              </w:rPr>
              <w:t>ling of contaminated materials). This action</w:t>
            </w:r>
            <w:r w:rsidR="001B1B3B" w:rsidRPr="00A34EC9">
              <w:rPr>
                <w:rFonts w:asciiTheme="minorHAnsi" w:eastAsiaTheme="minorEastAsia" w:hAnsiTheme="minorHAnsi" w:cstheme="minorHAnsi"/>
                <w:sz w:val="18"/>
                <w:szCs w:val="18"/>
                <w:lang w:val="en-GB" w:eastAsia="zh-CN"/>
              </w:rPr>
              <w:t xml:space="preserve"> will ensure that the Policies to reduce U-POP releases and to enhance circular economy</w:t>
            </w:r>
            <w:r>
              <w:rPr>
                <w:rFonts w:asciiTheme="minorHAnsi" w:eastAsiaTheme="minorEastAsia" w:hAnsiTheme="minorHAnsi" w:cstheme="minorHAnsi"/>
                <w:sz w:val="18"/>
                <w:szCs w:val="18"/>
                <w:lang w:val="en-GB" w:eastAsia="zh-CN"/>
              </w:rPr>
              <w:t xml:space="preserve"> are strengthened</w:t>
            </w:r>
            <w:r w:rsidR="001B1B3B" w:rsidRPr="00A34EC9">
              <w:rPr>
                <w:rFonts w:asciiTheme="minorHAnsi" w:eastAsiaTheme="minorEastAsia" w:hAnsiTheme="minorHAnsi" w:cstheme="minorHAnsi"/>
                <w:sz w:val="18"/>
                <w:szCs w:val="18"/>
                <w:lang w:val="en-GB" w:eastAsia="zh-CN"/>
              </w:rPr>
              <w:t>, and that the policy on mercury is developed and implemented to replace mercury products and to enhance the management of waste containing mercury.</w:t>
            </w:r>
          </w:p>
          <w:p w14:paraId="0FD1F96E" w14:textId="112FDF0C" w:rsidR="001B1B3B" w:rsidRPr="00A34EC9" w:rsidRDefault="00425ED1" w:rsidP="00A34EC9">
            <w:pPr>
              <w:pStyle w:val="ListParagraph"/>
              <w:numPr>
                <w:ilvl w:val="0"/>
                <w:numId w:val="121"/>
              </w:numPr>
              <w:ind w:left="338"/>
              <w:jc w:val="both"/>
              <w:rPr>
                <w:sz w:val="18"/>
                <w:lang w:val="en-GB" w:eastAsia="zh-CN"/>
              </w:rPr>
            </w:pPr>
            <w:r>
              <w:rPr>
                <w:sz w:val="18"/>
                <w:lang w:val="en-GB" w:eastAsia="zh-CN"/>
              </w:rPr>
              <w:lastRenderedPageBreak/>
              <w:t>Without GEF support,</w:t>
            </w:r>
            <w:r w:rsidR="001B1B3B" w:rsidRPr="00A34EC9">
              <w:rPr>
                <w:sz w:val="18"/>
                <w:lang w:val="en-GB" w:eastAsia="zh-CN"/>
              </w:rPr>
              <w:t xml:space="preserve"> the current trend toward the voluntary adoption of green-</w:t>
            </w:r>
            <w:r w:rsidR="000409D2" w:rsidRPr="008251A0">
              <w:rPr>
                <w:sz w:val="18"/>
                <w:lang w:val="en-GB" w:eastAsia="zh-CN"/>
              </w:rPr>
              <w:t>labelling</w:t>
            </w:r>
            <w:r w:rsidR="001B1B3B" w:rsidRPr="00A34EC9">
              <w:rPr>
                <w:sz w:val="18"/>
                <w:lang w:val="en-GB" w:eastAsia="zh-CN"/>
              </w:rPr>
              <w:t xml:space="preserve"> scheme will be largely driven by market forces, not properly supported and monitored, and the replacement of mercury-devices with non-mercury devices, especially on the side of healthcare facilities, will proceed at the current pace</w:t>
            </w:r>
            <w:r w:rsidR="000409D2">
              <w:rPr>
                <w:sz w:val="18"/>
                <w:lang w:val="en-GB" w:eastAsia="zh-CN"/>
              </w:rPr>
              <w:t>, falling short from the SC and MC provisions and deadlines.</w:t>
            </w:r>
            <w:r w:rsidR="001B1B3B" w:rsidRPr="00A34EC9">
              <w:rPr>
                <w:sz w:val="18"/>
                <w:lang w:val="en-GB" w:eastAsia="zh-CN"/>
              </w:rPr>
              <w:t xml:space="preserve"> </w:t>
            </w:r>
          </w:p>
          <w:p w14:paraId="4355D05E" w14:textId="77777777" w:rsidR="000409D2" w:rsidRDefault="000409D2" w:rsidP="00A34EC9">
            <w:pPr>
              <w:pStyle w:val="CommentText"/>
              <w:spacing w:after="0"/>
              <w:rPr>
                <w:rFonts w:asciiTheme="minorHAnsi" w:hAnsiTheme="minorHAnsi" w:cstheme="minorHAnsi"/>
                <w:iCs/>
                <w:sz w:val="18"/>
                <w:szCs w:val="18"/>
              </w:rPr>
            </w:pPr>
          </w:p>
          <w:p w14:paraId="3E858F95" w14:textId="77777777" w:rsidR="00F7286E" w:rsidRDefault="001B1B3B" w:rsidP="00A34EC9">
            <w:pPr>
              <w:pStyle w:val="CommentText"/>
              <w:spacing w:after="0"/>
              <w:rPr>
                <w:rFonts w:asciiTheme="minorHAnsi" w:hAnsiTheme="minorHAnsi" w:cstheme="minorHAnsi"/>
                <w:iCs/>
                <w:sz w:val="18"/>
                <w:szCs w:val="18"/>
              </w:rPr>
            </w:pPr>
            <w:r w:rsidRPr="00A34EC9">
              <w:rPr>
                <w:rFonts w:asciiTheme="minorHAnsi" w:hAnsiTheme="minorHAnsi" w:cstheme="minorHAnsi"/>
                <w:b/>
                <w:iCs/>
                <w:sz w:val="18"/>
                <w:szCs w:val="18"/>
              </w:rPr>
              <w:t>GEF grant requested for component 1:</w:t>
            </w:r>
            <w:r w:rsidRPr="00A34EC9">
              <w:rPr>
                <w:rFonts w:asciiTheme="minorHAnsi" w:hAnsiTheme="minorHAnsi" w:cstheme="minorHAnsi"/>
                <w:iCs/>
                <w:sz w:val="18"/>
                <w:szCs w:val="18"/>
              </w:rPr>
              <w:t xml:space="preserve"> </w:t>
            </w:r>
          </w:p>
          <w:p w14:paraId="021E05F5" w14:textId="47D2E404" w:rsidR="001B1B3B" w:rsidRPr="00A34EC9"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iCs/>
                <w:sz w:val="18"/>
                <w:szCs w:val="18"/>
              </w:rPr>
              <w:t xml:space="preserve">USD </w:t>
            </w:r>
            <w:r w:rsidR="00F449DE">
              <w:rPr>
                <w:rFonts w:asciiTheme="minorHAnsi" w:hAnsiTheme="minorHAnsi" w:cstheme="minorHAnsi"/>
                <w:iCs/>
                <w:sz w:val="18"/>
                <w:szCs w:val="18"/>
              </w:rPr>
              <w:t>745,2</w:t>
            </w:r>
            <w:r w:rsidR="00206B4F">
              <w:rPr>
                <w:rFonts w:asciiTheme="minorHAnsi" w:hAnsiTheme="minorHAnsi" w:cstheme="minorHAnsi"/>
                <w:iCs/>
                <w:sz w:val="18"/>
                <w:szCs w:val="18"/>
              </w:rPr>
              <w:t>3</w:t>
            </w:r>
            <w:r w:rsidR="00F449DE">
              <w:rPr>
                <w:rFonts w:asciiTheme="minorHAnsi" w:hAnsiTheme="minorHAnsi" w:cstheme="minorHAnsi"/>
                <w:iCs/>
                <w:sz w:val="18"/>
                <w:szCs w:val="18"/>
              </w:rPr>
              <w:t>0</w:t>
            </w:r>
          </w:p>
        </w:tc>
      </w:tr>
      <w:tr w:rsidR="000409D2" w:rsidRPr="00877AFB" w14:paraId="6C54641F" w14:textId="77777777" w:rsidTr="00A34EC9">
        <w:tc>
          <w:tcPr>
            <w:tcW w:w="9350" w:type="dxa"/>
            <w:gridSpan w:val="2"/>
            <w:shd w:val="clear" w:color="auto" w:fill="D9D9D9" w:themeFill="background1" w:themeFillShade="D9"/>
          </w:tcPr>
          <w:p w14:paraId="601A4EF8" w14:textId="1EA08F45" w:rsidR="001B1B3B" w:rsidRPr="00A34EC9" w:rsidRDefault="001B1B3B" w:rsidP="00A34EC9">
            <w:pPr>
              <w:autoSpaceDE w:val="0"/>
              <w:autoSpaceDN w:val="0"/>
              <w:adjustRightInd w:val="0"/>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lastRenderedPageBreak/>
              <w:t>Component 2: Life cycle management of POPs and PTS containing products</w:t>
            </w:r>
          </w:p>
        </w:tc>
      </w:tr>
      <w:tr w:rsidR="00EC6820" w:rsidRPr="00877AFB" w14:paraId="6EA310A8" w14:textId="77777777" w:rsidTr="00A34EC9">
        <w:tc>
          <w:tcPr>
            <w:tcW w:w="4675" w:type="dxa"/>
            <w:shd w:val="clear" w:color="auto" w:fill="D9D9D9" w:themeFill="background1" w:themeFillShade="D9"/>
          </w:tcPr>
          <w:p w14:paraId="7C91E5E8" w14:textId="77777777" w:rsidR="001B1B3B" w:rsidRPr="00A34EC9" w:rsidRDefault="001B1B3B" w:rsidP="00A34EC9">
            <w:pPr>
              <w:autoSpaceDE w:val="0"/>
              <w:autoSpaceDN w:val="0"/>
              <w:adjustRightInd w:val="0"/>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t>Baseline / Baseline projects and associated co-financing budget</w:t>
            </w:r>
          </w:p>
        </w:tc>
        <w:tc>
          <w:tcPr>
            <w:tcW w:w="4675" w:type="dxa"/>
            <w:shd w:val="clear" w:color="auto" w:fill="D9D9D9" w:themeFill="background1" w:themeFillShade="D9"/>
          </w:tcPr>
          <w:p w14:paraId="042DDDCF" w14:textId="77777777" w:rsidR="001B1B3B" w:rsidRPr="00A34EC9" w:rsidRDefault="001B1B3B" w:rsidP="00A34EC9">
            <w:pPr>
              <w:pStyle w:val="CommentText"/>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t>GEF alternative scenario and budget</w:t>
            </w:r>
          </w:p>
        </w:tc>
      </w:tr>
      <w:tr w:rsidR="00EC6820" w:rsidRPr="00877AFB" w14:paraId="49D07B65" w14:textId="77777777" w:rsidTr="00A34EC9">
        <w:tc>
          <w:tcPr>
            <w:tcW w:w="4675" w:type="dxa"/>
            <w:tcBorders>
              <w:bottom w:val="single" w:sz="4" w:space="0" w:color="auto"/>
            </w:tcBorders>
          </w:tcPr>
          <w:p w14:paraId="707BEA48" w14:textId="719B3742" w:rsidR="00EC6820" w:rsidRDefault="001B1B3B" w:rsidP="00A34EC9">
            <w:pPr>
              <w:pStyle w:val="CommentText"/>
              <w:numPr>
                <w:ilvl w:val="0"/>
                <w:numId w:val="125"/>
              </w:numPr>
              <w:spacing w:after="0"/>
              <w:ind w:left="332"/>
              <w:rPr>
                <w:rFonts w:asciiTheme="minorHAnsi" w:hAnsiTheme="minorHAnsi" w:cstheme="minorHAnsi"/>
                <w:sz w:val="18"/>
                <w:szCs w:val="18"/>
              </w:rPr>
            </w:pPr>
            <w:r w:rsidRPr="00A34EC9">
              <w:rPr>
                <w:rFonts w:asciiTheme="minorHAnsi" w:hAnsiTheme="minorHAnsi" w:cstheme="minorHAnsi"/>
                <w:sz w:val="18"/>
                <w:szCs w:val="18"/>
              </w:rPr>
              <w:t>The capacit</w:t>
            </w:r>
            <w:r w:rsidR="00EC6820">
              <w:rPr>
                <w:rFonts w:asciiTheme="minorHAnsi" w:hAnsiTheme="minorHAnsi" w:cstheme="minorHAnsi"/>
                <w:sz w:val="18"/>
                <w:szCs w:val="18"/>
              </w:rPr>
              <w:t>ies</w:t>
            </w:r>
            <w:r w:rsidRPr="00A34EC9">
              <w:rPr>
                <w:rFonts w:asciiTheme="minorHAnsi" w:hAnsiTheme="minorHAnsi" w:cstheme="minorHAnsi"/>
                <w:sz w:val="18"/>
                <w:szCs w:val="18"/>
              </w:rPr>
              <w:t xml:space="preserve"> of Vinachemia and of the Custom authority to identify POPs in the recent years </w:t>
            </w:r>
            <w:r w:rsidR="00EC6820">
              <w:rPr>
                <w:rFonts w:asciiTheme="minorHAnsi" w:hAnsiTheme="minorHAnsi" w:cstheme="minorHAnsi"/>
                <w:sz w:val="18"/>
                <w:szCs w:val="18"/>
              </w:rPr>
              <w:t>depended on</w:t>
            </w:r>
            <w:r w:rsidR="00EC6820" w:rsidRPr="00A34EC9">
              <w:rPr>
                <w:rFonts w:asciiTheme="minorHAnsi" w:hAnsiTheme="minorHAnsi" w:cstheme="minorHAnsi"/>
                <w:sz w:val="18"/>
                <w:szCs w:val="18"/>
              </w:rPr>
              <w:t xml:space="preserve"> </w:t>
            </w:r>
            <w:r w:rsidRPr="00A34EC9">
              <w:rPr>
                <w:rFonts w:asciiTheme="minorHAnsi" w:hAnsiTheme="minorHAnsi" w:cstheme="minorHAnsi"/>
                <w:sz w:val="18"/>
                <w:szCs w:val="18"/>
              </w:rPr>
              <w:t xml:space="preserve">the establishment of dedicated databases and of specific codes for some POPs in the Harmonized Standard for import/Export. </w:t>
            </w:r>
            <w:r w:rsidR="00EC6820">
              <w:rPr>
                <w:rFonts w:asciiTheme="minorHAnsi" w:hAnsiTheme="minorHAnsi" w:cstheme="minorHAnsi"/>
                <w:sz w:val="18"/>
                <w:szCs w:val="18"/>
              </w:rPr>
              <w:t xml:space="preserve">Currently these capacities are uneven as, for example, </w:t>
            </w:r>
            <w:r w:rsidRPr="00A34EC9">
              <w:rPr>
                <w:rFonts w:asciiTheme="minorHAnsi" w:hAnsiTheme="minorHAnsi" w:cstheme="minorHAnsi"/>
                <w:sz w:val="18"/>
                <w:szCs w:val="18"/>
              </w:rPr>
              <w:t xml:space="preserve">SCCP imported in the last years </w:t>
            </w:r>
            <w:r w:rsidR="00EC6820">
              <w:rPr>
                <w:rFonts w:asciiTheme="minorHAnsi" w:hAnsiTheme="minorHAnsi" w:cstheme="minorHAnsi"/>
                <w:sz w:val="18"/>
                <w:szCs w:val="18"/>
              </w:rPr>
              <w:t>could be monitored,</w:t>
            </w:r>
            <w:r w:rsidRPr="00A34EC9">
              <w:rPr>
                <w:rFonts w:asciiTheme="minorHAnsi" w:hAnsiTheme="minorHAnsi" w:cstheme="minorHAnsi"/>
                <w:sz w:val="18"/>
                <w:szCs w:val="18"/>
              </w:rPr>
              <w:t xml:space="preserve"> However, the import of POPs containing materials and mixtures is still not properly traced</w:t>
            </w:r>
            <w:r w:rsidR="00FA3DC6">
              <w:rPr>
                <w:rFonts w:asciiTheme="minorHAnsi" w:hAnsiTheme="minorHAnsi" w:cstheme="minorHAnsi"/>
                <w:sz w:val="18"/>
                <w:szCs w:val="18"/>
              </w:rPr>
              <w:t xml:space="preserve">  nor surveyed</w:t>
            </w:r>
            <w:r w:rsidRPr="00A34EC9">
              <w:rPr>
                <w:rFonts w:asciiTheme="minorHAnsi" w:hAnsiTheme="minorHAnsi" w:cstheme="minorHAnsi"/>
                <w:sz w:val="18"/>
                <w:szCs w:val="18"/>
              </w:rPr>
              <w:t>.</w:t>
            </w:r>
          </w:p>
          <w:p w14:paraId="039A2BF3" w14:textId="3E0C5075" w:rsidR="00EC6820" w:rsidRDefault="00EC6820" w:rsidP="00A34EC9">
            <w:pPr>
              <w:pStyle w:val="CommentText"/>
              <w:spacing w:after="0"/>
              <w:rPr>
                <w:rFonts w:asciiTheme="minorHAnsi" w:hAnsiTheme="minorHAnsi" w:cstheme="minorHAnsi"/>
                <w:sz w:val="18"/>
                <w:szCs w:val="18"/>
              </w:rPr>
            </w:pPr>
          </w:p>
          <w:p w14:paraId="6B3FB080" w14:textId="6EADB1D3" w:rsidR="002378F9" w:rsidRPr="00A34EC9" w:rsidRDefault="002378F9" w:rsidP="00A34EC9">
            <w:pPr>
              <w:pStyle w:val="CommentText"/>
              <w:spacing w:after="0"/>
              <w:rPr>
                <w:rFonts w:asciiTheme="minorHAnsi" w:hAnsiTheme="minorHAnsi" w:cstheme="minorHAnsi"/>
                <w:sz w:val="12"/>
                <w:szCs w:val="18"/>
              </w:rPr>
            </w:pPr>
          </w:p>
          <w:p w14:paraId="2B7BD257" w14:textId="77777777" w:rsidR="002378F9" w:rsidRDefault="002378F9" w:rsidP="00A34EC9">
            <w:pPr>
              <w:pStyle w:val="CommentText"/>
              <w:spacing w:after="0"/>
              <w:rPr>
                <w:rFonts w:asciiTheme="minorHAnsi" w:hAnsiTheme="minorHAnsi" w:cstheme="minorHAnsi"/>
                <w:sz w:val="18"/>
                <w:szCs w:val="18"/>
              </w:rPr>
            </w:pPr>
          </w:p>
          <w:p w14:paraId="0C485E35" w14:textId="7304089D" w:rsidR="00EC6820" w:rsidRDefault="00EC6820" w:rsidP="00A34EC9">
            <w:pPr>
              <w:pStyle w:val="CommentText"/>
              <w:numPr>
                <w:ilvl w:val="0"/>
                <w:numId w:val="125"/>
              </w:numPr>
              <w:spacing w:after="0"/>
              <w:ind w:left="332"/>
              <w:rPr>
                <w:rFonts w:asciiTheme="minorHAnsi" w:hAnsiTheme="minorHAnsi" w:cstheme="minorHAnsi"/>
                <w:sz w:val="18"/>
                <w:szCs w:val="18"/>
              </w:rPr>
            </w:pPr>
            <w:r w:rsidRPr="000D22F0">
              <w:rPr>
                <w:rFonts w:asciiTheme="minorHAnsi" w:hAnsiTheme="minorHAnsi" w:cstheme="minorHAnsi"/>
                <w:sz w:val="18"/>
                <w:szCs w:val="18"/>
              </w:rPr>
              <w:t>The NIP</w:t>
            </w:r>
            <w:r>
              <w:rPr>
                <w:rFonts w:asciiTheme="minorHAnsi" w:hAnsiTheme="minorHAnsi" w:cstheme="minorHAnsi"/>
                <w:sz w:val="18"/>
                <w:szCs w:val="18"/>
              </w:rPr>
              <w:t xml:space="preserve"> has</w:t>
            </w:r>
            <w:r w:rsidRPr="000D22F0">
              <w:rPr>
                <w:rFonts w:asciiTheme="minorHAnsi" w:hAnsiTheme="minorHAnsi" w:cstheme="minorHAnsi"/>
                <w:sz w:val="18"/>
                <w:szCs w:val="18"/>
              </w:rPr>
              <w:t xml:space="preserve"> estimated </w:t>
            </w:r>
            <w:r>
              <w:rPr>
                <w:rFonts w:asciiTheme="minorHAnsi" w:hAnsiTheme="minorHAnsi" w:cstheme="minorHAnsi"/>
                <w:sz w:val="18"/>
                <w:szCs w:val="18"/>
              </w:rPr>
              <w:t>relevant amounts</w:t>
            </w:r>
            <w:r w:rsidRPr="000D22F0">
              <w:rPr>
                <w:rFonts w:asciiTheme="minorHAnsi" w:hAnsiTheme="minorHAnsi" w:cstheme="minorHAnsi"/>
                <w:sz w:val="18"/>
                <w:szCs w:val="18"/>
              </w:rPr>
              <w:t xml:space="preserve"> PBDE-contaminated plastics is present in Vietnam (EEE/WEEE), </w:t>
            </w:r>
            <w:r>
              <w:rPr>
                <w:rFonts w:asciiTheme="minorHAnsi" w:hAnsiTheme="minorHAnsi" w:cstheme="minorHAnsi"/>
                <w:sz w:val="18"/>
                <w:szCs w:val="18"/>
              </w:rPr>
              <w:t>and</w:t>
            </w:r>
            <w:r w:rsidRPr="000D22F0">
              <w:rPr>
                <w:rFonts w:asciiTheme="minorHAnsi" w:hAnsiTheme="minorHAnsi" w:cstheme="minorHAnsi"/>
                <w:sz w:val="18"/>
                <w:szCs w:val="18"/>
              </w:rPr>
              <w:t xml:space="preserve"> in the automotive and End-of-Life Vehicle (ELV) sector. </w:t>
            </w:r>
            <w:r>
              <w:rPr>
                <w:rFonts w:asciiTheme="minorHAnsi" w:hAnsiTheme="minorHAnsi" w:cstheme="minorHAnsi"/>
                <w:sz w:val="18"/>
                <w:szCs w:val="18"/>
              </w:rPr>
              <w:t>And a</w:t>
            </w:r>
            <w:r w:rsidRPr="000D22F0">
              <w:rPr>
                <w:rFonts w:asciiTheme="minorHAnsi" w:hAnsiTheme="minorHAnsi" w:cstheme="minorHAnsi"/>
                <w:sz w:val="18"/>
                <w:szCs w:val="18"/>
              </w:rPr>
              <w:t xml:space="preserve">round 400 tons of HBCDD are </w:t>
            </w:r>
            <w:r>
              <w:rPr>
                <w:rFonts w:asciiTheme="minorHAnsi" w:hAnsiTheme="minorHAnsi" w:cstheme="minorHAnsi"/>
                <w:sz w:val="18"/>
                <w:szCs w:val="18"/>
              </w:rPr>
              <w:t xml:space="preserve">still </w:t>
            </w:r>
            <w:r w:rsidRPr="000D22F0">
              <w:rPr>
                <w:rFonts w:asciiTheme="minorHAnsi" w:hAnsiTheme="minorHAnsi" w:cstheme="minorHAnsi"/>
                <w:sz w:val="18"/>
                <w:szCs w:val="18"/>
              </w:rPr>
              <w:t>used in the manufacturing</w:t>
            </w:r>
            <w:r>
              <w:rPr>
                <w:rFonts w:asciiTheme="minorHAnsi" w:hAnsiTheme="minorHAnsi" w:cstheme="minorHAnsi"/>
                <w:sz w:val="18"/>
                <w:szCs w:val="18"/>
              </w:rPr>
              <w:t xml:space="preserve"> sector of new products (</w:t>
            </w:r>
            <w:r w:rsidRPr="000D22F0">
              <w:rPr>
                <w:rFonts w:asciiTheme="minorHAnsi" w:hAnsiTheme="minorHAnsi" w:cstheme="minorHAnsi"/>
                <w:sz w:val="18"/>
                <w:szCs w:val="18"/>
              </w:rPr>
              <w:t>through the import of HBCDD beads</w:t>
            </w:r>
            <w:r>
              <w:rPr>
                <w:rFonts w:asciiTheme="minorHAnsi" w:hAnsiTheme="minorHAnsi" w:cstheme="minorHAnsi"/>
                <w:sz w:val="18"/>
                <w:szCs w:val="18"/>
              </w:rPr>
              <w:t>)</w:t>
            </w:r>
            <w:r w:rsidRPr="000D22F0">
              <w:rPr>
                <w:rFonts w:asciiTheme="minorHAnsi" w:hAnsiTheme="minorHAnsi" w:cstheme="minorHAnsi"/>
                <w:sz w:val="18"/>
                <w:szCs w:val="18"/>
              </w:rPr>
              <w:t>. Currently only few enterprises are explicitly adopting actions aimed at reducing the use of POPs</w:t>
            </w:r>
            <w:r>
              <w:rPr>
                <w:rFonts w:asciiTheme="minorHAnsi" w:hAnsiTheme="minorHAnsi" w:cstheme="minorHAnsi"/>
                <w:sz w:val="18"/>
                <w:szCs w:val="18"/>
              </w:rPr>
              <w:t xml:space="preserve">.  It is also important to note </w:t>
            </w:r>
            <w:r w:rsidRPr="000D22F0">
              <w:rPr>
                <w:rFonts w:asciiTheme="minorHAnsi" w:hAnsiTheme="minorHAnsi" w:cstheme="minorHAnsi"/>
                <w:sz w:val="18"/>
                <w:szCs w:val="18"/>
              </w:rPr>
              <w:t xml:space="preserve">are based on estimates rather than on surveys. </w:t>
            </w:r>
          </w:p>
          <w:p w14:paraId="0BDAF186" w14:textId="1829F5BF" w:rsidR="00EC6820" w:rsidRDefault="00EC6820" w:rsidP="00A34EC9">
            <w:pPr>
              <w:pStyle w:val="CommentText"/>
              <w:spacing w:after="0"/>
              <w:ind w:left="332"/>
              <w:rPr>
                <w:rFonts w:asciiTheme="minorHAnsi" w:hAnsiTheme="minorHAnsi" w:cstheme="minorHAnsi"/>
                <w:sz w:val="18"/>
                <w:szCs w:val="18"/>
              </w:rPr>
            </w:pPr>
          </w:p>
          <w:p w14:paraId="1CC551B1" w14:textId="37094A88" w:rsidR="002E5E04" w:rsidRDefault="002E5E04" w:rsidP="00A34EC9">
            <w:pPr>
              <w:pStyle w:val="CommentText"/>
              <w:spacing w:after="0"/>
              <w:ind w:left="332"/>
              <w:rPr>
                <w:rFonts w:asciiTheme="minorHAnsi" w:hAnsiTheme="minorHAnsi" w:cstheme="minorHAnsi"/>
                <w:sz w:val="18"/>
                <w:szCs w:val="18"/>
              </w:rPr>
            </w:pPr>
          </w:p>
          <w:p w14:paraId="7A7D0C4F" w14:textId="1F451433" w:rsidR="002E5E04" w:rsidRDefault="002E5E04" w:rsidP="00A34EC9">
            <w:pPr>
              <w:pStyle w:val="CommentText"/>
              <w:spacing w:after="0"/>
              <w:ind w:left="332"/>
              <w:rPr>
                <w:rFonts w:asciiTheme="minorHAnsi" w:hAnsiTheme="minorHAnsi" w:cstheme="minorHAnsi"/>
                <w:sz w:val="18"/>
                <w:szCs w:val="18"/>
              </w:rPr>
            </w:pPr>
          </w:p>
          <w:p w14:paraId="615EEC0C" w14:textId="1723B314" w:rsidR="00F12BD7" w:rsidRPr="004C179E" w:rsidRDefault="00F12BD7" w:rsidP="00A34EC9">
            <w:pPr>
              <w:pStyle w:val="ListParagraph"/>
              <w:numPr>
                <w:ilvl w:val="0"/>
                <w:numId w:val="125"/>
              </w:numPr>
              <w:spacing w:before="120" w:after="120"/>
              <w:ind w:left="332"/>
              <w:jc w:val="both"/>
            </w:pPr>
            <w:r w:rsidRPr="00A34EC9">
              <w:rPr>
                <w:sz w:val="18"/>
                <w:szCs w:val="18"/>
              </w:rPr>
              <w:t xml:space="preserve">The </w:t>
            </w:r>
            <w:r w:rsidRPr="00A34EC9">
              <w:rPr>
                <w:rFonts w:asciiTheme="minorHAnsi" w:hAnsiTheme="minorHAnsi" w:cstheme="minorHAnsi"/>
                <w:sz w:val="18"/>
                <w:szCs w:val="18"/>
              </w:rPr>
              <w:t>large majority of the recycled plastic in Vietnam comes from informal recycling. Some recycling villages are processing large amounts of plastic, and in many cases, it is unlikely that this amount is entirely coming from the collection activities. Basically, there is no quality control in the processing of plastic from these informal centers. Due to lack of quality control, PBDEs and other pollutants contained in plastic remain in the plastics value chain cycle ended up being improperly disposed in the environment.</w:t>
            </w:r>
          </w:p>
          <w:p w14:paraId="18C6FA32" w14:textId="77777777" w:rsidR="002E5E04" w:rsidRDefault="002E5E04" w:rsidP="00A34EC9">
            <w:pPr>
              <w:pStyle w:val="CommentText"/>
              <w:spacing w:after="0"/>
              <w:ind w:left="720"/>
              <w:rPr>
                <w:rFonts w:asciiTheme="minorHAnsi" w:hAnsiTheme="minorHAnsi" w:cstheme="minorHAnsi"/>
                <w:sz w:val="18"/>
                <w:szCs w:val="18"/>
              </w:rPr>
            </w:pPr>
          </w:p>
          <w:p w14:paraId="362B0819" w14:textId="77777777" w:rsidR="002E5E04" w:rsidRDefault="002E5E04" w:rsidP="00A34EC9">
            <w:pPr>
              <w:pStyle w:val="CommentText"/>
              <w:spacing w:after="0"/>
              <w:ind w:left="720"/>
              <w:rPr>
                <w:rFonts w:asciiTheme="minorHAnsi" w:hAnsiTheme="minorHAnsi" w:cstheme="minorHAnsi"/>
                <w:sz w:val="18"/>
                <w:szCs w:val="18"/>
              </w:rPr>
            </w:pPr>
          </w:p>
          <w:p w14:paraId="44884FC4" w14:textId="0EF9E206" w:rsidR="00F7286E" w:rsidRPr="00A34EC9" w:rsidRDefault="00F7286E" w:rsidP="00A34EC9">
            <w:pPr>
              <w:pStyle w:val="CommentText"/>
              <w:spacing w:after="0"/>
              <w:rPr>
                <w:rFonts w:asciiTheme="minorHAnsi" w:hAnsiTheme="minorHAnsi" w:cstheme="minorHAnsi"/>
                <w:sz w:val="18"/>
                <w:szCs w:val="18"/>
              </w:rPr>
            </w:pPr>
          </w:p>
          <w:p w14:paraId="4388D90B" w14:textId="2360C830" w:rsidR="001B1B3B" w:rsidRPr="00A34EC9" w:rsidRDefault="00951FFA" w:rsidP="00A34EC9">
            <w:pPr>
              <w:pStyle w:val="CommentText"/>
              <w:spacing w:after="0"/>
              <w:rPr>
                <w:rFonts w:asciiTheme="minorHAnsi" w:hAnsiTheme="minorHAnsi" w:cstheme="minorHAnsi"/>
                <w:b/>
                <w:sz w:val="18"/>
                <w:szCs w:val="18"/>
              </w:rPr>
            </w:pPr>
            <w:r>
              <w:rPr>
                <w:rFonts w:asciiTheme="minorHAnsi" w:hAnsiTheme="minorHAnsi" w:cstheme="minorHAnsi"/>
                <w:b/>
                <w:sz w:val="18"/>
                <w:szCs w:val="18"/>
              </w:rPr>
              <w:t xml:space="preserve">Associated </w:t>
            </w:r>
            <w:r w:rsidR="001B1B3B" w:rsidRPr="00A34EC9">
              <w:rPr>
                <w:rFonts w:asciiTheme="minorHAnsi" w:hAnsiTheme="minorHAnsi" w:cstheme="minorHAnsi"/>
                <w:b/>
                <w:sz w:val="18"/>
                <w:szCs w:val="18"/>
              </w:rPr>
              <w:t xml:space="preserve">Co-financing : </w:t>
            </w:r>
          </w:p>
          <w:p w14:paraId="73FB410D" w14:textId="77777777" w:rsidR="001B1B3B" w:rsidRPr="00A34EC9"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sz w:val="18"/>
                <w:szCs w:val="18"/>
              </w:rPr>
              <w:t>Vietnam Plastics Association (VPA): USD 3,500,000</w:t>
            </w:r>
          </w:p>
          <w:p w14:paraId="08FB898F" w14:textId="77777777" w:rsidR="001B1B3B" w:rsidRPr="00A34EC9"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sz w:val="18"/>
                <w:szCs w:val="18"/>
              </w:rPr>
              <w:t>Vietnam Corrosion Association (VICORRA): USD 3,000,000</w:t>
            </w:r>
          </w:p>
          <w:p w14:paraId="34D8F3EA" w14:textId="77777777" w:rsidR="001B1B3B" w:rsidRPr="00A34EC9" w:rsidRDefault="001B1B3B" w:rsidP="00A34EC9">
            <w:pPr>
              <w:pStyle w:val="CommentText"/>
              <w:spacing w:after="0"/>
              <w:jc w:val="right"/>
              <w:rPr>
                <w:rFonts w:asciiTheme="minorHAnsi" w:hAnsiTheme="minorHAnsi" w:cstheme="minorHAnsi"/>
                <w:sz w:val="18"/>
                <w:szCs w:val="18"/>
              </w:rPr>
            </w:pPr>
            <w:proofErr w:type="spellStart"/>
            <w:r w:rsidRPr="00A34EC9">
              <w:rPr>
                <w:rFonts w:asciiTheme="minorHAnsi" w:hAnsiTheme="minorHAnsi" w:cstheme="minorHAnsi"/>
                <w:sz w:val="18"/>
                <w:szCs w:val="18"/>
              </w:rPr>
              <w:t>Vinafoam</w:t>
            </w:r>
            <w:proofErr w:type="spellEnd"/>
            <w:r w:rsidRPr="00A34EC9">
              <w:rPr>
                <w:rFonts w:asciiTheme="minorHAnsi" w:hAnsiTheme="minorHAnsi" w:cstheme="minorHAnsi"/>
                <w:sz w:val="18"/>
                <w:szCs w:val="18"/>
              </w:rPr>
              <w:t xml:space="preserve"> Vietnam </w:t>
            </w:r>
            <w:proofErr w:type="spellStart"/>
            <w:r w:rsidRPr="00A34EC9">
              <w:rPr>
                <w:rFonts w:asciiTheme="minorHAnsi" w:hAnsiTheme="minorHAnsi" w:cstheme="minorHAnsi"/>
                <w:sz w:val="18"/>
                <w:szCs w:val="18"/>
              </w:rPr>
              <w:t>Co.LTD</w:t>
            </w:r>
            <w:proofErr w:type="spellEnd"/>
            <w:r w:rsidRPr="00A34EC9">
              <w:rPr>
                <w:rFonts w:asciiTheme="minorHAnsi" w:hAnsiTheme="minorHAnsi" w:cstheme="minorHAnsi"/>
                <w:sz w:val="18"/>
                <w:szCs w:val="18"/>
              </w:rPr>
              <w:t>: USD 2,000,000.</w:t>
            </w:r>
          </w:p>
          <w:p w14:paraId="02121DFF" w14:textId="77777777" w:rsidR="001B1B3B" w:rsidRPr="00A34EC9"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sz w:val="18"/>
                <w:szCs w:val="18"/>
              </w:rPr>
              <w:t>VEPF: USD 5,000,000</w:t>
            </w:r>
          </w:p>
        </w:tc>
        <w:tc>
          <w:tcPr>
            <w:tcW w:w="4675" w:type="dxa"/>
            <w:tcBorders>
              <w:bottom w:val="single" w:sz="4" w:space="0" w:color="auto"/>
            </w:tcBorders>
          </w:tcPr>
          <w:p w14:paraId="2002AD98" w14:textId="27064FCB" w:rsidR="00675200" w:rsidRDefault="00675200" w:rsidP="00A34EC9">
            <w:pPr>
              <w:pStyle w:val="ListParagraph"/>
              <w:numPr>
                <w:ilvl w:val="0"/>
                <w:numId w:val="123"/>
              </w:numPr>
              <w:autoSpaceDE w:val="0"/>
              <w:autoSpaceDN w:val="0"/>
              <w:adjustRightInd w:val="0"/>
              <w:ind w:left="349"/>
              <w:jc w:val="both"/>
              <w:rPr>
                <w:rFonts w:asciiTheme="minorHAnsi" w:eastAsiaTheme="minorEastAsia" w:hAnsiTheme="minorHAnsi" w:cstheme="minorHAnsi"/>
                <w:sz w:val="18"/>
                <w:szCs w:val="18"/>
                <w:lang w:val="en-GB" w:eastAsia="zh-CN"/>
              </w:rPr>
            </w:pPr>
            <w:r>
              <w:rPr>
                <w:rFonts w:asciiTheme="minorHAnsi" w:eastAsiaTheme="minorEastAsia" w:hAnsiTheme="minorHAnsi" w:cstheme="minorHAnsi"/>
                <w:sz w:val="18"/>
                <w:szCs w:val="18"/>
                <w:lang w:val="en-GB" w:eastAsia="zh-CN"/>
              </w:rPr>
              <w:t>The project will</w:t>
            </w:r>
            <w:r w:rsidR="002378F9">
              <w:rPr>
                <w:rFonts w:asciiTheme="minorHAnsi" w:eastAsiaTheme="minorEastAsia" w:hAnsiTheme="minorHAnsi" w:cstheme="minorHAnsi"/>
                <w:sz w:val="18"/>
                <w:szCs w:val="18"/>
                <w:lang w:val="en-GB" w:eastAsia="zh-CN"/>
              </w:rPr>
              <w:t xml:space="preserve"> conduct</w:t>
            </w:r>
            <w:r w:rsidR="002378F9" w:rsidRPr="00A34EC9">
              <w:rPr>
                <w:rFonts w:asciiTheme="minorHAnsi" w:eastAsiaTheme="minorEastAsia" w:hAnsiTheme="minorHAnsi" w:cstheme="minorHAnsi"/>
                <w:sz w:val="18"/>
                <w:szCs w:val="18"/>
                <w:lang w:val="en-GB" w:eastAsia="zh-CN"/>
              </w:rPr>
              <w:t xml:space="preserve"> survey</w:t>
            </w:r>
            <w:r w:rsidR="002378F9">
              <w:rPr>
                <w:rFonts w:asciiTheme="minorHAnsi" w:eastAsiaTheme="minorEastAsia" w:hAnsiTheme="minorHAnsi" w:cstheme="minorHAnsi"/>
                <w:sz w:val="18"/>
                <w:szCs w:val="18"/>
                <w:lang w:val="en-GB" w:eastAsia="zh-CN"/>
              </w:rPr>
              <w:t>s</w:t>
            </w:r>
            <w:r w:rsidR="002378F9" w:rsidRPr="00A34EC9">
              <w:rPr>
                <w:rFonts w:asciiTheme="minorHAnsi" w:eastAsiaTheme="minorEastAsia" w:hAnsiTheme="minorHAnsi" w:cstheme="minorHAnsi"/>
                <w:sz w:val="18"/>
                <w:szCs w:val="18"/>
                <w:lang w:val="en-GB" w:eastAsia="zh-CN"/>
              </w:rPr>
              <w:t xml:space="preserve"> along the full value chain manufacturing sectors, to identify processes and materials, </w:t>
            </w:r>
            <w:r w:rsidR="002378F9">
              <w:rPr>
                <w:rFonts w:asciiTheme="minorHAnsi" w:eastAsiaTheme="minorEastAsia" w:hAnsiTheme="minorHAnsi" w:cstheme="minorHAnsi"/>
                <w:sz w:val="18"/>
                <w:szCs w:val="18"/>
                <w:lang w:val="en-GB" w:eastAsia="zh-CN"/>
              </w:rPr>
              <w:t>and will</w:t>
            </w:r>
            <w:r w:rsidR="001B1B3B" w:rsidRPr="00A34EC9">
              <w:rPr>
                <w:rFonts w:asciiTheme="minorHAnsi" w:eastAsiaTheme="minorEastAsia" w:hAnsiTheme="minorHAnsi" w:cstheme="minorHAnsi"/>
                <w:sz w:val="18"/>
                <w:szCs w:val="18"/>
                <w:lang w:val="en-GB" w:eastAsia="zh-CN"/>
              </w:rPr>
              <w:t xml:space="preserve"> fill the knowledge</w:t>
            </w:r>
            <w:r>
              <w:rPr>
                <w:rFonts w:asciiTheme="minorHAnsi" w:eastAsiaTheme="minorEastAsia" w:hAnsiTheme="minorHAnsi" w:cstheme="minorHAnsi"/>
                <w:sz w:val="18"/>
                <w:szCs w:val="18"/>
                <w:lang w:val="en-GB" w:eastAsia="zh-CN"/>
              </w:rPr>
              <w:t xml:space="preserve"> and data</w:t>
            </w:r>
            <w:r w:rsidR="001B1B3B" w:rsidRPr="00A34EC9">
              <w:rPr>
                <w:rFonts w:asciiTheme="minorHAnsi" w:eastAsiaTheme="minorEastAsia" w:hAnsiTheme="minorHAnsi" w:cstheme="minorHAnsi"/>
                <w:sz w:val="18"/>
                <w:szCs w:val="18"/>
                <w:lang w:val="en-GB" w:eastAsia="zh-CN"/>
              </w:rPr>
              <w:t xml:space="preserve"> gap concerning the substances (POPs and other chemical of concern, including POP precursors or candidate POPs) used in the manufacturing industry</w:t>
            </w:r>
            <w:r w:rsidR="002378F9">
              <w:rPr>
                <w:rFonts w:asciiTheme="minorHAnsi" w:eastAsiaTheme="minorEastAsia" w:hAnsiTheme="minorHAnsi" w:cstheme="minorHAnsi"/>
                <w:sz w:val="18"/>
                <w:szCs w:val="18"/>
                <w:lang w:val="en-GB" w:eastAsia="zh-CN"/>
              </w:rPr>
              <w:t>. This Component 2 will be completed by Component 1 (</w:t>
            </w:r>
            <w:r w:rsidR="002378F9" w:rsidRPr="00A34EC9">
              <w:rPr>
                <w:rFonts w:asciiTheme="minorHAnsi" w:eastAsiaTheme="minorEastAsia" w:hAnsiTheme="minorHAnsi" w:cstheme="minorHAnsi"/>
                <w:sz w:val="18"/>
                <w:szCs w:val="18"/>
                <w:lang w:val="en-GB" w:eastAsia="zh-CN"/>
              </w:rPr>
              <w:t>Review, amendment of existing, or creation of new legislation related to POPs and new POPs</w:t>
            </w:r>
            <w:r w:rsidR="002378F9">
              <w:rPr>
                <w:rFonts w:asciiTheme="minorHAnsi" w:eastAsiaTheme="minorEastAsia" w:hAnsiTheme="minorHAnsi" w:cstheme="minorHAnsi"/>
                <w:sz w:val="18"/>
                <w:szCs w:val="18"/>
                <w:lang w:val="en-GB" w:eastAsia="zh-CN"/>
              </w:rPr>
              <w:t xml:space="preserve">) and will </w:t>
            </w:r>
            <w:r w:rsidR="001B1B3B" w:rsidRPr="00A34EC9">
              <w:rPr>
                <w:rFonts w:asciiTheme="minorHAnsi" w:eastAsiaTheme="minorEastAsia" w:hAnsiTheme="minorHAnsi" w:cstheme="minorHAnsi"/>
                <w:sz w:val="18"/>
                <w:szCs w:val="18"/>
                <w:lang w:val="en-GB" w:eastAsia="zh-CN"/>
              </w:rPr>
              <w:t xml:space="preserve">provide support </w:t>
            </w:r>
            <w:r w:rsidR="002378F9" w:rsidRPr="00A34EC9">
              <w:rPr>
                <w:rFonts w:asciiTheme="minorHAnsi" w:eastAsiaTheme="minorEastAsia" w:hAnsiTheme="minorHAnsi" w:cstheme="minorHAnsi"/>
                <w:sz w:val="18"/>
                <w:szCs w:val="18"/>
                <w:lang w:val="en-GB" w:eastAsia="zh-CN"/>
              </w:rPr>
              <w:t xml:space="preserve">to ensure inclusion of provisions </w:t>
            </w:r>
            <w:r w:rsidR="002378F9">
              <w:rPr>
                <w:rFonts w:asciiTheme="minorHAnsi" w:eastAsiaTheme="minorEastAsia" w:hAnsiTheme="minorHAnsi" w:cstheme="minorHAnsi"/>
                <w:sz w:val="18"/>
                <w:szCs w:val="18"/>
                <w:lang w:val="en-GB" w:eastAsia="zh-CN"/>
              </w:rPr>
              <w:t>related to chemicals controlling mechanisms</w:t>
            </w:r>
            <w:r w:rsidR="001B1B3B" w:rsidRPr="00A34EC9">
              <w:rPr>
                <w:rFonts w:asciiTheme="minorHAnsi" w:eastAsiaTheme="minorEastAsia" w:hAnsiTheme="minorHAnsi" w:cstheme="minorHAnsi"/>
                <w:sz w:val="18"/>
                <w:szCs w:val="18"/>
                <w:lang w:val="en-GB" w:eastAsia="zh-CN"/>
              </w:rPr>
              <w:t xml:space="preserve">. </w:t>
            </w:r>
          </w:p>
          <w:p w14:paraId="5F490DDE" w14:textId="77777777" w:rsidR="00675200" w:rsidRPr="00A34EC9" w:rsidRDefault="00675200" w:rsidP="00A34EC9">
            <w:pPr>
              <w:pStyle w:val="ListParagraph"/>
              <w:numPr>
                <w:ilvl w:val="0"/>
                <w:numId w:val="0"/>
              </w:numPr>
              <w:autoSpaceDE w:val="0"/>
              <w:autoSpaceDN w:val="0"/>
              <w:adjustRightInd w:val="0"/>
              <w:ind w:left="720"/>
              <w:jc w:val="both"/>
              <w:rPr>
                <w:rFonts w:asciiTheme="minorHAnsi" w:eastAsiaTheme="minorEastAsia" w:hAnsiTheme="minorHAnsi" w:cstheme="minorHAnsi"/>
                <w:sz w:val="12"/>
                <w:szCs w:val="18"/>
                <w:lang w:val="en-GB" w:eastAsia="zh-CN"/>
              </w:rPr>
            </w:pPr>
          </w:p>
          <w:p w14:paraId="0C1565C7" w14:textId="0F294713" w:rsidR="001B1B3B" w:rsidRDefault="001B1B3B" w:rsidP="00A34EC9">
            <w:pPr>
              <w:pStyle w:val="ListParagraph"/>
              <w:numPr>
                <w:ilvl w:val="0"/>
                <w:numId w:val="123"/>
              </w:numPr>
              <w:autoSpaceDE w:val="0"/>
              <w:autoSpaceDN w:val="0"/>
              <w:adjustRightInd w:val="0"/>
              <w:ind w:left="349"/>
              <w:jc w:val="both"/>
              <w:rPr>
                <w:rFonts w:asciiTheme="minorHAnsi" w:eastAsiaTheme="minorEastAsia" w:hAnsiTheme="minorHAnsi" w:cstheme="minorHAnsi"/>
                <w:sz w:val="18"/>
                <w:szCs w:val="18"/>
                <w:lang w:val="en-GB" w:eastAsia="zh-CN"/>
              </w:rPr>
            </w:pPr>
            <w:r w:rsidRPr="00A34EC9">
              <w:rPr>
                <w:rFonts w:asciiTheme="minorHAnsi" w:eastAsiaTheme="minorEastAsia" w:hAnsiTheme="minorHAnsi" w:cstheme="minorHAnsi"/>
                <w:sz w:val="18"/>
                <w:szCs w:val="18"/>
                <w:lang w:val="en-GB" w:eastAsia="zh-CN"/>
              </w:rPr>
              <w:t>T</w:t>
            </w:r>
            <w:r w:rsidR="00675200">
              <w:rPr>
                <w:rFonts w:asciiTheme="minorHAnsi" w:eastAsiaTheme="minorEastAsia" w:hAnsiTheme="minorHAnsi" w:cstheme="minorHAnsi"/>
                <w:sz w:val="18"/>
                <w:szCs w:val="18"/>
                <w:lang w:val="en-GB" w:eastAsia="zh-CN"/>
              </w:rPr>
              <w:t xml:space="preserve">he project will </w:t>
            </w:r>
            <w:r w:rsidR="002378F9">
              <w:rPr>
                <w:rFonts w:asciiTheme="minorHAnsi" w:eastAsiaTheme="minorEastAsia" w:hAnsiTheme="minorHAnsi" w:cstheme="minorHAnsi"/>
                <w:sz w:val="18"/>
                <w:szCs w:val="18"/>
                <w:lang w:val="en-GB" w:eastAsia="zh-CN"/>
              </w:rPr>
              <w:t xml:space="preserve">promote the </w:t>
            </w:r>
            <w:r w:rsidRPr="00A34EC9">
              <w:rPr>
                <w:rFonts w:asciiTheme="minorHAnsi" w:eastAsiaTheme="minorEastAsia" w:hAnsiTheme="minorHAnsi" w:cstheme="minorHAnsi"/>
                <w:sz w:val="18"/>
                <w:szCs w:val="18"/>
                <w:lang w:val="en-GB" w:eastAsia="zh-CN"/>
              </w:rPr>
              <w:t xml:space="preserve">shifting </w:t>
            </w:r>
            <w:r w:rsidR="002378F9">
              <w:rPr>
                <w:rFonts w:asciiTheme="minorHAnsi" w:eastAsiaTheme="minorEastAsia" w:hAnsiTheme="minorHAnsi" w:cstheme="minorHAnsi"/>
                <w:sz w:val="18"/>
                <w:szCs w:val="18"/>
                <w:lang w:val="en-GB" w:eastAsia="zh-CN"/>
              </w:rPr>
              <w:t>to</w:t>
            </w:r>
            <w:r w:rsidR="002378F9" w:rsidRPr="00A34EC9">
              <w:rPr>
                <w:rFonts w:asciiTheme="minorHAnsi" w:eastAsiaTheme="minorEastAsia" w:hAnsiTheme="minorHAnsi" w:cstheme="minorHAnsi"/>
                <w:sz w:val="18"/>
                <w:szCs w:val="18"/>
                <w:lang w:val="en-GB" w:eastAsia="zh-CN"/>
              </w:rPr>
              <w:t xml:space="preserve"> </w:t>
            </w:r>
            <w:r w:rsidRPr="00A34EC9">
              <w:rPr>
                <w:rFonts w:asciiTheme="minorHAnsi" w:eastAsiaTheme="minorEastAsia" w:hAnsiTheme="minorHAnsi" w:cstheme="minorHAnsi"/>
                <w:sz w:val="18"/>
                <w:szCs w:val="18"/>
                <w:lang w:val="en-GB" w:eastAsia="zh-CN"/>
              </w:rPr>
              <w:t xml:space="preserve">a more responsible </w:t>
            </w:r>
            <w:r w:rsidR="002378F9">
              <w:rPr>
                <w:rFonts w:asciiTheme="minorHAnsi" w:eastAsiaTheme="minorEastAsia" w:hAnsiTheme="minorHAnsi" w:cstheme="minorHAnsi"/>
                <w:sz w:val="18"/>
                <w:szCs w:val="18"/>
                <w:lang w:val="en-GB" w:eastAsia="zh-CN"/>
              </w:rPr>
              <w:t xml:space="preserve">product </w:t>
            </w:r>
            <w:r w:rsidRPr="00A34EC9">
              <w:rPr>
                <w:rFonts w:asciiTheme="minorHAnsi" w:eastAsiaTheme="minorEastAsia" w:hAnsiTheme="minorHAnsi" w:cstheme="minorHAnsi"/>
                <w:sz w:val="18"/>
                <w:szCs w:val="18"/>
                <w:lang w:val="en-GB" w:eastAsia="zh-CN"/>
              </w:rPr>
              <w:t>design which will be mostly aimed at the manufacturing of article</w:t>
            </w:r>
            <w:r w:rsidR="002378F9">
              <w:rPr>
                <w:rFonts w:asciiTheme="minorHAnsi" w:eastAsiaTheme="minorEastAsia" w:hAnsiTheme="minorHAnsi" w:cstheme="minorHAnsi"/>
                <w:sz w:val="18"/>
                <w:szCs w:val="18"/>
                <w:lang w:val="en-GB" w:eastAsia="zh-CN"/>
              </w:rPr>
              <w:t>s</w:t>
            </w:r>
            <w:r w:rsidRPr="00A34EC9">
              <w:rPr>
                <w:rFonts w:asciiTheme="minorHAnsi" w:eastAsiaTheme="minorEastAsia" w:hAnsiTheme="minorHAnsi" w:cstheme="minorHAnsi"/>
                <w:sz w:val="18"/>
                <w:szCs w:val="18"/>
                <w:lang w:val="en-GB" w:eastAsia="zh-CN"/>
              </w:rPr>
              <w:t xml:space="preserve"> and materials which, because of their intrinsic design</w:t>
            </w:r>
            <w:r w:rsidR="002378F9">
              <w:rPr>
                <w:rFonts w:asciiTheme="minorHAnsi" w:eastAsiaTheme="minorEastAsia" w:hAnsiTheme="minorHAnsi" w:cstheme="minorHAnsi"/>
                <w:sz w:val="18"/>
                <w:szCs w:val="18"/>
                <w:lang w:val="en-GB" w:eastAsia="zh-CN"/>
              </w:rPr>
              <w:t>,</w:t>
            </w:r>
            <w:r w:rsidRPr="00A34EC9">
              <w:rPr>
                <w:rFonts w:asciiTheme="minorHAnsi" w:eastAsiaTheme="minorEastAsia" w:hAnsiTheme="minorHAnsi" w:cstheme="minorHAnsi"/>
                <w:sz w:val="18"/>
                <w:szCs w:val="18"/>
                <w:lang w:val="en-GB" w:eastAsia="zh-CN"/>
              </w:rPr>
              <w:t xml:space="preserve"> will have reduced or no need of chemicals to ensure specialized functions (like </w:t>
            </w:r>
            <w:r w:rsidRPr="00A34EC9">
              <w:rPr>
                <w:rFonts w:asciiTheme="minorHAnsi" w:eastAsia="Roboto" w:hAnsiTheme="minorHAnsi" w:cstheme="minorHAnsi"/>
                <w:sz w:val="18"/>
                <w:szCs w:val="18"/>
                <w:lang w:val="en-GB" w:eastAsia="zh-CN"/>
              </w:rPr>
              <w:t>fl</w:t>
            </w:r>
            <w:r w:rsidRPr="00A34EC9">
              <w:rPr>
                <w:rFonts w:asciiTheme="minorHAnsi" w:eastAsiaTheme="minorEastAsia" w:hAnsiTheme="minorHAnsi" w:cstheme="minorHAnsi"/>
                <w:sz w:val="18"/>
                <w:szCs w:val="18"/>
                <w:lang w:val="en-GB" w:eastAsia="zh-CN"/>
              </w:rPr>
              <w:t>ame-retardancy or water repellence). This will result in a reduced environmental impact throughout the whole life cycle of these products and materials. Identi</w:t>
            </w:r>
            <w:r w:rsidRPr="00A34EC9">
              <w:rPr>
                <w:rFonts w:asciiTheme="minorHAnsi" w:eastAsia="Roboto" w:hAnsiTheme="minorHAnsi" w:cstheme="minorHAnsi"/>
                <w:sz w:val="18"/>
                <w:szCs w:val="18"/>
                <w:lang w:val="en-GB" w:eastAsia="zh-CN"/>
              </w:rPr>
              <w:t>fi</w:t>
            </w:r>
            <w:r w:rsidRPr="00A34EC9">
              <w:rPr>
                <w:rFonts w:asciiTheme="minorHAnsi" w:eastAsiaTheme="minorEastAsia" w:hAnsiTheme="minorHAnsi" w:cstheme="minorHAnsi"/>
                <w:sz w:val="18"/>
                <w:szCs w:val="18"/>
                <w:lang w:val="en-GB" w:eastAsia="zh-CN"/>
              </w:rPr>
              <w:t>cation of green-label design criteria for material and products, as well as less chemically-intensive process will also</w:t>
            </w:r>
            <w:r w:rsidR="002378F9">
              <w:rPr>
                <w:rFonts w:asciiTheme="minorHAnsi" w:eastAsiaTheme="minorEastAsia" w:hAnsiTheme="minorHAnsi" w:cstheme="minorHAnsi"/>
                <w:sz w:val="18"/>
                <w:szCs w:val="18"/>
                <w:lang w:val="en-GB" w:eastAsia="zh-CN"/>
              </w:rPr>
              <w:t xml:space="preserve"> be </w:t>
            </w:r>
            <w:r w:rsidR="002378F9" w:rsidRPr="008251A0">
              <w:rPr>
                <w:rFonts w:asciiTheme="minorHAnsi" w:eastAsiaTheme="minorEastAsia" w:hAnsiTheme="minorHAnsi" w:cstheme="minorHAnsi"/>
                <w:sz w:val="18"/>
                <w:szCs w:val="18"/>
                <w:lang w:val="en-GB" w:eastAsia="zh-CN"/>
              </w:rPr>
              <w:t>facilitated</w:t>
            </w:r>
            <w:r w:rsidR="002378F9">
              <w:rPr>
                <w:rFonts w:asciiTheme="minorHAnsi" w:eastAsiaTheme="minorEastAsia" w:hAnsiTheme="minorHAnsi" w:cstheme="minorHAnsi"/>
                <w:sz w:val="18"/>
                <w:szCs w:val="18"/>
                <w:lang w:val="en-GB" w:eastAsia="zh-CN"/>
              </w:rPr>
              <w:t>, and these new products will then have access</w:t>
            </w:r>
            <w:r w:rsidRPr="00A34EC9">
              <w:rPr>
                <w:rFonts w:asciiTheme="minorHAnsi" w:eastAsiaTheme="minorEastAsia" w:hAnsiTheme="minorHAnsi" w:cstheme="minorHAnsi"/>
                <w:sz w:val="18"/>
                <w:szCs w:val="18"/>
                <w:lang w:val="en-GB" w:eastAsia="zh-CN"/>
              </w:rPr>
              <w:t xml:space="preserve"> loans from VEPF</w:t>
            </w:r>
            <w:r w:rsidR="002378F9">
              <w:rPr>
                <w:rFonts w:asciiTheme="minorHAnsi" w:eastAsiaTheme="minorEastAsia" w:hAnsiTheme="minorHAnsi" w:cstheme="minorHAnsi"/>
                <w:sz w:val="18"/>
                <w:szCs w:val="18"/>
                <w:lang w:val="en-GB" w:eastAsia="zh-CN"/>
              </w:rPr>
              <w:t xml:space="preserve"> (Component 1)</w:t>
            </w:r>
            <w:r w:rsidRPr="00A34EC9">
              <w:rPr>
                <w:rFonts w:asciiTheme="minorHAnsi" w:eastAsiaTheme="minorEastAsia" w:hAnsiTheme="minorHAnsi" w:cstheme="minorHAnsi"/>
                <w:sz w:val="18"/>
                <w:szCs w:val="18"/>
                <w:lang w:val="en-GB" w:eastAsia="zh-CN"/>
              </w:rPr>
              <w:t xml:space="preserve">. </w:t>
            </w:r>
          </w:p>
          <w:p w14:paraId="18498EE3" w14:textId="3A6A19E5" w:rsidR="002378F9" w:rsidRPr="00A34EC9" w:rsidRDefault="002378F9" w:rsidP="00A34EC9">
            <w:pPr>
              <w:pStyle w:val="ListParagraph"/>
              <w:numPr>
                <w:ilvl w:val="0"/>
                <w:numId w:val="0"/>
              </w:numPr>
              <w:ind w:left="720"/>
              <w:rPr>
                <w:rFonts w:asciiTheme="minorHAnsi" w:eastAsiaTheme="minorEastAsia" w:hAnsiTheme="minorHAnsi" w:cstheme="minorHAnsi"/>
                <w:sz w:val="10"/>
                <w:szCs w:val="18"/>
                <w:lang w:val="en-GB" w:eastAsia="zh-CN"/>
              </w:rPr>
            </w:pPr>
          </w:p>
          <w:p w14:paraId="137036AB" w14:textId="6C879325" w:rsidR="00F12BD7" w:rsidRPr="00A34EC9" w:rsidRDefault="002E5E04" w:rsidP="00A34EC9">
            <w:pPr>
              <w:pStyle w:val="ListParagraph"/>
              <w:numPr>
                <w:ilvl w:val="0"/>
                <w:numId w:val="123"/>
              </w:numPr>
              <w:ind w:left="338"/>
              <w:jc w:val="both"/>
              <w:rPr>
                <w:rFonts w:asciiTheme="minorHAnsi" w:eastAsiaTheme="minorEastAsia" w:hAnsiTheme="minorHAnsi" w:cstheme="minorHAnsi"/>
                <w:sz w:val="16"/>
                <w:szCs w:val="18"/>
                <w:lang w:val="en-GB" w:eastAsia="zh-CN"/>
              </w:rPr>
            </w:pPr>
            <w:r>
              <w:rPr>
                <w:sz w:val="18"/>
              </w:rPr>
              <w:t>O</w:t>
            </w:r>
            <w:r w:rsidR="00F12BD7" w:rsidRPr="00A34EC9">
              <w:rPr>
                <w:sz w:val="18"/>
              </w:rPr>
              <w:t>pportunities for recyclers and manufacturers to exchange their needs and requirements will be created</w:t>
            </w:r>
            <w:r w:rsidRPr="00A34EC9">
              <w:rPr>
                <w:sz w:val="18"/>
              </w:rPr>
              <w:t xml:space="preserve"> and informal recyclers will be supported to</w:t>
            </w:r>
            <w:r w:rsidR="00F12BD7" w:rsidRPr="00A34EC9">
              <w:rPr>
                <w:sz w:val="18"/>
              </w:rPr>
              <w:t xml:space="preserve"> shift toward</w:t>
            </w:r>
            <w:r w:rsidRPr="00A34EC9">
              <w:rPr>
                <w:sz w:val="18"/>
              </w:rPr>
              <w:t>s</w:t>
            </w:r>
            <w:r w:rsidR="00F12BD7" w:rsidRPr="00A34EC9">
              <w:rPr>
                <w:sz w:val="18"/>
              </w:rPr>
              <w:t xml:space="preserve"> a formal way of operation and to adopt better quality and safety standards. </w:t>
            </w:r>
            <w:r w:rsidRPr="00A34EC9">
              <w:rPr>
                <w:sz w:val="18"/>
              </w:rPr>
              <w:t xml:space="preserve"> </w:t>
            </w:r>
            <w:r w:rsidR="00F12BD7" w:rsidRPr="00A34EC9">
              <w:rPr>
                <w:sz w:val="18"/>
              </w:rPr>
              <w:t>T</w:t>
            </w:r>
            <w:r w:rsidRPr="00A34EC9">
              <w:rPr>
                <w:sz w:val="18"/>
              </w:rPr>
              <w:t>his</w:t>
            </w:r>
            <w:r w:rsidR="00F12BD7" w:rsidRPr="00A34EC9">
              <w:rPr>
                <w:sz w:val="18"/>
              </w:rPr>
              <w:t xml:space="preserve"> will ensure</w:t>
            </w:r>
            <w:r w:rsidRPr="00A34EC9">
              <w:rPr>
                <w:sz w:val="18"/>
              </w:rPr>
              <w:t xml:space="preserve"> </w:t>
            </w:r>
            <w:r w:rsidR="00F12BD7" w:rsidRPr="00A34EC9">
              <w:rPr>
                <w:sz w:val="18"/>
              </w:rPr>
              <w:t>that recyclers can access a higher quality market by taking part in take-back or collection schemes aimed at ensuring that the quality of the recycled material fulfils the needs of the industry</w:t>
            </w:r>
            <w:r w:rsidRPr="00A34EC9">
              <w:rPr>
                <w:sz w:val="18"/>
              </w:rPr>
              <w:t xml:space="preserve">. </w:t>
            </w:r>
            <w:r w:rsidR="00F12BD7" w:rsidRPr="00A34EC9">
              <w:rPr>
                <w:sz w:val="18"/>
              </w:rPr>
              <w:t>In terms of POP prevention, promoting up-cycling or horizontal recycling has the benefit of reducing the cross-contamination of recycled material. Up-cycling or horizontal recycling may also be achieved through the establishment of take-back schemes for specific products</w:t>
            </w:r>
          </w:p>
          <w:p w14:paraId="5C67C39D" w14:textId="77777777" w:rsidR="002378F9" w:rsidRPr="00A34EC9" w:rsidRDefault="002378F9" w:rsidP="008251A0">
            <w:pPr>
              <w:autoSpaceDE w:val="0"/>
              <w:autoSpaceDN w:val="0"/>
              <w:adjustRightInd w:val="0"/>
              <w:spacing w:after="0"/>
              <w:rPr>
                <w:rFonts w:asciiTheme="minorHAnsi" w:eastAsiaTheme="minorEastAsia" w:hAnsiTheme="minorHAnsi" w:cstheme="minorHAnsi"/>
                <w:b/>
                <w:sz w:val="18"/>
                <w:szCs w:val="18"/>
                <w:lang w:val="en-GB" w:eastAsia="zh-CN"/>
              </w:rPr>
            </w:pPr>
          </w:p>
          <w:p w14:paraId="5A780BD0" w14:textId="77777777" w:rsidR="00951FFA" w:rsidRDefault="001B1B3B" w:rsidP="008251A0">
            <w:pPr>
              <w:autoSpaceDE w:val="0"/>
              <w:autoSpaceDN w:val="0"/>
              <w:adjustRightInd w:val="0"/>
              <w:spacing w:after="0"/>
              <w:rPr>
                <w:rFonts w:asciiTheme="minorHAnsi" w:hAnsiTheme="minorHAnsi" w:cstheme="minorHAnsi"/>
                <w:iCs/>
                <w:sz w:val="18"/>
                <w:szCs w:val="18"/>
              </w:rPr>
            </w:pPr>
            <w:r w:rsidRPr="00A34EC9">
              <w:rPr>
                <w:rFonts w:asciiTheme="minorHAnsi" w:hAnsiTheme="minorHAnsi" w:cstheme="minorHAnsi"/>
                <w:b/>
                <w:iCs/>
                <w:sz w:val="18"/>
                <w:szCs w:val="18"/>
              </w:rPr>
              <w:t>GEF grant requested for component 2:</w:t>
            </w:r>
            <w:r w:rsidRPr="00A34EC9">
              <w:rPr>
                <w:rFonts w:asciiTheme="minorHAnsi" w:hAnsiTheme="minorHAnsi" w:cstheme="minorHAnsi"/>
                <w:iCs/>
                <w:sz w:val="18"/>
                <w:szCs w:val="18"/>
              </w:rPr>
              <w:t xml:space="preserve"> </w:t>
            </w:r>
          </w:p>
          <w:p w14:paraId="6F55CE19" w14:textId="3D98597A" w:rsidR="001B1B3B" w:rsidRPr="00A34EC9" w:rsidRDefault="00951FFA">
            <w:pPr>
              <w:autoSpaceDE w:val="0"/>
              <w:autoSpaceDN w:val="0"/>
              <w:adjustRightInd w:val="0"/>
              <w:spacing w:after="0"/>
              <w:rPr>
                <w:rFonts w:asciiTheme="minorHAnsi" w:eastAsiaTheme="minorEastAsia" w:hAnsiTheme="minorHAnsi" w:cstheme="minorHAnsi"/>
                <w:sz w:val="18"/>
                <w:szCs w:val="18"/>
                <w:lang w:val="en-GB" w:eastAsia="zh-CN"/>
              </w:rPr>
            </w:pPr>
            <w:r>
              <w:rPr>
                <w:rFonts w:asciiTheme="minorHAnsi" w:hAnsiTheme="minorHAnsi" w:cstheme="minorHAnsi"/>
                <w:iCs/>
                <w:sz w:val="18"/>
                <w:szCs w:val="18"/>
              </w:rPr>
              <w:t xml:space="preserve">                                                                                 </w:t>
            </w:r>
            <w:r w:rsidR="001B1B3B" w:rsidRPr="00A34EC9">
              <w:rPr>
                <w:rFonts w:asciiTheme="minorHAnsi" w:hAnsiTheme="minorHAnsi" w:cstheme="minorHAnsi"/>
                <w:iCs/>
                <w:sz w:val="18"/>
                <w:szCs w:val="18"/>
              </w:rPr>
              <w:t>USD $2,069,07</w:t>
            </w:r>
            <w:r w:rsidR="00516621">
              <w:rPr>
                <w:rFonts w:asciiTheme="minorHAnsi" w:hAnsiTheme="minorHAnsi" w:cstheme="minorHAnsi"/>
                <w:iCs/>
                <w:sz w:val="18"/>
                <w:szCs w:val="18"/>
              </w:rPr>
              <w:t>0</w:t>
            </w:r>
          </w:p>
        </w:tc>
      </w:tr>
      <w:tr w:rsidR="002378F9" w:rsidRPr="00877AFB" w14:paraId="43412EE7" w14:textId="77777777" w:rsidTr="00A34EC9">
        <w:tc>
          <w:tcPr>
            <w:tcW w:w="9350" w:type="dxa"/>
            <w:gridSpan w:val="2"/>
            <w:shd w:val="clear" w:color="auto" w:fill="D9D9D9" w:themeFill="background1" w:themeFillShade="D9"/>
          </w:tcPr>
          <w:p w14:paraId="5E1ABFE9" w14:textId="66B2C606" w:rsidR="001B1B3B" w:rsidRPr="00A34EC9" w:rsidRDefault="001B1B3B" w:rsidP="00A34EC9">
            <w:pPr>
              <w:autoSpaceDE w:val="0"/>
              <w:autoSpaceDN w:val="0"/>
              <w:adjustRightInd w:val="0"/>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lastRenderedPageBreak/>
              <w:t>Component 3: Mercury lifecycle management of mercury containing products</w:t>
            </w:r>
          </w:p>
        </w:tc>
      </w:tr>
      <w:tr w:rsidR="00EC6820" w:rsidRPr="00877AFB" w14:paraId="2F02E519" w14:textId="77777777" w:rsidTr="00A34EC9">
        <w:tc>
          <w:tcPr>
            <w:tcW w:w="4675" w:type="dxa"/>
            <w:shd w:val="clear" w:color="auto" w:fill="D9D9D9" w:themeFill="background1" w:themeFillShade="D9"/>
          </w:tcPr>
          <w:p w14:paraId="2C1DE330" w14:textId="77777777" w:rsidR="008667AA" w:rsidRDefault="001B1B3B" w:rsidP="00A34EC9">
            <w:pPr>
              <w:autoSpaceDE w:val="0"/>
              <w:autoSpaceDN w:val="0"/>
              <w:adjustRightInd w:val="0"/>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t xml:space="preserve">Baseline / Baseline projects </w:t>
            </w:r>
          </w:p>
          <w:p w14:paraId="36B124EB" w14:textId="645F03B3" w:rsidR="001B1B3B" w:rsidRPr="00A34EC9" w:rsidRDefault="001B1B3B" w:rsidP="00A34EC9">
            <w:pPr>
              <w:autoSpaceDE w:val="0"/>
              <w:autoSpaceDN w:val="0"/>
              <w:adjustRightInd w:val="0"/>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t>and associated co-financing budget</w:t>
            </w:r>
          </w:p>
        </w:tc>
        <w:tc>
          <w:tcPr>
            <w:tcW w:w="4675" w:type="dxa"/>
            <w:shd w:val="clear" w:color="auto" w:fill="D9D9D9" w:themeFill="background1" w:themeFillShade="D9"/>
          </w:tcPr>
          <w:p w14:paraId="44E20C69" w14:textId="77777777" w:rsidR="001B1B3B" w:rsidRPr="00A34EC9" w:rsidRDefault="001B1B3B" w:rsidP="00A34EC9">
            <w:pPr>
              <w:pStyle w:val="CommentText"/>
              <w:spacing w:after="0"/>
              <w:jc w:val="center"/>
              <w:rPr>
                <w:rFonts w:asciiTheme="minorHAnsi" w:eastAsiaTheme="minorEastAsia" w:hAnsiTheme="minorHAnsi" w:cstheme="minorHAnsi"/>
                <w:b/>
                <w:sz w:val="18"/>
                <w:szCs w:val="18"/>
                <w:lang w:val="en-GB" w:eastAsia="zh-CN"/>
              </w:rPr>
            </w:pPr>
            <w:r w:rsidRPr="00A34EC9">
              <w:rPr>
                <w:rFonts w:asciiTheme="minorHAnsi" w:eastAsiaTheme="minorEastAsia" w:hAnsiTheme="minorHAnsi" w:cstheme="minorHAnsi"/>
                <w:b/>
                <w:sz w:val="18"/>
                <w:szCs w:val="18"/>
                <w:lang w:val="en-GB" w:eastAsia="zh-CN"/>
              </w:rPr>
              <w:t>GEF alternative scenario and budget</w:t>
            </w:r>
          </w:p>
        </w:tc>
      </w:tr>
      <w:tr w:rsidR="00EC6820" w:rsidRPr="00877AFB" w14:paraId="6B91B587" w14:textId="77777777" w:rsidTr="00A34EC9">
        <w:tc>
          <w:tcPr>
            <w:tcW w:w="4675" w:type="dxa"/>
          </w:tcPr>
          <w:p w14:paraId="69DF2482" w14:textId="2791EAE8" w:rsidR="00CB1BBB" w:rsidRPr="00A34EC9" w:rsidRDefault="00CB1BBB" w:rsidP="00A34EC9">
            <w:pPr>
              <w:pStyle w:val="ListParagraph"/>
              <w:numPr>
                <w:ilvl w:val="0"/>
                <w:numId w:val="126"/>
              </w:numPr>
              <w:ind w:left="332"/>
              <w:jc w:val="both"/>
              <w:rPr>
                <w:rFonts w:asciiTheme="minorHAnsi" w:hAnsiTheme="minorHAnsi" w:cstheme="minorHAnsi"/>
                <w:sz w:val="18"/>
                <w:szCs w:val="18"/>
              </w:rPr>
            </w:pPr>
            <w:r w:rsidRPr="000D22F0">
              <w:rPr>
                <w:rFonts w:asciiTheme="minorHAnsi" w:hAnsiTheme="minorHAnsi" w:cstheme="minorHAnsi"/>
                <w:sz w:val="18"/>
                <w:szCs w:val="18"/>
              </w:rPr>
              <w:t xml:space="preserve">The use and commercial availability of mercury thermometers is still high, although – even due to the measures adopted to fight the Covid-19 pandemic with contactless devices. It is acknowledged that the use of non-mercury thermometers is being more accepted and slowly widespread, however, </w:t>
            </w:r>
            <w:r w:rsidR="00596774" w:rsidRPr="000D22F0">
              <w:rPr>
                <w:rFonts w:asciiTheme="minorHAnsi" w:eastAsiaTheme="minorEastAsia" w:hAnsiTheme="minorHAnsi" w:cstheme="minorHAnsi"/>
                <w:sz w:val="18"/>
                <w:szCs w:val="18"/>
                <w:lang w:val="en-GB" w:eastAsia="zh-CN"/>
              </w:rPr>
              <w:t>without</w:t>
            </w:r>
            <w:r w:rsidRPr="000D22F0">
              <w:rPr>
                <w:rFonts w:asciiTheme="minorHAnsi" w:eastAsiaTheme="minorEastAsia" w:hAnsiTheme="minorHAnsi" w:cstheme="minorHAnsi"/>
                <w:sz w:val="18"/>
                <w:szCs w:val="18"/>
                <w:lang w:val="en-GB" w:eastAsia="zh-CN"/>
              </w:rPr>
              <w:t xml:space="preserve"> the GEF support, the rate of substitution of mercury with non-mercury lamps would be mostly driven by market forces, whilst there would be no push toward the replacement of mercury thermometers in hospital and clinics;</w:t>
            </w:r>
          </w:p>
          <w:p w14:paraId="50B8D5D2" w14:textId="0B9317C5" w:rsidR="00CB1BBB" w:rsidRDefault="00CB1BBB" w:rsidP="00A34EC9">
            <w:pPr>
              <w:rPr>
                <w:rFonts w:asciiTheme="minorHAnsi" w:hAnsiTheme="minorHAnsi" w:cstheme="minorHAnsi"/>
                <w:sz w:val="18"/>
                <w:szCs w:val="18"/>
              </w:rPr>
            </w:pPr>
          </w:p>
          <w:p w14:paraId="25039505" w14:textId="4E843BAD" w:rsidR="00CB1BBB" w:rsidRDefault="00CB1BBB" w:rsidP="00A34EC9">
            <w:pPr>
              <w:rPr>
                <w:rFonts w:asciiTheme="minorHAnsi" w:hAnsiTheme="minorHAnsi" w:cstheme="minorHAnsi"/>
                <w:sz w:val="18"/>
                <w:szCs w:val="18"/>
              </w:rPr>
            </w:pPr>
          </w:p>
          <w:p w14:paraId="41F23516" w14:textId="0061B665" w:rsidR="00CB1BBB" w:rsidRDefault="00CB1BBB" w:rsidP="00A34EC9">
            <w:pPr>
              <w:rPr>
                <w:rFonts w:asciiTheme="minorHAnsi" w:hAnsiTheme="minorHAnsi" w:cstheme="minorHAnsi"/>
                <w:sz w:val="18"/>
                <w:szCs w:val="18"/>
              </w:rPr>
            </w:pPr>
          </w:p>
          <w:p w14:paraId="3F9EF49E" w14:textId="77777777" w:rsidR="00CB1BBB" w:rsidRPr="00A34EC9" w:rsidRDefault="00CB1BBB" w:rsidP="00A34EC9">
            <w:pPr>
              <w:rPr>
                <w:rFonts w:asciiTheme="minorHAnsi" w:hAnsiTheme="minorHAnsi" w:cstheme="minorHAnsi"/>
                <w:sz w:val="12"/>
                <w:szCs w:val="18"/>
              </w:rPr>
            </w:pPr>
          </w:p>
          <w:p w14:paraId="5E000BB5" w14:textId="77777777" w:rsidR="00CB1BBB" w:rsidRDefault="00CB1BBB" w:rsidP="00A34EC9">
            <w:pPr>
              <w:rPr>
                <w:rFonts w:asciiTheme="minorHAnsi" w:hAnsiTheme="minorHAnsi" w:cstheme="minorHAnsi"/>
                <w:sz w:val="18"/>
                <w:szCs w:val="18"/>
              </w:rPr>
            </w:pPr>
          </w:p>
          <w:p w14:paraId="1839C7AE" w14:textId="77777777" w:rsidR="00CB1BBB" w:rsidRPr="00A34EC9" w:rsidRDefault="00CB1BBB" w:rsidP="00A34EC9">
            <w:pPr>
              <w:rPr>
                <w:rFonts w:asciiTheme="minorHAnsi" w:hAnsiTheme="minorHAnsi" w:cstheme="minorHAnsi"/>
                <w:sz w:val="6"/>
                <w:szCs w:val="18"/>
              </w:rPr>
            </w:pPr>
          </w:p>
          <w:p w14:paraId="58793E07" w14:textId="1E5F44EB" w:rsidR="00CB1BBB" w:rsidRPr="00A34EC9" w:rsidRDefault="00CB1BBB" w:rsidP="00A34EC9">
            <w:pPr>
              <w:pStyle w:val="ListParagraph"/>
              <w:numPr>
                <w:ilvl w:val="0"/>
                <w:numId w:val="126"/>
              </w:numPr>
              <w:autoSpaceDE w:val="0"/>
              <w:autoSpaceDN w:val="0"/>
              <w:adjustRightInd w:val="0"/>
              <w:ind w:left="242"/>
              <w:jc w:val="both"/>
              <w:rPr>
                <w:rFonts w:asciiTheme="minorHAnsi" w:eastAsiaTheme="minorEastAsia" w:hAnsiTheme="minorHAnsi" w:cstheme="minorHAnsi"/>
                <w:sz w:val="18"/>
                <w:szCs w:val="18"/>
                <w:lang w:val="en-GB" w:eastAsia="zh-CN"/>
              </w:rPr>
            </w:pPr>
            <w:r w:rsidRPr="008251A0">
              <w:rPr>
                <w:rFonts w:asciiTheme="minorHAnsi" w:hAnsiTheme="minorHAnsi" w:cstheme="minorHAnsi"/>
                <w:sz w:val="18"/>
                <w:szCs w:val="18"/>
              </w:rPr>
              <w:t>Baseline</w:t>
            </w:r>
            <w:r w:rsidR="001B1B3B" w:rsidRPr="00A34EC9">
              <w:rPr>
                <w:rFonts w:asciiTheme="minorHAnsi" w:hAnsiTheme="minorHAnsi" w:cstheme="minorHAnsi"/>
                <w:sz w:val="18"/>
                <w:szCs w:val="18"/>
              </w:rPr>
              <w:t xml:space="preserve"> regulation only establishes the maximum allowable amount of mercury in fluorescent lamps. The only mercury containing waste currently regulated are the </w:t>
            </w:r>
            <w:r w:rsidRPr="008251A0">
              <w:rPr>
                <w:rFonts w:asciiTheme="minorHAnsi" w:hAnsiTheme="minorHAnsi" w:cstheme="minorHAnsi"/>
                <w:sz w:val="18"/>
                <w:szCs w:val="18"/>
              </w:rPr>
              <w:t>HCW</w:t>
            </w:r>
            <w:r w:rsidR="001B1B3B" w:rsidRPr="00A34EC9">
              <w:rPr>
                <w:rFonts w:asciiTheme="minorHAnsi" w:hAnsiTheme="minorHAnsi" w:cstheme="minorHAnsi"/>
                <w:sz w:val="18"/>
                <w:szCs w:val="18"/>
              </w:rPr>
              <w:t xml:space="preserve">. The disposal of hazardous wastes, in general, and </w:t>
            </w:r>
            <w:r w:rsidRPr="008251A0">
              <w:rPr>
                <w:rFonts w:asciiTheme="minorHAnsi" w:hAnsiTheme="minorHAnsi" w:cstheme="minorHAnsi"/>
                <w:sz w:val="18"/>
                <w:szCs w:val="18"/>
              </w:rPr>
              <w:t>HCW</w:t>
            </w:r>
            <w:r w:rsidR="001B1B3B" w:rsidRPr="00A34EC9">
              <w:rPr>
                <w:rFonts w:asciiTheme="minorHAnsi" w:hAnsiTheme="minorHAnsi" w:cstheme="minorHAnsi"/>
                <w:sz w:val="18"/>
                <w:szCs w:val="18"/>
              </w:rPr>
              <w:t xml:space="preserve"> containing mercury</w:t>
            </w:r>
            <w:r w:rsidRPr="008251A0">
              <w:rPr>
                <w:rFonts w:asciiTheme="minorHAnsi" w:hAnsiTheme="minorHAnsi" w:cstheme="minorHAnsi"/>
                <w:sz w:val="18"/>
                <w:szCs w:val="18"/>
              </w:rPr>
              <w:t xml:space="preserve"> is</w:t>
            </w:r>
            <w:r w:rsidR="001B1B3B" w:rsidRPr="00A34EC9">
              <w:rPr>
                <w:rFonts w:asciiTheme="minorHAnsi" w:hAnsiTheme="minorHAnsi" w:cstheme="minorHAnsi"/>
                <w:sz w:val="18"/>
                <w:szCs w:val="18"/>
              </w:rPr>
              <w:t xml:space="preserve"> carried out according to current provisions that defines clearly the responsibility of waste source owners for the collection, transport, and disposal of hazardous wastes. However, in practice, the classification, collection, storage, and treatment of medical waste containing mercury in health facilities is still inadequate due to lack of equipment and awareness by waste source owners. Moreover, the fact that there are no general regulations for the management of mercury containing waste has resulted in the persistence of improper segregation and disposal of such waste, with mercury entering the general environment and food chain</w:t>
            </w:r>
            <w:r w:rsidR="00596774" w:rsidRPr="008251A0">
              <w:rPr>
                <w:rFonts w:asciiTheme="minorHAnsi" w:hAnsiTheme="minorHAnsi" w:cstheme="minorHAnsi"/>
                <w:sz w:val="18"/>
                <w:szCs w:val="18"/>
              </w:rPr>
              <w:t>.</w:t>
            </w:r>
            <w:r w:rsidR="00596774" w:rsidRPr="00596774">
              <w:rPr>
                <w:rFonts w:asciiTheme="minorHAnsi" w:hAnsiTheme="minorHAnsi" w:cstheme="minorHAnsi"/>
                <w:sz w:val="18"/>
                <w:szCs w:val="18"/>
              </w:rPr>
              <w:t xml:space="preserve"> </w:t>
            </w:r>
            <w:r w:rsidR="00596774">
              <w:rPr>
                <w:rFonts w:asciiTheme="minorHAnsi" w:hAnsiTheme="minorHAnsi" w:cstheme="minorHAnsi"/>
                <w:sz w:val="18"/>
                <w:szCs w:val="18"/>
              </w:rPr>
              <w:t xml:space="preserve">Without GEF support, is likely that </w:t>
            </w:r>
            <w:r w:rsidR="00596774" w:rsidRPr="008251A0">
              <w:rPr>
                <w:rFonts w:asciiTheme="minorHAnsi" w:eastAsiaTheme="minorEastAsia" w:hAnsiTheme="minorHAnsi" w:cstheme="minorHAnsi"/>
                <w:sz w:val="18"/>
                <w:szCs w:val="18"/>
                <w:lang w:val="en-GB" w:eastAsia="zh-CN"/>
              </w:rPr>
              <w:t>end of life mercur</w:t>
            </w:r>
            <w:r w:rsidR="00596774">
              <w:rPr>
                <w:rFonts w:asciiTheme="minorHAnsi" w:eastAsiaTheme="minorEastAsia" w:hAnsiTheme="minorHAnsi" w:cstheme="minorHAnsi"/>
                <w:sz w:val="18"/>
                <w:szCs w:val="18"/>
                <w:lang w:val="en-GB" w:eastAsia="zh-CN"/>
              </w:rPr>
              <w:t>y-containing products</w:t>
            </w:r>
            <w:r w:rsidRPr="00A34EC9">
              <w:rPr>
                <w:rFonts w:asciiTheme="minorHAnsi" w:eastAsiaTheme="minorEastAsia" w:hAnsiTheme="minorHAnsi" w:cstheme="minorHAnsi"/>
                <w:sz w:val="18"/>
                <w:szCs w:val="18"/>
                <w:lang w:val="en-GB" w:eastAsia="zh-CN"/>
              </w:rPr>
              <w:t xml:space="preserve"> will mostly be</w:t>
            </w:r>
            <w:r w:rsidR="00596774">
              <w:rPr>
                <w:rFonts w:asciiTheme="minorHAnsi" w:eastAsiaTheme="minorEastAsia" w:hAnsiTheme="minorHAnsi" w:cstheme="minorHAnsi"/>
                <w:sz w:val="18"/>
                <w:szCs w:val="18"/>
                <w:lang w:val="en-GB" w:eastAsia="zh-CN"/>
              </w:rPr>
              <w:t xml:space="preserve"> dumped/</w:t>
            </w:r>
            <w:r w:rsidRPr="00A34EC9">
              <w:rPr>
                <w:rFonts w:asciiTheme="minorHAnsi" w:eastAsiaTheme="minorEastAsia" w:hAnsiTheme="minorHAnsi" w:cstheme="minorHAnsi"/>
                <w:sz w:val="18"/>
                <w:szCs w:val="18"/>
                <w:lang w:val="en-GB" w:eastAsia="zh-CN"/>
              </w:rPr>
              <w:t xml:space="preserve"> dismantled in municipal waste, and no technology for the segregation of mercury from end of life equipment (lamps and thermometers) will be demonstrated. </w:t>
            </w:r>
          </w:p>
          <w:p w14:paraId="19B6F2A6" w14:textId="77777777" w:rsidR="001B1B3B" w:rsidRPr="00A34EC9" w:rsidRDefault="001B1B3B" w:rsidP="00A34EC9">
            <w:pPr>
              <w:pStyle w:val="CommentText"/>
              <w:spacing w:after="0"/>
              <w:rPr>
                <w:rFonts w:asciiTheme="minorHAnsi" w:hAnsiTheme="minorHAnsi" w:cstheme="minorHAnsi"/>
                <w:sz w:val="18"/>
                <w:szCs w:val="18"/>
              </w:rPr>
            </w:pPr>
          </w:p>
          <w:p w14:paraId="1A878DF8" w14:textId="01C202F9" w:rsidR="001B1B3B" w:rsidRPr="00A34EC9" w:rsidRDefault="002E5E04" w:rsidP="00A34EC9">
            <w:pPr>
              <w:pStyle w:val="CommentText"/>
              <w:spacing w:after="0"/>
              <w:rPr>
                <w:rFonts w:asciiTheme="minorHAnsi" w:hAnsiTheme="minorHAnsi" w:cstheme="minorHAnsi"/>
                <w:b/>
                <w:sz w:val="18"/>
                <w:szCs w:val="18"/>
              </w:rPr>
            </w:pPr>
            <w:r w:rsidRPr="00A34EC9">
              <w:rPr>
                <w:rFonts w:asciiTheme="minorHAnsi" w:hAnsiTheme="minorHAnsi" w:cstheme="minorHAnsi"/>
                <w:b/>
                <w:sz w:val="18"/>
                <w:szCs w:val="18"/>
              </w:rPr>
              <w:t xml:space="preserve">Associated </w:t>
            </w:r>
            <w:r w:rsidR="001B1B3B" w:rsidRPr="00A34EC9">
              <w:rPr>
                <w:rFonts w:asciiTheme="minorHAnsi" w:hAnsiTheme="minorHAnsi" w:cstheme="minorHAnsi"/>
                <w:b/>
                <w:sz w:val="18"/>
                <w:szCs w:val="18"/>
              </w:rPr>
              <w:t>Co</w:t>
            </w:r>
            <w:r w:rsidRPr="00A34EC9">
              <w:rPr>
                <w:rFonts w:asciiTheme="minorHAnsi" w:hAnsiTheme="minorHAnsi" w:cstheme="minorHAnsi"/>
                <w:b/>
                <w:sz w:val="18"/>
                <w:szCs w:val="18"/>
              </w:rPr>
              <w:t>-f</w:t>
            </w:r>
            <w:r w:rsidR="001B1B3B" w:rsidRPr="00A34EC9">
              <w:rPr>
                <w:rFonts w:asciiTheme="minorHAnsi" w:hAnsiTheme="minorHAnsi" w:cstheme="minorHAnsi"/>
                <w:b/>
                <w:sz w:val="18"/>
                <w:szCs w:val="18"/>
              </w:rPr>
              <w:t>inancing</w:t>
            </w:r>
            <w:r w:rsidRPr="00A34EC9">
              <w:rPr>
                <w:rFonts w:asciiTheme="minorHAnsi" w:hAnsiTheme="minorHAnsi" w:cstheme="minorHAnsi"/>
                <w:b/>
                <w:sz w:val="18"/>
                <w:szCs w:val="18"/>
              </w:rPr>
              <w:t>:</w:t>
            </w:r>
          </w:p>
          <w:p w14:paraId="7DB44F49" w14:textId="77777777" w:rsidR="001B1B3B" w:rsidRPr="00A34EC9"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sz w:val="18"/>
                <w:szCs w:val="18"/>
              </w:rPr>
              <w:t>MONRE: USD 5,000,000</w:t>
            </w:r>
          </w:p>
          <w:p w14:paraId="09529C4F" w14:textId="3AF1F282" w:rsidR="001B1B3B" w:rsidRPr="00A34EC9"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sz w:val="18"/>
                <w:szCs w:val="18"/>
              </w:rPr>
              <w:t xml:space="preserve">Vietnam Chemicals Agency – MOIT:  USD  </w:t>
            </w:r>
            <w:r w:rsidR="008D3E7A" w:rsidRPr="00A34EC9">
              <w:rPr>
                <w:rFonts w:asciiTheme="minorHAnsi" w:hAnsiTheme="minorHAnsi" w:cstheme="minorHAnsi"/>
                <w:sz w:val="18"/>
                <w:szCs w:val="18"/>
              </w:rPr>
              <w:t>2</w:t>
            </w:r>
            <w:r w:rsidRPr="00A34EC9">
              <w:rPr>
                <w:rFonts w:asciiTheme="minorHAnsi" w:hAnsiTheme="minorHAnsi" w:cstheme="minorHAnsi"/>
                <w:sz w:val="18"/>
                <w:szCs w:val="18"/>
              </w:rPr>
              <w:t>,</w:t>
            </w:r>
            <w:r w:rsidR="008D3E7A" w:rsidRPr="00A34EC9">
              <w:rPr>
                <w:rFonts w:asciiTheme="minorHAnsi" w:hAnsiTheme="minorHAnsi" w:cstheme="minorHAnsi"/>
                <w:sz w:val="18"/>
                <w:szCs w:val="18"/>
              </w:rPr>
              <w:t>000</w:t>
            </w:r>
            <w:r w:rsidRPr="00A34EC9">
              <w:rPr>
                <w:rFonts w:asciiTheme="minorHAnsi" w:hAnsiTheme="minorHAnsi" w:cstheme="minorHAnsi"/>
                <w:sz w:val="18"/>
                <w:szCs w:val="18"/>
              </w:rPr>
              <w:t>,</w:t>
            </w:r>
            <w:r w:rsidR="008D3E7A" w:rsidRPr="00A34EC9">
              <w:rPr>
                <w:rFonts w:asciiTheme="minorHAnsi" w:hAnsiTheme="minorHAnsi" w:cstheme="minorHAnsi"/>
                <w:sz w:val="18"/>
                <w:szCs w:val="18"/>
              </w:rPr>
              <w:t>0</w:t>
            </w:r>
            <w:r w:rsidRPr="00A34EC9">
              <w:rPr>
                <w:rFonts w:asciiTheme="minorHAnsi" w:hAnsiTheme="minorHAnsi" w:cstheme="minorHAnsi"/>
                <w:sz w:val="18"/>
                <w:szCs w:val="18"/>
              </w:rPr>
              <w:t>00</w:t>
            </w:r>
          </w:p>
          <w:p w14:paraId="41432EAF" w14:textId="77777777" w:rsidR="001B1B3B" w:rsidRPr="00A34EC9"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sz w:val="18"/>
                <w:szCs w:val="18"/>
              </w:rPr>
              <w:t>BMU-EU: USD 600:000</w:t>
            </w:r>
          </w:p>
          <w:p w14:paraId="4962BAF4" w14:textId="77777777" w:rsidR="001B1B3B" w:rsidRPr="00A34EC9" w:rsidRDefault="001B1B3B" w:rsidP="00A34EC9">
            <w:pPr>
              <w:pStyle w:val="CommentText"/>
              <w:spacing w:after="0"/>
              <w:jc w:val="right"/>
              <w:rPr>
                <w:rFonts w:asciiTheme="minorHAnsi" w:hAnsiTheme="minorHAnsi" w:cstheme="minorHAnsi"/>
                <w:sz w:val="18"/>
                <w:szCs w:val="18"/>
              </w:rPr>
            </w:pPr>
            <w:r w:rsidRPr="00A34EC9">
              <w:rPr>
                <w:rFonts w:asciiTheme="minorHAnsi" w:hAnsiTheme="minorHAnsi" w:cstheme="minorHAnsi"/>
                <w:sz w:val="18"/>
                <w:szCs w:val="18"/>
              </w:rPr>
              <w:t>Vietnam Health Management Agency – MOH: 500,000 USD</w:t>
            </w:r>
          </w:p>
        </w:tc>
        <w:tc>
          <w:tcPr>
            <w:tcW w:w="4675" w:type="dxa"/>
          </w:tcPr>
          <w:p w14:paraId="6BAAF223" w14:textId="1BE596D0" w:rsidR="001B1B3B" w:rsidRDefault="00CB1BBB" w:rsidP="00A34EC9">
            <w:pPr>
              <w:autoSpaceDE w:val="0"/>
              <w:autoSpaceDN w:val="0"/>
              <w:adjustRightInd w:val="0"/>
              <w:spacing w:after="0"/>
              <w:ind w:left="248" w:hanging="270"/>
              <w:rPr>
                <w:rFonts w:asciiTheme="minorHAnsi" w:eastAsiaTheme="minorEastAsia" w:hAnsiTheme="minorHAnsi" w:cstheme="minorHAnsi"/>
                <w:sz w:val="18"/>
                <w:szCs w:val="18"/>
                <w:lang w:val="en-GB" w:eastAsia="zh-CN"/>
              </w:rPr>
            </w:pPr>
            <w:r>
              <w:rPr>
                <w:rFonts w:asciiTheme="minorHAnsi" w:eastAsiaTheme="minorEastAsia" w:hAnsiTheme="minorHAnsi" w:cstheme="minorHAnsi"/>
                <w:sz w:val="18"/>
                <w:szCs w:val="18"/>
                <w:lang w:val="en-GB" w:eastAsia="zh-CN"/>
              </w:rPr>
              <w:t>(a)</w:t>
            </w:r>
            <w:r w:rsidR="001B1B3B" w:rsidRPr="00A34EC9">
              <w:rPr>
                <w:rFonts w:asciiTheme="minorHAnsi" w:eastAsiaTheme="minorEastAsia" w:hAnsiTheme="minorHAnsi" w:cstheme="minorHAnsi"/>
                <w:sz w:val="18"/>
                <w:szCs w:val="18"/>
                <w:lang w:val="en-GB" w:eastAsia="zh-CN"/>
              </w:rPr>
              <w:t xml:space="preserve"> </w:t>
            </w:r>
            <w:r>
              <w:rPr>
                <w:rFonts w:asciiTheme="minorHAnsi" w:eastAsiaTheme="minorEastAsia" w:hAnsiTheme="minorHAnsi" w:cstheme="minorHAnsi"/>
                <w:sz w:val="18"/>
                <w:szCs w:val="18"/>
                <w:lang w:val="en-GB" w:eastAsia="zh-CN"/>
              </w:rPr>
              <w:t xml:space="preserve"> T</w:t>
            </w:r>
            <w:r w:rsidR="001B1B3B" w:rsidRPr="00A34EC9">
              <w:rPr>
                <w:rFonts w:asciiTheme="minorHAnsi" w:eastAsiaTheme="minorEastAsia" w:hAnsiTheme="minorHAnsi" w:cstheme="minorHAnsi"/>
                <w:sz w:val="18"/>
                <w:szCs w:val="18"/>
                <w:lang w:val="en-GB" w:eastAsia="zh-CN"/>
              </w:rPr>
              <w:t xml:space="preserve">he project will </w:t>
            </w:r>
            <w:r>
              <w:rPr>
                <w:rFonts w:asciiTheme="minorHAnsi" w:eastAsiaTheme="minorEastAsia" w:hAnsiTheme="minorHAnsi" w:cstheme="minorHAnsi"/>
                <w:sz w:val="18"/>
                <w:szCs w:val="18"/>
                <w:lang w:val="en-GB" w:eastAsia="zh-CN"/>
              </w:rPr>
              <w:t>fill</w:t>
            </w:r>
            <w:r w:rsidR="001B1B3B" w:rsidRPr="00A34EC9">
              <w:rPr>
                <w:rFonts w:asciiTheme="minorHAnsi" w:eastAsiaTheme="minorEastAsia" w:hAnsiTheme="minorHAnsi" w:cstheme="minorHAnsi"/>
                <w:sz w:val="18"/>
                <w:szCs w:val="18"/>
                <w:lang w:val="en-GB" w:eastAsia="zh-CN"/>
              </w:rPr>
              <w:t xml:space="preserve"> the gaps </w:t>
            </w:r>
            <w:r>
              <w:rPr>
                <w:rFonts w:asciiTheme="minorHAnsi" w:eastAsiaTheme="minorEastAsia" w:hAnsiTheme="minorHAnsi" w:cstheme="minorHAnsi"/>
                <w:sz w:val="18"/>
                <w:szCs w:val="18"/>
                <w:lang w:val="en-GB" w:eastAsia="zh-CN"/>
              </w:rPr>
              <w:t>in the disperse activities related</w:t>
            </w:r>
            <w:r w:rsidR="001B1B3B" w:rsidRPr="00A34EC9">
              <w:rPr>
                <w:rFonts w:asciiTheme="minorHAnsi" w:eastAsiaTheme="minorEastAsia" w:hAnsiTheme="minorHAnsi" w:cstheme="minorHAnsi"/>
                <w:sz w:val="18"/>
                <w:szCs w:val="18"/>
                <w:lang w:val="en-GB" w:eastAsia="zh-CN"/>
              </w:rPr>
              <w:t xml:space="preserve"> reduction of mercury and U-POP</w:t>
            </w:r>
            <w:r>
              <w:rPr>
                <w:rFonts w:asciiTheme="minorHAnsi" w:eastAsiaTheme="minorEastAsia" w:hAnsiTheme="minorHAnsi" w:cstheme="minorHAnsi"/>
                <w:sz w:val="18"/>
                <w:szCs w:val="18"/>
                <w:lang w:val="en-GB" w:eastAsia="zh-CN"/>
              </w:rPr>
              <w:t>s</w:t>
            </w:r>
            <w:r w:rsidR="001B1B3B" w:rsidRPr="00A34EC9">
              <w:rPr>
                <w:rFonts w:asciiTheme="minorHAnsi" w:eastAsiaTheme="minorEastAsia" w:hAnsiTheme="minorHAnsi" w:cstheme="minorHAnsi"/>
                <w:sz w:val="18"/>
                <w:szCs w:val="18"/>
                <w:lang w:val="en-GB" w:eastAsia="zh-CN"/>
              </w:rPr>
              <w:t xml:space="preserve"> release in the environment by facilitating the replacement of mercury containing products (</w:t>
            </w:r>
            <w:r w:rsidR="001B1B3B" w:rsidRPr="00A34EC9">
              <w:rPr>
                <w:rFonts w:asciiTheme="minorHAnsi" w:eastAsia="Roboto" w:hAnsiTheme="minorHAnsi" w:cstheme="minorHAnsi"/>
                <w:sz w:val="18"/>
                <w:szCs w:val="18"/>
                <w:lang w:val="en-GB" w:eastAsia="zh-CN"/>
              </w:rPr>
              <w:t>fl</w:t>
            </w:r>
            <w:r w:rsidR="001B1B3B" w:rsidRPr="00A34EC9">
              <w:rPr>
                <w:rFonts w:asciiTheme="minorHAnsi" w:eastAsiaTheme="minorEastAsia" w:hAnsiTheme="minorHAnsi" w:cstheme="minorHAnsi"/>
                <w:sz w:val="18"/>
                <w:szCs w:val="18"/>
                <w:lang w:val="en-GB" w:eastAsia="zh-CN"/>
              </w:rPr>
              <w:t>uorescent lamps and thermometers) with non-mercury products</w:t>
            </w:r>
            <w:r>
              <w:rPr>
                <w:rFonts w:asciiTheme="minorHAnsi" w:eastAsiaTheme="minorEastAsia" w:hAnsiTheme="minorHAnsi" w:cstheme="minorHAnsi"/>
                <w:sz w:val="18"/>
                <w:szCs w:val="18"/>
                <w:lang w:val="en-GB" w:eastAsia="zh-CN"/>
              </w:rPr>
              <w:t xml:space="preserve"> using</w:t>
            </w:r>
            <w:r w:rsidR="001B1B3B" w:rsidRPr="00A34EC9">
              <w:rPr>
                <w:rFonts w:asciiTheme="minorHAnsi" w:eastAsiaTheme="minorEastAsia" w:hAnsiTheme="minorHAnsi" w:cstheme="minorHAnsi"/>
                <w:sz w:val="18"/>
                <w:szCs w:val="18"/>
                <w:lang w:val="en-GB" w:eastAsia="zh-CN"/>
              </w:rPr>
              <w:t xml:space="preserve"> incentive programs; </w:t>
            </w:r>
            <w:r>
              <w:rPr>
                <w:rFonts w:asciiTheme="minorHAnsi" w:eastAsiaTheme="minorEastAsia" w:hAnsiTheme="minorHAnsi" w:cstheme="minorHAnsi"/>
                <w:sz w:val="18"/>
                <w:szCs w:val="18"/>
                <w:lang w:val="en-GB" w:eastAsia="zh-CN"/>
              </w:rPr>
              <w:t xml:space="preserve"> </w:t>
            </w:r>
            <w:r w:rsidRPr="000D22F0">
              <w:rPr>
                <w:rFonts w:asciiTheme="minorHAnsi" w:eastAsiaTheme="minorEastAsia" w:hAnsiTheme="minorHAnsi" w:cstheme="minorHAnsi"/>
                <w:sz w:val="18"/>
                <w:szCs w:val="18"/>
                <w:lang w:val="en-GB" w:eastAsia="zh-CN"/>
              </w:rPr>
              <w:t>The phase-out of mercury-containing products will be coordinated and accelerated with provision of training, raising awareness, supporting the replacement of equipment containing mercury, and establishing</w:t>
            </w:r>
            <w:r>
              <w:rPr>
                <w:rFonts w:asciiTheme="minorHAnsi" w:eastAsiaTheme="minorEastAsia" w:hAnsiTheme="minorHAnsi" w:cstheme="minorHAnsi"/>
                <w:sz w:val="18"/>
                <w:szCs w:val="18"/>
                <w:lang w:val="en-GB" w:eastAsia="zh-CN"/>
              </w:rPr>
              <w:t xml:space="preserve"> Guidelines and Standards for alternative</w:t>
            </w:r>
            <w:r w:rsidRPr="000D22F0">
              <w:rPr>
                <w:rFonts w:asciiTheme="minorHAnsi" w:eastAsiaTheme="minorEastAsia" w:hAnsiTheme="minorHAnsi" w:cstheme="minorHAnsi"/>
                <w:sz w:val="18"/>
                <w:szCs w:val="18"/>
                <w:lang w:val="en-GB" w:eastAsia="zh-CN"/>
              </w:rPr>
              <w:t xml:space="preserve"> technologies and facilities for the safe disposal of mercury-containing equipment</w:t>
            </w:r>
            <w:r>
              <w:rPr>
                <w:rFonts w:asciiTheme="minorHAnsi" w:eastAsiaTheme="minorEastAsia" w:hAnsiTheme="minorHAnsi" w:cstheme="minorHAnsi"/>
                <w:sz w:val="18"/>
                <w:szCs w:val="18"/>
                <w:lang w:val="en-GB" w:eastAsia="zh-CN"/>
              </w:rPr>
              <w:t xml:space="preserve">, these interventions will be </w:t>
            </w:r>
            <w:r w:rsidRPr="000D22F0">
              <w:rPr>
                <w:rFonts w:asciiTheme="minorHAnsi" w:eastAsiaTheme="minorEastAsia" w:hAnsiTheme="minorHAnsi" w:cstheme="minorHAnsi"/>
                <w:sz w:val="18"/>
                <w:szCs w:val="18"/>
                <w:lang w:val="en-GB" w:eastAsia="zh-CN"/>
              </w:rPr>
              <w:t>sustained by EPR schemes and EOL management strategies</w:t>
            </w:r>
            <w:r w:rsidRPr="008251A0">
              <w:rPr>
                <w:rFonts w:asciiTheme="minorHAnsi" w:eastAsiaTheme="minorEastAsia" w:hAnsiTheme="minorHAnsi" w:cstheme="minorHAnsi"/>
                <w:sz w:val="18"/>
                <w:szCs w:val="18"/>
                <w:lang w:val="en-GB" w:eastAsia="zh-CN"/>
              </w:rPr>
              <w:t xml:space="preserve"> </w:t>
            </w:r>
            <w:r>
              <w:rPr>
                <w:rFonts w:asciiTheme="minorHAnsi" w:eastAsiaTheme="minorEastAsia" w:hAnsiTheme="minorHAnsi" w:cstheme="minorHAnsi"/>
                <w:sz w:val="18"/>
                <w:szCs w:val="18"/>
                <w:lang w:val="en-GB" w:eastAsia="zh-CN"/>
              </w:rPr>
              <w:t xml:space="preserve">and </w:t>
            </w:r>
            <w:r w:rsidRPr="008251A0">
              <w:rPr>
                <w:rFonts w:asciiTheme="minorHAnsi" w:eastAsiaTheme="minorEastAsia" w:hAnsiTheme="minorHAnsi" w:cstheme="minorHAnsi"/>
                <w:sz w:val="18"/>
                <w:szCs w:val="18"/>
                <w:lang w:val="en-GB" w:eastAsia="zh-CN"/>
              </w:rPr>
              <w:t>by</w:t>
            </w:r>
            <w:r w:rsidR="001B1B3B" w:rsidRPr="00A34EC9">
              <w:rPr>
                <w:rFonts w:asciiTheme="minorHAnsi" w:eastAsiaTheme="minorEastAsia" w:hAnsiTheme="minorHAnsi" w:cstheme="minorHAnsi"/>
                <w:sz w:val="18"/>
                <w:szCs w:val="18"/>
                <w:lang w:val="en-GB" w:eastAsia="zh-CN"/>
              </w:rPr>
              <w:t xml:space="preserve"> training and awareness raising for healthcare facilities to accelerate the </w:t>
            </w:r>
            <w:r>
              <w:rPr>
                <w:rFonts w:asciiTheme="minorHAnsi" w:eastAsiaTheme="minorEastAsia" w:hAnsiTheme="minorHAnsi" w:cstheme="minorHAnsi"/>
                <w:sz w:val="18"/>
                <w:szCs w:val="18"/>
                <w:lang w:val="en-GB" w:eastAsia="zh-CN"/>
              </w:rPr>
              <w:t>replacement</w:t>
            </w:r>
            <w:r w:rsidR="001B1B3B" w:rsidRPr="00A34EC9">
              <w:rPr>
                <w:rFonts w:asciiTheme="minorHAnsi" w:eastAsiaTheme="minorEastAsia" w:hAnsiTheme="minorHAnsi" w:cstheme="minorHAnsi"/>
                <w:sz w:val="18"/>
                <w:szCs w:val="18"/>
                <w:lang w:val="en-GB" w:eastAsia="zh-CN"/>
              </w:rPr>
              <w:t xml:space="preserve"> of mercury thermometers;</w:t>
            </w:r>
            <w:r>
              <w:rPr>
                <w:rFonts w:asciiTheme="minorHAnsi" w:eastAsiaTheme="minorEastAsia" w:hAnsiTheme="minorHAnsi" w:cstheme="minorHAnsi"/>
                <w:sz w:val="18"/>
                <w:szCs w:val="18"/>
                <w:lang w:val="en-GB" w:eastAsia="zh-CN"/>
              </w:rPr>
              <w:t>.</w:t>
            </w:r>
          </w:p>
          <w:p w14:paraId="3A49A285" w14:textId="5830AF52" w:rsidR="00F12BD7" w:rsidRPr="00A34EC9" w:rsidRDefault="00F12BD7" w:rsidP="008251A0">
            <w:pPr>
              <w:autoSpaceDE w:val="0"/>
              <w:autoSpaceDN w:val="0"/>
              <w:adjustRightInd w:val="0"/>
              <w:spacing w:after="0"/>
              <w:rPr>
                <w:rFonts w:asciiTheme="minorHAnsi" w:eastAsiaTheme="minorEastAsia" w:hAnsiTheme="minorHAnsi" w:cstheme="minorHAnsi"/>
                <w:sz w:val="14"/>
                <w:szCs w:val="18"/>
                <w:lang w:val="en-GB" w:eastAsia="zh-CN"/>
              </w:rPr>
            </w:pPr>
          </w:p>
          <w:p w14:paraId="4B79D0D7" w14:textId="444AAF9C" w:rsidR="00CB1BBB" w:rsidRPr="00A34EC9" w:rsidRDefault="00CB1BBB" w:rsidP="00A34EC9">
            <w:pPr>
              <w:autoSpaceDE w:val="0"/>
              <w:autoSpaceDN w:val="0"/>
              <w:adjustRightInd w:val="0"/>
              <w:spacing w:after="0"/>
              <w:ind w:left="248" w:hanging="248"/>
              <w:rPr>
                <w:rFonts w:asciiTheme="minorHAnsi" w:eastAsiaTheme="minorEastAsia" w:hAnsiTheme="minorHAnsi" w:cstheme="minorHAnsi"/>
                <w:sz w:val="18"/>
                <w:szCs w:val="18"/>
                <w:lang w:val="en-GB" w:eastAsia="zh-CN"/>
              </w:rPr>
            </w:pPr>
            <w:r>
              <w:rPr>
                <w:rFonts w:asciiTheme="minorHAnsi" w:eastAsiaTheme="minorEastAsia" w:hAnsiTheme="minorHAnsi" w:cstheme="minorHAnsi"/>
                <w:sz w:val="18"/>
                <w:szCs w:val="18"/>
                <w:lang w:val="en-GB" w:eastAsia="zh-CN"/>
              </w:rPr>
              <w:t>(b) The project will provide</w:t>
            </w:r>
            <w:r w:rsidRPr="000D22F0">
              <w:rPr>
                <w:rFonts w:asciiTheme="minorHAnsi" w:eastAsiaTheme="minorEastAsia" w:hAnsiTheme="minorHAnsi" w:cstheme="minorHAnsi"/>
                <w:sz w:val="18"/>
                <w:szCs w:val="18"/>
                <w:lang w:val="en-GB" w:eastAsia="zh-CN"/>
              </w:rPr>
              <w:t xml:space="preserve"> technical assistance and</w:t>
            </w:r>
            <w:r>
              <w:rPr>
                <w:rFonts w:asciiTheme="minorHAnsi" w:eastAsiaTheme="minorEastAsia" w:hAnsiTheme="minorHAnsi" w:cstheme="minorHAnsi"/>
                <w:sz w:val="18"/>
                <w:szCs w:val="18"/>
                <w:lang w:val="en-GB" w:eastAsia="zh-CN"/>
              </w:rPr>
              <w:t xml:space="preserve"> unlock</w:t>
            </w:r>
            <w:r w:rsidRPr="000D22F0">
              <w:rPr>
                <w:rFonts w:asciiTheme="minorHAnsi" w:eastAsiaTheme="minorEastAsia" w:hAnsiTheme="minorHAnsi" w:cstheme="minorHAnsi"/>
                <w:sz w:val="18"/>
                <w:szCs w:val="18"/>
                <w:lang w:val="en-GB" w:eastAsia="zh-CN"/>
              </w:rPr>
              <w:t xml:space="preserve"> </w:t>
            </w:r>
            <w:r w:rsidRPr="00A34EC9">
              <w:rPr>
                <w:rFonts w:asciiTheme="minorHAnsi" w:eastAsiaTheme="minorEastAsia" w:hAnsiTheme="minorHAnsi" w:cstheme="minorHAnsi"/>
                <w:sz w:val="18"/>
                <w:szCs w:val="18"/>
                <w:lang w:val="en-GB" w:eastAsia="zh-CN"/>
              </w:rPr>
              <w:t>fi</w:t>
            </w:r>
            <w:r w:rsidRPr="000D22F0">
              <w:rPr>
                <w:rFonts w:asciiTheme="minorHAnsi" w:eastAsiaTheme="minorEastAsia" w:hAnsiTheme="minorHAnsi" w:cstheme="minorHAnsi"/>
                <w:sz w:val="18"/>
                <w:szCs w:val="18"/>
                <w:lang w:val="en-GB" w:eastAsia="zh-CN"/>
              </w:rPr>
              <w:t xml:space="preserve">nancial support for the development of plants for the environmentally safe disposal of mercury containing devices and for the design, </w:t>
            </w:r>
            <w:r w:rsidRPr="00A34EC9">
              <w:rPr>
                <w:rFonts w:asciiTheme="minorHAnsi" w:eastAsiaTheme="minorEastAsia" w:hAnsiTheme="minorHAnsi" w:cstheme="minorHAnsi"/>
                <w:sz w:val="18"/>
                <w:szCs w:val="18"/>
                <w:lang w:val="en-GB" w:eastAsia="zh-CN"/>
              </w:rPr>
              <w:t>fi</w:t>
            </w:r>
            <w:r w:rsidRPr="000D22F0">
              <w:rPr>
                <w:rFonts w:asciiTheme="minorHAnsi" w:eastAsiaTheme="minorEastAsia" w:hAnsiTheme="minorHAnsi" w:cstheme="minorHAnsi"/>
                <w:sz w:val="18"/>
                <w:szCs w:val="18"/>
                <w:lang w:val="en-GB" w:eastAsia="zh-CN"/>
              </w:rPr>
              <w:t>nancial support and instalment of air pollution control equipment</w:t>
            </w:r>
            <w:r>
              <w:rPr>
                <w:rFonts w:asciiTheme="minorHAnsi" w:eastAsiaTheme="minorEastAsia" w:hAnsiTheme="minorHAnsi" w:cstheme="minorHAnsi"/>
                <w:sz w:val="18"/>
                <w:szCs w:val="18"/>
                <w:lang w:val="en-GB" w:eastAsia="zh-CN"/>
              </w:rPr>
              <w:t xml:space="preserve">. In addition, </w:t>
            </w:r>
            <w:r w:rsidRPr="00A34EC9">
              <w:rPr>
                <w:rFonts w:asciiTheme="minorHAnsi" w:eastAsiaTheme="minorEastAsia" w:hAnsiTheme="minorHAnsi" w:cstheme="minorHAnsi"/>
                <w:sz w:val="18"/>
                <w:szCs w:val="18"/>
                <w:lang w:val="en-GB" w:eastAsia="zh-CN"/>
              </w:rPr>
              <w:t>procedures and technologies for the proper recycling of mercury-containing equipment, along with the safe segregation of mercury from the recyclable components, will be demonstrated. A pilot equipment for the treatment of mercury waste will be established at one of the URENCO waste treatment facility.  Requirements for the storage facilities will also be identified to minimize the risk. The release of mercury from on</w:t>
            </w:r>
            <w:r w:rsidRPr="00A34EC9">
              <w:rPr>
                <w:rFonts w:asciiTheme="minorHAnsi" w:eastAsiaTheme="minorEastAsia" w:hAnsiTheme="minorHAnsi" w:cstheme="minorHAnsi" w:hint="eastAsia"/>
                <w:sz w:val="18"/>
                <w:szCs w:val="18"/>
                <w:lang w:val="en-GB" w:eastAsia="zh-CN"/>
              </w:rPr>
              <w:t>‐</w:t>
            </w:r>
            <w:r w:rsidRPr="00A34EC9">
              <w:rPr>
                <w:rFonts w:asciiTheme="minorHAnsi" w:eastAsiaTheme="minorEastAsia" w:hAnsiTheme="minorHAnsi" w:cstheme="minorHAnsi"/>
                <w:sz w:val="18"/>
                <w:szCs w:val="18"/>
                <w:lang w:val="en-GB" w:eastAsia="zh-CN"/>
              </w:rPr>
              <w:t>site and off</w:t>
            </w:r>
            <w:r w:rsidRPr="00A34EC9">
              <w:rPr>
                <w:rFonts w:asciiTheme="minorHAnsi" w:eastAsiaTheme="minorEastAsia" w:hAnsiTheme="minorHAnsi" w:cstheme="minorHAnsi" w:hint="eastAsia"/>
                <w:sz w:val="18"/>
                <w:szCs w:val="18"/>
                <w:lang w:val="en-GB" w:eastAsia="zh-CN"/>
              </w:rPr>
              <w:t>‐</w:t>
            </w:r>
            <w:r w:rsidRPr="00A34EC9">
              <w:rPr>
                <w:rFonts w:asciiTheme="minorHAnsi" w:eastAsiaTheme="minorEastAsia" w:hAnsiTheme="minorHAnsi" w:cstheme="minorHAnsi"/>
                <w:sz w:val="18"/>
                <w:szCs w:val="18"/>
                <w:lang w:val="en-GB" w:eastAsia="zh-CN"/>
              </w:rPr>
              <w:t xml:space="preserve">site operations will be adequately managed and controlled by application of relevant Best Available Techniques (BATs) and Best Environmental Practices (BEPs), as well as observance of Environmental, Health, and Safety (EHS) guidelines. </w:t>
            </w:r>
          </w:p>
          <w:p w14:paraId="6EFC5D24" w14:textId="77777777" w:rsidR="00CB1BBB" w:rsidRPr="00A34EC9" w:rsidRDefault="00CB1BBB" w:rsidP="008251A0">
            <w:pPr>
              <w:autoSpaceDE w:val="0"/>
              <w:autoSpaceDN w:val="0"/>
              <w:adjustRightInd w:val="0"/>
              <w:spacing w:after="0"/>
              <w:rPr>
                <w:rFonts w:asciiTheme="minorHAnsi" w:eastAsiaTheme="minorEastAsia" w:hAnsiTheme="minorHAnsi" w:cstheme="minorHAnsi"/>
                <w:sz w:val="18"/>
                <w:szCs w:val="18"/>
                <w:lang w:val="en-GB" w:eastAsia="zh-CN"/>
              </w:rPr>
            </w:pPr>
          </w:p>
          <w:p w14:paraId="18181E35" w14:textId="1742FDF0" w:rsidR="001B1B3B" w:rsidRDefault="001B1B3B">
            <w:pPr>
              <w:autoSpaceDE w:val="0"/>
              <w:autoSpaceDN w:val="0"/>
              <w:adjustRightInd w:val="0"/>
              <w:spacing w:after="0"/>
              <w:rPr>
                <w:rFonts w:asciiTheme="minorHAnsi" w:hAnsiTheme="minorHAnsi" w:cstheme="minorHAnsi"/>
                <w:sz w:val="18"/>
                <w:szCs w:val="18"/>
              </w:rPr>
            </w:pPr>
          </w:p>
          <w:p w14:paraId="5D9FBE3E" w14:textId="0C7B082D" w:rsidR="00CB1BBB" w:rsidRDefault="00CB1BBB">
            <w:pPr>
              <w:autoSpaceDE w:val="0"/>
              <w:autoSpaceDN w:val="0"/>
              <w:adjustRightInd w:val="0"/>
              <w:spacing w:after="0"/>
              <w:rPr>
                <w:rFonts w:asciiTheme="minorHAnsi" w:hAnsiTheme="minorHAnsi" w:cstheme="minorHAnsi"/>
                <w:sz w:val="18"/>
                <w:szCs w:val="18"/>
              </w:rPr>
            </w:pPr>
          </w:p>
          <w:p w14:paraId="50E6107E" w14:textId="77777777" w:rsidR="00CB1BBB" w:rsidRPr="00A34EC9" w:rsidRDefault="00CB1BBB">
            <w:pPr>
              <w:autoSpaceDE w:val="0"/>
              <w:autoSpaceDN w:val="0"/>
              <w:adjustRightInd w:val="0"/>
              <w:spacing w:after="0"/>
              <w:rPr>
                <w:rFonts w:asciiTheme="minorHAnsi" w:hAnsiTheme="minorHAnsi" w:cstheme="minorHAnsi"/>
                <w:sz w:val="18"/>
                <w:szCs w:val="18"/>
              </w:rPr>
            </w:pPr>
          </w:p>
          <w:p w14:paraId="37B05002" w14:textId="77777777" w:rsidR="002E5E04" w:rsidRPr="00A34EC9" w:rsidRDefault="001B1B3B">
            <w:pPr>
              <w:autoSpaceDE w:val="0"/>
              <w:autoSpaceDN w:val="0"/>
              <w:adjustRightInd w:val="0"/>
              <w:spacing w:after="0"/>
              <w:rPr>
                <w:rFonts w:asciiTheme="minorHAnsi" w:hAnsiTheme="minorHAnsi" w:cstheme="minorHAnsi"/>
                <w:b/>
                <w:iCs/>
                <w:sz w:val="18"/>
                <w:szCs w:val="18"/>
              </w:rPr>
            </w:pPr>
            <w:r w:rsidRPr="00A34EC9">
              <w:rPr>
                <w:rFonts w:asciiTheme="minorHAnsi" w:hAnsiTheme="minorHAnsi" w:cstheme="minorHAnsi"/>
                <w:b/>
                <w:iCs/>
                <w:sz w:val="18"/>
                <w:szCs w:val="18"/>
              </w:rPr>
              <w:t>GEF grant requested for component 3:</w:t>
            </w:r>
          </w:p>
          <w:p w14:paraId="704B8389" w14:textId="51D76B0D" w:rsidR="001B1B3B" w:rsidRPr="00A34EC9" w:rsidRDefault="001B1B3B" w:rsidP="00A34EC9">
            <w:pPr>
              <w:autoSpaceDE w:val="0"/>
              <w:autoSpaceDN w:val="0"/>
              <w:adjustRightInd w:val="0"/>
              <w:spacing w:after="0"/>
              <w:jc w:val="right"/>
              <w:rPr>
                <w:rFonts w:asciiTheme="minorHAnsi" w:hAnsiTheme="minorHAnsi" w:cstheme="minorHAnsi"/>
                <w:sz w:val="18"/>
                <w:szCs w:val="18"/>
              </w:rPr>
            </w:pPr>
            <w:r w:rsidRPr="00A34EC9">
              <w:rPr>
                <w:rFonts w:asciiTheme="minorHAnsi" w:hAnsiTheme="minorHAnsi" w:cstheme="minorHAnsi"/>
                <w:iCs/>
                <w:sz w:val="18"/>
                <w:szCs w:val="18"/>
              </w:rPr>
              <w:t xml:space="preserve"> </w:t>
            </w:r>
            <w:r w:rsidRPr="00A34EC9">
              <w:rPr>
                <w:rFonts w:asciiTheme="minorHAnsi" w:hAnsiTheme="minorHAnsi" w:cstheme="minorHAnsi"/>
                <w:sz w:val="18"/>
                <w:szCs w:val="18"/>
              </w:rPr>
              <w:t>USD 1,</w:t>
            </w:r>
            <w:r w:rsidR="0084505D">
              <w:rPr>
                <w:rFonts w:asciiTheme="minorHAnsi" w:hAnsiTheme="minorHAnsi" w:cstheme="minorHAnsi"/>
                <w:sz w:val="18"/>
                <w:szCs w:val="18"/>
              </w:rPr>
              <w:t>318,680</w:t>
            </w:r>
          </w:p>
          <w:p w14:paraId="1C020606" w14:textId="77777777" w:rsidR="001B1B3B" w:rsidRPr="00A34EC9" w:rsidRDefault="001B1B3B" w:rsidP="008251A0">
            <w:pPr>
              <w:autoSpaceDE w:val="0"/>
              <w:autoSpaceDN w:val="0"/>
              <w:adjustRightInd w:val="0"/>
              <w:spacing w:after="0"/>
              <w:rPr>
                <w:rFonts w:asciiTheme="minorHAnsi" w:hAnsiTheme="minorHAnsi" w:cstheme="minorHAnsi"/>
                <w:i/>
                <w:sz w:val="18"/>
                <w:szCs w:val="18"/>
              </w:rPr>
            </w:pPr>
          </w:p>
          <w:p w14:paraId="14ADD359" w14:textId="77777777" w:rsidR="001B1B3B" w:rsidRPr="00A34EC9" w:rsidRDefault="001B1B3B">
            <w:pPr>
              <w:autoSpaceDE w:val="0"/>
              <w:autoSpaceDN w:val="0"/>
              <w:adjustRightInd w:val="0"/>
              <w:spacing w:after="0"/>
              <w:rPr>
                <w:rFonts w:asciiTheme="minorHAnsi" w:hAnsiTheme="minorHAnsi" w:cstheme="minorHAnsi"/>
                <w:iCs/>
                <w:sz w:val="18"/>
                <w:szCs w:val="18"/>
              </w:rPr>
            </w:pPr>
          </w:p>
        </w:tc>
      </w:tr>
    </w:tbl>
    <w:p w14:paraId="4FEDDEB9" w14:textId="77777777" w:rsidR="001B1B3B" w:rsidRPr="004C179E" w:rsidRDefault="001B1B3B" w:rsidP="004C179E">
      <w:pPr>
        <w:spacing w:after="160" w:line="259" w:lineRule="auto"/>
      </w:pPr>
    </w:p>
    <w:p w14:paraId="41888878" w14:textId="2DE845E7" w:rsidR="001B1B3B" w:rsidRPr="004C179E" w:rsidRDefault="001B1B3B" w:rsidP="004C179E">
      <w:pPr>
        <w:spacing w:after="0"/>
        <w:jc w:val="left"/>
        <w:rPr>
          <w:i/>
        </w:rPr>
      </w:pPr>
    </w:p>
    <w:p w14:paraId="42CE6E62" w14:textId="77777777" w:rsidR="001B1B3B" w:rsidRPr="004C179E" w:rsidRDefault="001B1B3B" w:rsidP="004C179E">
      <w:pPr>
        <w:spacing w:after="0"/>
        <w:jc w:val="left"/>
        <w:rPr>
          <w:i/>
        </w:rPr>
      </w:pPr>
    </w:p>
    <w:p w14:paraId="7E05D48D" w14:textId="72279691" w:rsidR="0099704A" w:rsidRPr="004C179E" w:rsidRDefault="0099704A" w:rsidP="004C179E">
      <w:pPr>
        <w:sectPr w:rsidR="0099704A" w:rsidRPr="004C179E" w:rsidSect="004C179E">
          <w:pgSz w:w="12240" w:h="15840" w:code="1"/>
          <w:pgMar w:top="1440" w:right="1440" w:bottom="1440" w:left="1440" w:header="720" w:footer="432" w:gutter="0"/>
          <w:cols w:space="708"/>
          <w:titlePg/>
          <w:docGrid w:linePitch="360"/>
        </w:sectPr>
      </w:pPr>
    </w:p>
    <w:p w14:paraId="15FB27B1" w14:textId="77777777" w:rsidR="00B31D70" w:rsidRPr="004C179E" w:rsidRDefault="00B31D70" w:rsidP="004C179E">
      <w:pPr>
        <w:pStyle w:val="Heading1"/>
      </w:pPr>
      <w:bookmarkStart w:id="41" w:name="_Toc84277621"/>
      <w:bookmarkStart w:id="42" w:name="_Toc84277913"/>
      <w:bookmarkStart w:id="43" w:name="_Toc84277969"/>
      <w:bookmarkStart w:id="44" w:name="_Hlk69893932"/>
      <w:r w:rsidRPr="004C179E">
        <w:lastRenderedPageBreak/>
        <w:t>Results and Partnerships</w:t>
      </w:r>
      <w:bookmarkEnd w:id="41"/>
      <w:bookmarkEnd w:id="42"/>
      <w:bookmarkEnd w:id="43"/>
      <w:r w:rsidRPr="004C179E">
        <w:t xml:space="preserve"> </w:t>
      </w:r>
    </w:p>
    <w:p w14:paraId="512AA308" w14:textId="42397643" w:rsidR="004C179E" w:rsidRPr="00A34EC9" w:rsidRDefault="004C179E" w:rsidP="00A34EC9">
      <w:pPr>
        <w:pStyle w:val="Heading2"/>
        <w:spacing w:before="120" w:after="120"/>
        <w:rPr>
          <w:rFonts w:ascii="Calibri" w:hAnsi="Calibri" w:cs="Calibri"/>
          <w:bCs w:val="0"/>
          <w:i/>
          <w:sz w:val="22"/>
          <w:szCs w:val="22"/>
        </w:rPr>
      </w:pPr>
      <w:bookmarkStart w:id="45" w:name="_Toc84277914"/>
      <w:bookmarkStart w:id="46" w:name="_Toc84277970"/>
      <w:r w:rsidRPr="00A34EC9">
        <w:rPr>
          <w:rFonts w:ascii="Calibri" w:hAnsi="Calibri" w:cs="Calibri"/>
          <w:bCs w:val="0"/>
          <w:i/>
          <w:sz w:val="22"/>
          <w:szCs w:val="22"/>
        </w:rPr>
        <w:t>IV.1 Results</w:t>
      </w:r>
      <w:bookmarkEnd w:id="45"/>
      <w:bookmarkEnd w:id="46"/>
    </w:p>
    <w:p w14:paraId="001440AA" w14:textId="63DC8DF4" w:rsidR="00745580" w:rsidRPr="00A34EC9" w:rsidRDefault="00745580" w:rsidP="00A34EC9">
      <w:pPr>
        <w:pBdr>
          <w:top w:val="single" w:sz="4" w:space="1" w:color="auto"/>
          <w:left w:val="single" w:sz="4" w:space="4" w:color="auto"/>
          <w:bottom w:val="single" w:sz="4" w:space="1" w:color="auto"/>
          <w:right w:val="single" w:sz="4" w:space="4" w:color="auto"/>
        </w:pBdr>
        <w:spacing w:before="120" w:after="120"/>
        <w:rPr>
          <w:rFonts w:cs="Calibri"/>
          <w:sz w:val="22"/>
          <w:szCs w:val="22"/>
          <w:lang w:val="en-GB"/>
        </w:rPr>
      </w:pPr>
      <w:r w:rsidRPr="00A34EC9">
        <w:rPr>
          <w:rFonts w:cs="Calibri"/>
          <w:b/>
          <w:bCs/>
          <w:iCs/>
          <w:sz w:val="22"/>
          <w:szCs w:val="22"/>
          <w:lang w:val="en-GB"/>
        </w:rPr>
        <w:t>Project Objective</w:t>
      </w:r>
      <w:r w:rsidRPr="00A34EC9">
        <w:rPr>
          <w:rFonts w:cs="Calibri"/>
          <w:iCs/>
          <w:sz w:val="22"/>
          <w:szCs w:val="22"/>
          <w:lang w:val="en-GB"/>
        </w:rPr>
        <w:t xml:space="preserve">: </w:t>
      </w:r>
      <w:r w:rsidR="00036C74" w:rsidRPr="00A34EC9">
        <w:rPr>
          <w:rFonts w:cs="Calibri"/>
          <w:i/>
          <w:sz w:val="22"/>
          <w:szCs w:val="22"/>
          <w:lang w:val="en-GB"/>
        </w:rPr>
        <w:t xml:space="preserve">Protect </w:t>
      </w:r>
      <w:r w:rsidRPr="00A34EC9">
        <w:rPr>
          <w:rFonts w:cs="Calibri"/>
          <w:i/>
          <w:sz w:val="22"/>
          <w:szCs w:val="22"/>
          <w:lang w:val="en-GB"/>
        </w:rPr>
        <w:t>human health, environment and promote sustainable production and consumption through the reduction of the use of POPs, new POPs and mercury and the release of POPs, U-POPs and mercury throughout the entire lifecycle in key industrial sectors supported by Eco</w:t>
      </w:r>
      <w:r w:rsidR="00D40C5E" w:rsidRPr="00A34EC9">
        <w:rPr>
          <w:rFonts w:cs="Calibri"/>
          <w:i/>
          <w:sz w:val="22"/>
          <w:szCs w:val="22"/>
          <w:lang w:val="en-GB"/>
        </w:rPr>
        <w:t>-</w:t>
      </w:r>
      <w:r w:rsidRPr="00A34EC9">
        <w:rPr>
          <w:rFonts w:cs="Calibri"/>
          <w:i/>
          <w:sz w:val="22"/>
          <w:szCs w:val="22"/>
          <w:lang w:val="en-GB"/>
        </w:rPr>
        <w:t>label system, Green Financing</w:t>
      </w:r>
      <w:r w:rsidR="00D40C5E" w:rsidRPr="00A34EC9">
        <w:rPr>
          <w:rFonts w:cs="Calibri"/>
          <w:i/>
          <w:sz w:val="22"/>
          <w:szCs w:val="22"/>
          <w:lang w:val="en-GB"/>
        </w:rPr>
        <w:t>,</w:t>
      </w:r>
      <w:r w:rsidRPr="00A34EC9">
        <w:rPr>
          <w:rFonts w:cs="Calibri"/>
          <w:i/>
          <w:sz w:val="22"/>
          <w:szCs w:val="22"/>
          <w:lang w:val="en-GB"/>
        </w:rPr>
        <w:t xml:space="preserve"> and Procurement mechanisms</w:t>
      </w:r>
      <w:r w:rsidRPr="00A34EC9">
        <w:rPr>
          <w:rFonts w:cs="Calibri"/>
          <w:sz w:val="22"/>
          <w:szCs w:val="22"/>
          <w:lang w:val="en-GB"/>
        </w:rPr>
        <w:t xml:space="preserve"> </w:t>
      </w:r>
    </w:p>
    <w:p w14:paraId="4F7B1CC6" w14:textId="179DA660" w:rsidR="00B31D70" w:rsidRPr="00A34EC9" w:rsidRDefault="00B31D70" w:rsidP="008251A0">
      <w:pPr>
        <w:spacing w:before="120" w:after="120"/>
        <w:rPr>
          <w:rFonts w:asciiTheme="minorHAnsi" w:hAnsiTheme="minorHAnsi" w:cstheme="minorHAnsi"/>
        </w:rPr>
      </w:pPr>
      <w:r w:rsidRPr="00A34EC9">
        <w:rPr>
          <w:rFonts w:asciiTheme="minorHAnsi" w:hAnsiTheme="minorHAnsi" w:cstheme="minorHAnsi"/>
        </w:rPr>
        <w:t xml:space="preserve">The project is structured in </w:t>
      </w:r>
      <w:r w:rsidR="00D40C5E" w:rsidRPr="00A34EC9">
        <w:rPr>
          <w:rFonts w:asciiTheme="minorHAnsi" w:hAnsiTheme="minorHAnsi" w:cstheme="minorHAnsi"/>
        </w:rPr>
        <w:t xml:space="preserve">three </w:t>
      </w:r>
      <w:r w:rsidRPr="00A34EC9">
        <w:rPr>
          <w:rFonts w:asciiTheme="minorHAnsi" w:hAnsiTheme="minorHAnsi" w:cstheme="minorHAnsi"/>
        </w:rPr>
        <w:t xml:space="preserve">technical components and one management </w:t>
      </w:r>
      <w:r w:rsidR="00D40C5E" w:rsidRPr="00A34EC9">
        <w:rPr>
          <w:rFonts w:asciiTheme="minorHAnsi" w:hAnsiTheme="minorHAnsi" w:cstheme="minorHAnsi"/>
        </w:rPr>
        <w:t>c</w:t>
      </w:r>
      <w:r w:rsidRPr="00A34EC9">
        <w:rPr>
          <w:rFonts w:asciiTheme="minorHAnsi" w:hAnsiTheme="minorHAnsi" w:cstheme="minorHAnsi"/>
        </w:rPr>
        <w:t>omponent</w:t>
      </w:r>
      <w:r w:rsidR="00D40C5E" w:rsidRPr="00A34EC9">
        <w:rPr>
          <w:rFonts w:asciiTheme="minorHAnsi" w:hAnsiTheme="minorHAnsi" w:cstheme="minorHAnsi"/>
        </w:rPr>
        <w:t>,</w:t>
      </w:r>
      <w:r w:rsidRPr="00A34EC9">
        <w:rPr>
          <w:rFonts w:asciiTheme="minorHAnsi" w:hAnsiTheme="minorHAnsi" w:cstheme="minorHAnsi"/>
        </w:rPr>
        <w:t xml:space="preserve"> which includes project monitoring and evaluation and knowledge management. </w:t>
      </w:r>
    </w:p>
    <w:p w14:paraId="570595AA" w14:textId="5032A21F" w:rsidR="00AF7C8A" w:rsidRPr="00A34EC9" w:rsidRDefault="00B31D70">
      <w:pPr>
        <w:spacing w:before="120" w:after="120"/>
        <w:rPr>
          <w:rFonts w:asciiTheme="minorHAnsi" w:hAnsiTheme="minorHAnsi" w:cstheme="minorHAnsi"/>
          <w:b/>
          <w:bCs/>
          <w:i/>
          <w:iCs/>
        </w:rPr>
      </w:pPr>
      <w:r w:rsidRPr="00A34EC9">
        <w:rPr>
          <w:rFonts w:asciiTheme="minorHAnsi" w:hAnsiTheme="minorHAnsi" w:cstheme="minorHAnsi"/>
          <w:b/>
          <w:bCs/>
          <w:i/>
          <w:iCs/>
        </w:rPr>
        <w:t>Component 1: Promote sustainable production - consumption in key sectors through Eco</w:t>
      </w:r>
      <w:r w:rsidR="00D40C5E" w:rsidRPr="00A34EC9">
        <w:rPr>
          <w:rFonts w:asciiTheme="minorHAnsi" w:hAnsiTheme="minorHAnsi" w:cstheme="minorHAnsi"/>
          <w:b/>
          <w:bCs/>
          <w:i/>
          <w:iCs/>
        </w:rPr>
        <w:t>-</w:t>
      </w:r>
      <w:r w:rsidRPr="00A34EC9">
        <w:rPr>
          <w:rFonts w:asciiTheme="minorHAnsi" w:hAnsiTheme="minorHAnsi" w:cstheme="minorHAnsi"/>
          <w:b/>
          <w:bCs/>
          <w:i/>
          <w:iCs/>
        </w:rPr>
        <w:t>labeling, Green Financing</w:t>
      </w:r>
      <w:r w:rsidR="00D40C5E" w:rsidRPr="00A34EC9">
        <w:rPr>
          <w:rFonts w:asciiTheme="minorHAnsi" w:hAnsiTheme="minorHAnsi" w:cstheme="minorHAnsi"/>
          <w:b/>
          <w:bCs/>
          <w:i/>
          <w:iCs/>
        </w:rPr>
        <w:t>,</w:t>
      </w:r>
      <w:r w:rsidRPr="00A34EC9">
        <w:rPr>
          <w:rFonts w:asciiTheme="minorHAnsi" w:hAnsiTheme="minorHAnsi" w:cstheme="minorHAnsi"/>
          <w:b/>
          <w:bCs/>
          <w:i/>
          <w:iCs/>
        </w:rPr>
        <w:t xml:space="preserve"> and Procurement, and other elements to support a long-term Innovation Ecosystem for greening the value and supply chain across sectors.</w:t>
      </w:r>
    </w:p>
    <w:p w14:paraId="41DED1F8" w14:textId="05539BDE" w:rsidR="00AF7C8A" w:rsidRPr="00A34EC9" w:rsidRDefault="00B31D70">
      <w:pPr>
        <w:spacing w:before="120" w:after="120"/>
        <w:rPr>
          <w:rFonts w:asciiTheme="minorHAnsi" w:hAnsiTheme="minorHAnsi" w:cstheme="minorHAnsi"/>
        </w:rPr>
      </w:pPr>
      <w:r w:rsidRPr="00A34EC9">
        <w:rPr>
          <w:rFonts w:asciiTheme="minorHAnsi" w:hAnsiTheme="minorHAnsi" w:cstheme="minorHAnsi"/>
        </w:rPr>
        <w:t xml:space="preserve">The </w:t>
      </w:r>
      <w:r w:rsidR="00AF7C8A" w:rsidRPr="00A34EC9">
        <w:rPr>
          <w:rFonts w:asciiTheme="minorHAnsi" w:hAnsiTheme="minorHAnsi" w:cstheme="minorHAnsi"/>
        </w:rPr>
        <w:t xml:space="preserve">component </w:t>
      </w:r>
      <w:r w:rsidRPr="00A34EC9">
        <w:rPr>
          <w:rFonts w:asciiTheme="minorHAnsi" w:hAnsiTheme="minorHAnsi" w:cstheme="minorHAnsi"/>
        </w:rPr>
        <w:t>intend</w:t>
      </w:r>
      <w:r w:rsidR="00B061D5" w:rsidRPr="00A34EC9">
        <w:rPr>
          <w:rFonts w:asciiTheme="minorHAnsi" w:hAnsiTheme="minorHAnsi" w:cstheme="minorHAnsi"/>
        </w:rPr>
        <w:t>s</w:t>
      </w:r>
      <w:r w:rsidRPr="00A34EC9">
        <w:rPr>
          <w:rFonts w:asciiTheme="minorHAnsi" w:hAnsiTheme="minorHAnsi" w:cstheme="minorHAnsi"/>
        </w:rPr>
        <w:t xml:space="preserve"> to</w:t>
      </w:r>
      <w:r w:rsidR="00AF7C8A" w:rsidRPr="00A34EC9">
        <w:rPr>
          <w:rFonts w:asciiTheme="minorHAnsi" w:hAnsiTheme="minorHAnsi" w:cstheme="minorHAnsi"/>
        </w:rPr>
        <w:t>:</w:t>
      </w:r>
    </w:p>
    <w:p w14:paraId="2B1DD37B" w14:textId="738F4EC4" w:rsidR="00AF7C8A" w:rsidRPr="00A34EC9" w:rsidRDefault="00B061D5" w:rsidP="00A34EC9">
      <w:pPr>
        <w:spacing w:before="120" w:after="120"/>
        <w:ind w:left="720"/>
        <w:rPr>
          <w:rFonts w:asciiTheme="minorHAnsi" w:hAnsiTheme="minorHAnsi" w:cstheme="minorHAnsi"/>
        </w:rPr>
      </w:pPr>
      <w:r w:rsidRPr="00A34EC9">
        <w:rPr>
          <w:rFonts w:asciiTheme="minorHAnsi" w:hAnsiTheme="minorHAnsi" w:cstheme="minorHAnsi"/>
        </w:rPr>
        <w:t>(a)</w:t>
      </w:r>
      <w:r w:rsidR="00B31D70" w:rsidRPr="00A34EC9">
        <w:rPr>
          <w:rFonts w:asciiTheme="minorHAnsi" w:hAnsiTheme="minorHAnsi" w:cstheme="minorHAnsi"/>
        </w:rPr>
        <w:t xml:space="preserve"> support </w:t>
      </w:r>
      <w:r w:rsidR="00B31D70" w:rsidRPr="00A34EC9">
        <w:rPr>
          <w:rStyle w:val="CommentReference"/>
          <w:rFonts w:asciiTheme="minorHAnsi" w:hAnsiTheme="minorHAnsi" w:cstheme="minorHAnsi"/>
          <w:sz w:val="20"/>
          <w:szCs w:val="20"/>
        </w:rPr>
        <w:t xml:space="preserve">the </w:t>
      </w:r>
      <w:r w:rsidR="0010006C" w:rsidRPr="00A34EC9">
        <w:rPr>
          <w:rStyle w:val="CommentReference"/>
          <w:rFonts w:asciiTheme="minorHAnsi" w:hAnsiTheme="minorHAnsi" w:cstheme="minorHAnsi"/>
          <w:sz w:val="20"/>
          <w:szCs w:val="20"/>
        </w:rPr>
        <w:t xml:space="preserve">development of secondary </w:t>
      </w:r>
      <w:r w:rsidR="00B31D70" w:rsidRPr="00A34EC9">
        <w:rPr>
          <w:rStyle w:val="CommentReference"/>
          <w:rFonts w:asciiTheme="minorHAnsi" w:hAnsiTheme="minorHAnsi" w:cstheme="minorHAnsi"/>
          <w:sz w:val="20"/>
          <w:szCs w:val="20"/>
        </w:rPr>
        <w:t xml:space="preserve">regulations </w:t>
      </w:r>
      <w:r w:rsidR="00AF7C8A" w:rsidRPr="00A34EC9">
        <w:rPr>
          <w:rStyle w:val="CommentReference"/>
          <w:rFonts w:asciiTheme="minorHAnsi" w:hAnsiTheme="minorHAnsi" w:cstheme="minorHAnsi"/>
          <w:sz w:val="20"/>
          <w:szCs w:val="20"/>
        </w:rPr>
        <w:t xml:space="preserve">to </w:t>
      </w:r>
      <w:r w:rsidR="00B31D70" w:rsidRPr="00A34EC9">
        <w:rPr>
          <w:rStyle w:val="CommentReference"/>
          <w:rFonts w:asciiTheme="minorHAnsi" w:hAnsiTheme="minorHAnsi" w:cstheme="minorHAnsi"/>
          <w:sz w:val="20"/>
          <w:szCs w:val="20"/>
        </w:rPr>
        <w:t xml:space="preserve">the Decree guiding </w:t>
      </w:r>
      <w:r w:rsidRPr="00A34EC9">
        <w:rPr>
          <w:rStyle w:val="CommentReference"/>
          <w:rFonts w:asciiTheme="minorHAnsi" w:hAnsiTheme="minorHAnsi" w:cstheme="minorHAnsi"/>
          <w:sz w:val="20"/>
          <w:szCs w:val="20"/>
        </w:rPr>
        <w:t xml:space="preserve">the </w:t>
      </w:r>
      <w:r w:rsidR="00B31D70" w:rsidRPr="00A34EC9">
        <w:rPr>
          <w:rStyle w:val="CommentReference"/>
          <w:rFonts w:asciiTheme="minorHAnsi" w:hAnsiTheme="minorHAnsi" w:cstheme="minorHAnsi"/>
          <w:sz w:val="20"/>
          <w:szCs w:val="20"/>
        </w:rPr>
        <w:t xml:space="preserve">LEP 2020 </w:t>
      </w:r>
      <w:r w:rsidR="00B31D70" w:rsidRPr="00A34EC9">
        <w:rPr>
          <w:rFonts w:asciiTheme="minorHAnsi" w:hAnsiTheme="minorHAnsi" w:cstheme="minorHAnsi"/>
        </w:rPr>
        <w:t>with the intent to identify criteria for supporting POPs and mercury</w:t>
      </w:r>
      <w:r w:rsidR="00D13668" w:rsidRPr="00A34EC9">
        <w:rPr>
          <w:rFonts w:asciiTheme="minorHAnsi" w:hAnsiTheme="minorHAnsi" w:cstheme="minorHAnsi"/>
        </w:rPr>
        <w:t>-</w:t>
      </w:r>
      <w:r w:rsidR="00B31D70" w:rsidRPr="00A34EC9">
        <w:rPr>
          <w:rFonts w:asciiTheme="minorHAnsi" w:hAnsiTheme="minorHAnsi" w:cstheme="minorHAnsi"/>
        </w:rPr>
        <w:t xml:space="preserve">free production processes and products, and to enhance the support for the establishment of APCSs. </w:t>
      </w:r>
    </w:p>
    <w:p w14:paraId="7ABCFE48" w14:textId="7FE5699F" w:rsidR="00AF7C8A" w:rsidRPr="00A34EC9" w:rsidRDefault="00B061D5" w:rsidP="00A34EC9">
      <w:pPr>
        <w:spacing w:before="120" w:after="120"/>
        <w:ind w:left="720"/>
        <w:rPr>
          <w:rFonts w:asciiTheme="minorHAnsi" w:hAnsiTheme="minorHAnsi" w:cstheme="minorHAnsi"/>
        </w:rPr>
      </w:pPr>
      <w:r w:rsidRPr="00A34EC9">
        <w:rPr>
          <w:rFonts w:asciiTheme="minorHAnsi" w:hAnsiTheme="minorHAnsi" w:cstheme="minorHAnsi"/>
        </w:rPr>
        <w:t xml:space="preserve">(b) </w:t>
      </w:r>
      <w:r w:rsidR="00AF7C8A" w:rsidRPr="00A34EC9">
        <w:rPr>
          <w:rFonts w:asciiTheme="minorHAnsi" w:hAnsiTheme="minorHAnsi" w:cstheme="minorHAnsi"/>
        </w:rPr>
        <w:t xml:space="preserve">Expand the </w:t>
      </w:r>
      <w:r w:rsidR="00B31D70" w:rsidRPr="00A34EC9">
        <w:rPr>
          <w:rFonts w:asciiTheme="minorHAnsi" w:hAnsiTheme="minorHAnsi" w:cstheme="minorHAnsi"/>
        </w:rPr>
        <w:t>Eco</w:t>
      </w:r>
      <w:r w:rsidR="00D13668" w:rsidRPr="00A34EC9">
        <w:rPr>
          <w:rFonts w:asciiTheme="minorHAnsi" w:hAnsiTheme="minorHAnsi" w:cstheme="minorHAnsi"/>
        </w:rPr>
        <w:t>-</w:t>
      </w:r>
      <w:r w:rsidR="00B31D70" w:rsidRPr="00A34EC9">
        <w:rPr>
          <w:rFonts w:asciiTheme="minorHAnsi" w:hAnsiTheme="minorHAnsi" w:cstheme="minorHAnsi"/>
        </w:rPr>
        <w:t>labeling criteria for alternatives to mercury products (lights, thermometers, sphygmomanometers) and POP</w:t>
      </w:r>
      <w:r w:rsidR="00D13668" w:rsidRPr="00A34EC9">
        <w:rPr>
          <w:rFonts w:asciiTheme="minorHAnsi" w:hAnsiTheme="minorHAnsi" w:cstheme="minorHAnsi"/>
        </w:rPr>
        <w:t>-</w:t>
      </w:r>
      <w:r w:rsidR="00B31D70" w:rsidRPr="00A34EC9">
        <w:rPr>
          <w:rFonts w:asciiTheme="minorHAnsi" w:hAnsiTheme="minorHAnsi" w:cstheme="minorHAnsi"/>
        </w:rPr>
        <w:t xml:space="preserve">free alternative products </w:t>
      </w:r>
      <w:r w:rsidR="00D13668" w:rsidRPr="00A34EC9">
        <w:rPr>
          <w:rFonts w:asciiTheme="minorHAnsi" w:hAnsiTheme="minorHAnsi" w:cstheme="minorHAnsi"/>
        </w:rPr>
        <w:t xml:space="preserve">for </w:t>
      </w:r>
      <w:r w:rsidR="00B31D70" w:rsidRPr="00A34EC9">
        <w:rPr>
          <w:rFonts w:asciiTheme="minorHAnsi" w:hAnsiTheme="minorHAnsi" w:cstheme="minorHAnsi"/>
        </w:rPr>
        <w:t>plastic, paint, foam, polymers, chrome plating, leather, incineration</w:t>
      </w:r>
      <w:r w:rsidR="00D13668" w:rsidRPr="00A34EC9">
        <w:rPr>
          <w:rFonts w:asciiTheme="minorHAnsi" w:hAnsiTheme="minorHAnsi" w:cstheme="minorHAnsi"/>
        </w:rPr>
        <w:t>,</w:t>
      </w:r>
      <w:r w:rsidR="00B31D70" w:rsidRPr="00A34EC9">
        <w:rPr>
          <w:rFonts w:asciiTheme="minorHAnsi" w:hAnsiTheme="minorHAnsi" w:cstheme="minorHAnsi"/>
        </w:rPr>
        <w:t xml:space="preserve"> and other sectors</w:t>
      </w:r>
      <w:r w:rsidR="00AF7C8A" w:rsidRPr="00A34EC9">
        <w:rPr>
          <w:rFonts w:asciiTheme="minorHAnsi" w:hAnsiTheme="minorHAnsi" w:cstheme="minorHAnsi"/>
        </w:rPr>
        <w:t xml:space="preserve"> that</w:t>
      </w:r>
      <w:r w:rsidR="00B31D70" w:rsidRPr="00A34EC9">
        <w:rPr>
          <w:rFonts w:asciiTheme="minorHAnsi" w:hAnsiTheme="minorHAnsi" w:cstheme="minorHAnsi"/>
        </w:rPr>
        <w:t xml:space="preserve"> will be developed and proposed for inclusion under the list of eligible projects to be funded with the </w:t>
      </w:r>
      <w:r w:rsidR="000B0CA3">
        <w:rPr>
          <w:rFonts w:asciiTheme="minorHAnsi" w:hAnsiTheme="minorHAnsi" w:cstheme="minorHAnsi"/>
        </w:rPr>
        <w:t>Green Financing Mechanism</w:t>
      </w:r>
      <w:r w:rsidR="00B31D70" w:rsidRPr="00A34EC9">
        <w:rPr>
          <w:rFonts w:asciiTheme="minorHAnsi" w:hAnsiTheme="minorHAnsi" w:cstheme="minorHAnsi"/>
        </w:rPr>
        <w:t xml:space="preserve">. </w:t>
      </w:r>
    </w:p>
    <w:p w14:paraId="58AB2977" w14:textId="72ACD169" w:rsidR="00AF7C8A" w:rsidRPr="00A34EC9" w:rsidRDefault="00B061D5" w:rsidP="00A34EC9">
      <w:pPr>
        <w:spacing w:before="120" w:after="120"/>
        <w:ind w:left="720"/>
        <w:rPr>
          <w:rFonts w:asciiTheme="minorHAnsi" w:hAnsiTheme="minorHAnsi" w:cstheme="minorHAnsi"/>
        </w:rPr>
      </w:pPr>
      <w:r w:rsidRPr="00A34EC9">
        <w:rPr>
          <w:rFonts w:asciiTheme="minorHAnsi" w:hAnsiTheme="minorHAnsi" w:cstheme="minorHAnsi"/>
        </w:rPr>
        <w:t xml:space="preserve">(c) </w:t>
      </w:r>
      <w:r w:rsidR="00B31D70" w:rsidRPr="00A34EC9">
        <w:rPr>
          <w:rFonts w:asciiTheme="minorHAnsi" w:hAnsiTheme="minorHAnsi" w:cstheme="minorHAnsi"/>
        </w:rPr>
        <w:t>Simultaneously, develop and</w:t>
      </w:r>
      <w:r w:rsidR="00AF7C8A" w:rsidRPr="00A34EC9">
        <w:rPr>
          <w:rFonts w:asciiTheme="minorHAnsi" w:hAnsiTheme="minorHAnsi" w:cstheme="minorHAnsi"/>
        </w:rPr>
        <w:t>/or</w:t>
      </w:r>
      <w:r w:rsidR="00B31D70" w:rsidRPr="00A34EC9">
        <w:rPr>
          <w:rFonts w:asciiTheme="minorHAnsi" w:hAnsiTheme="minorHAnsi" w:cstheme="minorHAnsi"/>
        </w:rPr>
        <w:t xml:space="preserve"> revise the regulations/procedures for loan mechanism</w:t>
      </w:r>
      <w:r w:rsidR="00AF7C8A" w:rsidRPr="00A34EC9">
        <w:rPr>
          <w:rFonts w:asciiTheme="minorHAnsi" w:hAnsiTheme="minorHAnsi" w:cstheme="minorHAnsi"/>
        </w:rPr>
        <w:t>,</w:t>
      </w:r>
      <w:r w:rsidR="00B31D70" w:rsidRPr="00A34EC9">
        <w:rPr>
          <w:rFonts w:asciiTheme="minorHAnsi" w:hAnsiTheme="minorHAnsi" w:cstheme="minorHAnsi"/>
        </w:rPr>
        <w:t xml:space="preserve"> according to LEP 2020 and </w:t>
      </w:r>
      <w:r w:rsidR="00B31D70" w:rsidRPr="00A34EC9">
        <w:rPr>
          <w:rStyle w:val="CommentReference"/>
          <w:rFonts w:asciiTheme="minorHAnsi" w:hAnsiTheme="minorHAnsi" w:cstheme="minorHAnsi"/>
          <w:sz w:val="20"/>
          <w:szCs w:val="20"/>
        </w:rPr>
        <w:t>Decree guiding LEP 2020</w:t>
      </w:r>
      <w:r w:rsidR="00B31D70" w:rsidRPr="00A34EC9">
        <w:rPr>
          <w:rFonts w:asciiTheme="minorHAnsi" w:hAnsiTheme="minorHAnsi" w:cstheme="minorHAnsi"/>
        </w:rPr>
        <w:t>, includ</w:t>
      </w:r>
      <w:r w:rsidR="00AF7C8A" w:rsidRPr="00A34EC9">
        <w:rPr>
          <w:rFonts w:asciiTheme="minorHAnsi" w:hAnsiTheme="minorHAnsi" w:cstheme="minorHAnsi"/>
        </w:rPr>
        <w:t>ed in</w:t>
      </w:r>
      <w:r w:rsidR="00B31D70" w:rsidRPr="00A34EC9">
        <w:rPr>
          <w:rFonts w:asciiTheme="minorHAnsi" w:hAnsiTheme="minorHAnsi" w:cstheme="minorHAnsi"/>
        </w:rPr>
        <w:t xml:space="preserve"> </w:t>
      </w:r>
      <w:r w:rsidR="00D13668" w:rsidRPr="00A34EC9">
        <w:rPr>
          <w:rFonts w:asciiTheme="minorHAnsi" w:hAnsiTheme="minorHAnsi" w:cstheme="minorHAnsi"/>
        </w:rPr>
        <w:t>G</w:t>
      </w:r>
      <w:r w:rsidR="00B31D70" w:rsidRPr="00A34EC9">
        <w:rPr>
          <w:rFonts w:asciiTheme="minorHAnsi" w:hAnsiTheme="minorHAnsi" w:cstheme="minorHAnsi"/>
        </w:rPr>
        <w:t xml:space="preserve">reen </w:t>
      </w:r>
      <w:r w:rsidR="00D04F5B" w:rsidRPr="004C179E">
        <w:rPr>
          <w:lang w:val="en-GB" w:eastAsia="zh-CN"/>
        </w:rPr>
        <w:t>Financ</w:t>
      </w:r>
      <w:r w:rsidR="00D04F5B">
        <w:rPr>
          <w:lang w:val="en-GB" w:eastAsia="zh-CN"/>
        </w:rPr>
        <w:t>ing</w:t>
      </w:r>
      <w:r w:rsidR="00B31D70" w:rsidRPr="00A34EC9">
        <w:rPr>
          <w:rFonts w:asciiTheme="minorHAnsi" w:hAnsiTheme="minorHAnsi" w:cstheme="minorHAnsi"/>
        </w:rPr>
        <w:t xml:space="preserve"> </w:t>
      </w:r>
      <w:r w:rsidR="00D13668" w:rsidRPr="00A34EC9">
        <w:rPr>
          <w:rFonts w:asciiTheme="minorHAnsi" w:hAnsiTheme="minorHAnsi" w:cstheme="minorHAnsi"/>
        </w:rPr>
        <w:t>M</w:t>
      </w:r>
      <w:r w:rsidR="00B31D70" w:rsidRPr="00A34EC9">
        <w:rPr>
          <w:rFonts w:asciiTheme="minorHAnsi" w:hAnsiTheme="minorHAnsi" w:cstheme="minorHAnsi"/>
        </w:rPr>
        <w:t xml:space="preserve">echanism. </w:t>
      </w:r>
    </w:p>
    <w:p w14:paraId="7C5B99F2" w14:textId="67A57D8A" w:rsidR="00B31D70" w:rsidRPr="00A34EC9" w:rsidRDefault="00B31D70" w:rsidP="008251A0">
      <w:pPr>
        <w:spacing w:before="120" w:after="120"/>
        <w:rPr>
          <w:rFonts w:asciiTheme="minorHAnsi" w:hAnsiTheme="minorHAnsi" w:cstheme="minorHAnsi"/>
        </w:rPr>
      </w:pPr>
      <w:r w:rsidRPr="00A34EC9">
        <w:rPr>
          <w:rFonts w:asciiTheme="minorHAnsi" w:hAnsiTheme="minorHAnsi" w:cstheme="minorHAnsi"/>
        </w:rPr>
        <w:t xml:space="preserve">Therefore, activities in Component 1 will provide support to MONRE and MOIT, MOH </w:t>
      </w:r>
      <w:r w:rsidR="00AF7C8A" w:rsidRPr="00A34EC9">
        <w:rPr>
          <w:rFonts w:asciiTheme="minorHAnsi" w:hAnsiTheme="minorHAnsi" w:cstheme="minorHAnsi"/>
        </w:rPr>
        <w:t>to strengthen the</w:t>
      </w:r>
      <w:r w:rsidRPr="00A34EC9">
        <w:rPr>
          <w:rFonts w:asciiTheme="minorHAnsi" w:hAnsiTheme="minorHAnsi" w:cstheme="minorHAnsi"/>
        </w:rPr>
        <w:t xml:space="preserve"> Plans and </w:t>
      </w:r>
      <w:r w:rsidR="00AF7C8A" w:rsidRPr="00A34EC9">
        <w:rPr>
          <w:rFonts w:asciiTheme="minorHAnsi" w:hAnsiTheme="minorHAnsi" w:cstheme="minorHAnsi"/>
        </w:rPr>
        <w:t>O</w:t>
      </w:r>
      <w:r w:rsidRPr="00A34EC9">
        <w:rPr>
          <w:rFonts w:asciiTheme="minorHAnsi" w:hAnsiTheme="minorHAnsi" w:cstheme="minorHAnsi"/>
        </w:rPr>
        <w:t xml:space="preserve">perational </w:t>
      </w:r>
      <w:r w:rsidR="00AF7C8A" w:rsidRPr="00A34EC9">
        <w:rPr>
          <w:rFonts w:asciiTheme="minorHAnsi" w:hAnsiTheme="minorHAnsi" w:cstheme="minorHAnsi"/>
        </w:rPr>
        <w:t>D</w:t>
      </w:r>
      <w:r w:rsidRPr="00A34EC9">
        <w:rPr>
          <w:rFonts w:asciiTheme="minorHAnsi" w:hAnsiTheme="minorHAnsi" w:cstheme="minorHAnsi"/>
        </w:rPr>
        <w:t>ocuments</w:t>
      </w:r>
      <w:r w:rsidR="00AF7C8A" w:rsidRPr="00A34EC9">
        <w:rPr>
          <w:rFonts w:asciiTheme="minorHAnsi" w:hAnsiTheme="minorHAnsi" w:cstheme="minorHAnsi"/>
        </w:rPr>
        <w:t>,</w:t>
      </w:r>
      <w:r w:rsidRPr="00A34EC9">
        <w:rPr>
          <w:rFonts w:asciiTheme="minorHAnsi" w:hAnsiTheme="minorHAnsi" w:cstheme="minorHAnsi"/>
        </w:rPr>
        <w:t xml:space="preserve"> as well as ensure compliance with gender mainstreaming criteria</w:t>
      </w:r>
      <w:r w:rsidR="00AF7C8A" w:rsidRPr="00A34EC9">
        <w:rPr>
          <w:rFonts w:asciiTheme="minorHAnsi" w:hAnsiTheme="minorHAnsi" w:cstheme="minorHAnsi"/>
        </w:rPr>
        <w:t>,</w:t>
      </w:r>
      <w:r w:rsidRPr="00A34EC9">
        <w:rPr>
          <w:rFonts w:asciiTheme="minorHAnsi" w:hAnsiTheme="minorHAnsi" w:cstheme="minorHAnsi"/>
        </w:rPr>
        <w:t xml:space="preserve"> </w:t>
      </w:r>
      <w:r w:rsidR="00AF7C8A" w:rsidRPr="00A34EC9">
        <w:rPr>
          <w:rFonts w:asciiTheme="minorHAnsi" w:hAnsiTheme="minorHAnsi" w:cstheme="minorHAnsi"/>
        </w:rPr>
        <w:t>to</w:t>
      </w:r>
      <w:r w:rsidRPr="00A34EC9">
        <w:rPr>
          <w:rFonts w:asciiTheme="minorHAnsi" w:hAnsiTheme="minorHAnsi" w:cstheme="minorHAnsi"/>
        </w:rPr>
        <w:t xml:space="preserve"> </w:t>
      </w:r>
      <w:r w:rsidR="00AF7C8A" w:rsidRPr="00A34EC9">
        <w:rPr>
          <w:rFonts w:asciiTheme="minorHAnsi" w:hAnsiTheme="minorHAnsi" w:cstheme="minorHAnsi"/>
        </w:rPr>
        <w:t xml:space="preserve">reduce POPs and Mercury releases/emissions </w:t>
      </w:r>
      <w:r w:rsidRPr="00A34EC9">
        <w:rPr>
          <w:rFonts w:asciiTheme="minorHAnsi" w:hAnsiTheme="minorHAnsi" w:cstheme="minorHAnsi"/>
        </w:rPr>
        <w:t xml:space="preserve">and </w:t>
      </w:r>
      <w:r w:rsidR="00AF7C8A" w:rsidRPr="00A34EC9">
        <w:rPr>
          <w:rFonts w:asciiTheme="minorHAnsi" w:hAnsiTheme="minorHAnsi" w:cstheme="minorHAnsi"/>
        </w:rPr>
        <w:t>accelerate the phase-</w:t>
      </w:r>
      <w:r w:rsidRPr="00A34EC9">
        <w:rPr>
          <w:rFonts w:asciiTheme="minorHAnsi" w:hAnsiTheme="minorHAnsi" w:cstheme="minorHAnsi"/>
        </w:rPr>
        <w:t>out of mercury and POPs in processes, products</w:t>
      </w:r>
      <w:r w:rsidR="00D13668" w:rsidRPr="00A34EC9">
        <w:rPr>
          <w:rFonts w:asciiTheme="minorHAnsi" w:hAnsiTheme="minorHAnsi" w:cstheme="minorHAnsi"/>
        </w:rPr>
        <w:t>,</w:t>
      </w:r>
      <w:r w:rsidRPr="00A34EC9">
        <w:rPr>
          <w:rFonts w:asciiTheme="minorHAnsi" w:hAnsiTheme="minorHAnsi" w:cstheme="minorHAnsi"/>
        </w:rPr>
        <w:t xml:space="preserve"> and recycled materials.</w:t>
      </w:r>
    </w:p>
    <w:p w14:paraId="06602892" w14:textId="52CDF52B" w:rsidR="00DC37E1" w:rsidRDefault="00B31D70">
      <w:pPr>
        <w:spacing w:before="120" w:after="120"/>
        <w:rPr>
          <w:rFonts w:asciiTheme="minorHAnsi" w:hAnsiTheme="minorHAnsi" w:cstheme="minorHAnsi"/>
          <w:b/>
          <w:bCs/>
          <w:lang w:val="en-GB"/>
        </w:rPr>
      </w:pPr>
      <w:r w:rsidRPr="00A34EC9">
        <w:rPr>
          <w:rFonts w:asciiTheme="minorHAnsi" w:hAnsiTheme="minorHAnsi" w:cstheme="minorHAnsi"/>
          <w:b/>
          <w:bCs/>
          <w:lang w:val="en-GB"/>
        </w:rPr>
        <w:t>Outcome 1.1</w:t>
      </w:r>
      <w:r w:rsidR="006B6939" w:rsidRPr="00A34EC9">
        <w:rPr>
          <w:rFonts w:asciiTheme="minorHAnsi" w:hAnsiTheme="minorHAnsi" w:cstheme="minorHAnsi"/>
          <w:b/>
          <w:bCs/>
          <w:lang w:val="en-GB"/>
        </w:rPr>
        <w:t>.</w:t>
      </w:r>
      <w:r w:rsidRPr="00A34EC9">
        <w:rPr>
          <w:rFonts w:asciiTheme="minorHAnsi" w:hAnsiTheme="minorHAnsi" w:cstheme="minorHAnsi"/>
          <w:b/>
          <w:bCs/>
          <w:lang w:val="en-GB"/>
        </w:rPr>
        <w:t xml:space="preserve"> Environmental regulation upgraded to include new POPs; Eco</w:t>
      </w:r>
      <w:r w:rsidR="00D13668" w:rsidRPr="00A34EC9">
        <w:rPr>
          <w:rFonts w:asciiTheme="minorHAnsi" w:hAnsiTheme="minorHAnsi" w:cstheme="minorHAnsi"/>
          <w:b/>
          <w:bCs/>
          <w:lang w:val="en-GB"/>
        </w:rPr>
        <w:t>-</w:t>
      </w:r>
      <w:r w:rsidRPr="00A34EC9">
        <w:rPr>
          <w:rFonts w:asciiTheme="minorHAnsi" w:hAnsiTheme="minorHAnsi" w:cstheme="minorHAnsi"/>
          <w:b/>
          <w:bCs/>
          <w:lang w:val="en-GB"/>
        </w:rPr>
        <w:t>label and related policies on POPs and mercury lifecycle management developed and implemented</w:t>
      </w:r>
      <w:r w:rsidR="00AF7C8A" w:rsidRPr="00A34EC9">
        <w:rPr>
          <w:rStyle w:val="FootnoteReference"/>
          <w:rFonts w:asciiTheme="minorHAnsi" w:hAnsiTheme="minorHAnsi" w:cstheme="minorHAnsi"/>
          <w:b/>
          <w:bCs/>
          <w:sz w:val="20"/>
          <w:lang w:val="en-GB"/>
        </w:rPr>
        <w:footnoteReference w:id="14"/>
      </w:r>
      <w:r w:rsidRPr="00A34EC9">
        <w:rPr>
          <w:rFonts w:asciiTheme="minorHAnsi" w:hAnsiTheme="minorHAnsi" w:cstheme="minorHAnsi"/>
          <w:b/>
          <w:bCs/>
          <w:lang w:val="en-GB"/>
        </w:rPr>
        <w:t xml:space="preserve"> </w:t>
      </w:r>
      <w:r w:rsidR="00AF7C8A" w:rsidRPr="00A34EC9">
        <w:rPr>
          <w:rFonts w:asciiTheme="minorHAnsi" w:hAnsiTheme="minorHAnsi" w:cstheme="minorHAnsi"/>
          <w:b/>
          <w:bCs/>
          <w:lang w:val="en-GB"/>
        </w:rPr>
        <w:t xml:space="preserve">: </w:t>
      </w:r>
    </w:p>
    <w:p w14:paraId="7F41AAC9" w14:textId="22709110" w:rsidR="00B31D70" w:rsidRPr="00A34EC9" w:rsidRDefault="00B31D70">
      <w:pPr>
        <w:spacing w:before="120" w:after="120"/>
        <w:rPr>
          <w:rFonts w:asciiTheme="minorHAnsi" w:hAnsiTheme="minorHAnsi" w:cstheme="minorHAnsi"/>
        </w:rPr>
      </w:pPr>
      <w:r w:rsidRPr="00A34EC9">
        <w:rPr>
          <w:rFonts w:asciiTheme="minorHAnsi" w:hAnsiTheme="minorHAnsi" w:cstheme="minorHAnsi"/>
        </w:rPr>
        <w:t xml:space="preserve">Under this outcome, the </w:t>
      </w:r>
      <w:r w:rsidR="00AF7C8A" w:rsidRPr="00A34EC9">
        <w:rPr>
          <w:rFonts w:asciiTheme="minorHAnsi" w:hAnsiTheme="minorHAnsi" w:cstheme="minorHAnsi"/>
        </w:rPr>
        <w:t>baseline Regulations</w:t>
      </w:r>
      <w:r w:rsidRPr="00A34EC9">
        <w:rPr>
          <w:rFonts w:asciiTheme="minorHAnsi" w:hAnsiTheme="minorHAnsi" w:cstheme="minorHAnsi"/>
        </w:rPr>
        <w:t xml:space="preserve"> relevant to new POPs will be updated</w:t>
      </w:r>
      <w:r w:rsidR="00AF7C8A" w:rsidRPr="00A34EC9">
        <w:rPr>
          <w:rFonts w:asciiTheme="minorHAnsi" w:hAnsiTheme="minorHAnsi" w:cstheme="minorHAnsi"/>
        </w:rPr>
        <w:t xml:space="preserve"> to</w:t>
      </w:r>
      <w:r w:rsidRPr="00A34EC9">
        <w:rPr>
          <w:rFonts w:asciiTheme="minorHAnsi" w:hAnsiTheme="minorHAnsi" w:cstheme="minorHAnsi"/>
        </w:rPr>
        <w:t xml:space="preserve"> cover aspects </w:t>
      </w:r>
      <w:r w:rsidR="00AF7C8A" w:rsidRPr="00A34EC9">
        <w:rPr>
          <w:rFonts w:asciiTheme="minorHAnsi" w:hAnsiTheme="minorHAnsi" w:cstheme="minorHAnsi"/>
        </w:rPr>
        <w:t xml:space="preserve">related to </w:t>
      </w:r>
      <w:r w:rsidRPr="00A34EC9">
        <w:rPr>
          <w:rFonts w:asciiTheme="minorHAnsi" w:hAnsiTheme="minorHAnsi" w:cstheme="minorHAnsi"/>
        </w:rPr>
        <w:t>restriction</w:t>
      </w:r>
      <w:r w:rsidR="00AF7C8A" w:rsidRPr="00A34EC9">
        <w:rPr>
          <w:rFonts w:asciiTheme="minorHAnsi" w:hAnsiTheme="minorHAnsi" w:cstheme="minorHAnsi"/>
        </w:rPr>
        <w:t>s</w:t>
      </w:r>
      <w:r w:rsidRPr="00A34EC9">
        <w:rPr>
          <w:rFonts w:asciiTheme="minorHAnsi" w:hAnsiTheme="minorHAnsi" w:cstheme="minorHAnsi"/>
        </w:rPr>
        <w:t xml:space="preserve"> </w:t>
      </w:r>
      <w:proofErr w:type="spellStart"/>
      <w:r w:rsidR="00AF7C8A" w:rsidRPr="00A34EC9">
        <w:rPr>
          <w:rFonts w:asciiTheme="minorHAnsi" w:hAnsiTheme="minorHAnsi" w:cstheme="minorHAnsi"/>
        </w:rPr>
        <w:t>i</w:t>
      </w:r>
      <w:proofErr w:type="spellEnd"/>
      <w:r w:rsidR="00AF7C8A" w:rsidRPr="00A34EC9">
        <w:rPr>
          <w:rFonts w:asciiTheme="minorHAnsi" w:hAnsiTheme="minorHAnsi" w:cstheme="minorHAnsi"/>
        </w:rPr>
        <w:t xml:space="preserve"> </w:t>
      </w:r>
      <w:r w:rsidRPr="00A34EC9">
        <w:rPr>
          <w:rFonts w:asciiTheme="minorHAnsi" w:hAnsiTheme="minorHAnsi" w:cstheme="minorHAnsi"/>
        </w:rPr>
        <w:t>the use and import</w:t>
      </w:r>
      <w:r w:rsidR="00AF7C8A" w:rsidRPr="00A34EC9">
        <w:rPr>
          <w:rFonts w:asciiTheme="minorHAnsi" w:hAnsiTheme="minorHAnsi" w:cstheme="minorHAnsi"/>
        </w:rPr>
        <w:t>s</w:t>
      </w:r>
      <w:r w:rsidRPr="00A34EC9">
        <w:rPr>
          <w:rFonts w:asciiTheme="minorHAnsi" w:hAnsiTheme="minorHAnsi" w:cstheme="minorHAnsi"/>
        </w:rPr>
        <w:t xml:space="preserve"> of POPs not yet regulated (PFOAs and HBCDD)</w:t>
      </w:r>
      <w:r w:rsidR="00AF7C8A" w:rsidRPr="00A34EC9">
        <w:rPr>
          <w:rFonts w:asciiTheme="minorHAnsi" w:hAnsiTheme="minorHAnsi" w:cstheme="minorHAnsi"/>
        </w:rPr>
        <w:t>;</w:t>
      </w:r>
      <w:r w:rsidRPr="00A34EC9">
        <w:rPr>
          <w:rFonts w:asciiTheme="minorHAnsi" w:hAnsiTheme="minorHAnsi" w:cstheme="minorHAnsi"/>
        </w:rPr>
        <w:t xml:space="preserve"> quality standards </w:t>
      </w:r>
      <w:r w:rsidR="00AF7C8A" w:rsidRPr="00A34EC9">
        <w:rPr>
          <w:rFonts w:asciiTheme="minorHAnsi" w:hAnsiTheme="minorHAnsi" w:cstheme="minorHAnsi"/>
        </w:rPr>
        <w:t>on</w:t>
      </w:r>
      <w:r w:rsidRPr="00A34EC9">
        <w:rPr>
          <w:rFonts w:asciiTheme="minorHAnsi" w:hAnsiTheme="minorHAnsi" w:cstheme="minorHAnsi"/>
        </w:rPr>
        <w:t xml:space="preserve"> concentration limits for additives and harmful chemicals</w:t>
      </w:r>
      <w:r w:rsidR="00AF7C8A" w:rsidRPr="00A34EC9">
        <w:rPr>
          <w:rFonts w:asciiTheme="minorHAnsi" w:hAnsiTheme="minorHAnsi" w:cstheme="minorHAnsi"/>
        </w:rPr>
        <w:t>;</w:t>
      </w:r>
      <w:r w:rsidRPr="00A34EC9">
        <w:rPr>
          <w:rFonts w:asciiTheme="minorHAnsi" w:hAnsiTheme="minorHAnsi" w:cstheme="minorHAnsi"/>
        </w:rPr>
        <w:t xml:space="preserve"> Eco</w:t>
      </w:r>
      <w:r w:rsidR="00D13668" w:rsidRPr="00A34EC9">
        <w:rPr>
          <w:rFonts w:asciiTheme="minorHAnsi" w:hAnsiTheme="minorHAnsi" w:cstheme="minorHAnsi"/>
        </w:rPr>
        <w:t>-</w:t>
      </w:r>
      <w:r w:rsidRPr="00A34EC9">
        <w:rPr>
          <w:rFonts w:asciiTheme="minorHAnsi" w:hAnsiTheme="minorHAnsi" w:cstheme="minorHAnsi"/>
        </w:rPr>
        <w:t>labeling criteria and certification systems for manufacturers, products</w:t>
      </w:r>
      <w:r w:rsidR="00D13668" w:rsidRPr="00A34EC9">
        <w:rPr>
          <w:rFonts w:asciiTheme="minorHAnsi" w:hAnsiTheme="minorHAnsi" w:cstheme="minorHAnsi"/>
        </w:rPr>
        <w:t>,</w:t>
      </w:r>
      <w:r w:rsidRPr="00A34EC9">
        <w:rPr>
          <w:rFonts w:asciiTheme="minorHAnsi" w:hAnsiTheme="minorHAnsi" w:cstheme="minorHAnsi"/>
        </w:rPr>
        <w:t xml:space="preserve"> and recyclers. </w:t>
      </w:r>
      <w:r w:rsidR="00AF7C8A" w:rsidRPr="00A34EC9">
        <w:rPr>
          <w:rFonts w:asciiTheme="minorHAnsi" w:hAnsiTheme="minorHAnsi" w:cstheme="minorHAnsi"/>
        </w:rPr>
        <w:t>In addition, q</w:t>
      </w:r>
      <w:r w:rsidRPr="00A34EC9">
        <w:rPr>
          <w:rFonts w:asciiTheme="minorHAnsi" w:hAnsiTheme="minorHAnsi" w:cstheme="minorHAnsi"/>
        </w:rPr>
        <w:t>uality standards and Eco-labeling criteria</w:t>
      </w:r>
      <w:r w:rsidR="00D13668" w:rsidRPr="00A34EC9">
        <w:rPr>
          <w:rFonts w:asciiTheme="minorHAnsi" w:hAnsiTheme="minorHAnsi" w:cstheme="minorHAnsi"/>
        </w:rPr>
        <w:t>,</w:t>
      </w:r>
      <w:r w:rsidRPr="00A34EC9">
        <w:rPr>
          <w:rFonts w:asciiTheme="minorHAnsi" w:hAnsiTheme="minorHAnsi" w:cstheme="minorHAnsi"/>
        </w:rPr>
        <w:t xml:space="preserve"> including concentration of POPs brominated flame retardants and plasticizers, POPs precursors and other substances of concern in products and processes</w:t>
      </w:r>
      <w:r w:rsidR="00D13668" w:rsidRPr="00A34EC9">
        <w:rPr>
          <w:rFonts w:asciiTheme="minorHAnsi" w:hAnsiTheme="minorHAnsi" w:cstheme="minorHAnsi"/>
        </w:rPr>
        <w:t>,</w:t>
      </w:r>
      <w:r w:rsidRPr="00A34EC9">
        <w:rPr>
          <w:rFonts w:asciiTheme="minorHAnsi" w:hAnsiTheme="minorHAnsi" w:cstheme="minorHAnsi"/>
        </w:rPr>
        <w:t xml:space="preserve"> will be developed. </w:t>
      </w:r>
      <w:r w:rsidR="00DC37E1">
        <w:rPr>
          <w:rFonts w:asciiTheme="minorHAnsi" w:hAnsiTheme="minorHAnsi" w:cstheme="minorHAnsi"/>
        </w:rPr>
        <w:t xml:space="preserve"> </w:t>
      </w:r>
      <w:r w:rsidRPr="00A34EC9">
        <w:rPr>
          <w:rFonts w:asciiTheme="minorHAnsi" w:hAnsiTheme="minorHAnsi" w:cstheme="minorHAnsi"/>
        </w:rPr>
        <w:t>This outcome will be achieved through the following outputs:</w:t>
      </w:r>
    </w:p>
    <w:p w14:paraId="1541E712" w14:textId="4D1B364F" w:rsidR="00B31D70" w:rsidRPr="00A34EC9" w:rsidRDefault="00B31D70" w:rsidP="00A34EC9">
      <w:pPr>
        <w:spacing w:before="120" w:after="120"/>
        <w:rPr>
          <w:rFonts w:asciiTheme="minorHAnsi" w:hAnsiTheme="minorHAnsi" w:cstheme="minorHAnsi"/>
          <w:i/>
          <w:u w:val="single"/>
        </w:rPr>
      </w:pPr>
      <w:r w:rsidRPr="00A34EC9">
        <w:rPr>
          <w:rFonts w:asciiTheme="minorHAnsi" w:hAnsiTheme="minorHAnsi" w:cstheme="minorHAnsi"/>
          <w:i/>
          <w:u w:val="single"/>
        </w:rPr>
        <w:t>Output 1.1.1</w:t>
      </w:r>
      <w:r w:rsidR="006B6939" w:rsidRPr="00A34EC9">
        <w:rPr>
          <w:rFonts w:asciiTheme="minorHAnsi" w:hAnsiTheme="minorHAnsi" w:cstheme="minorHAnsi"/>
          <w:i/>
          <w:u w:val="single"/>
        </w:rPr>
        <w:t>.</w:t>
      </w:r>
      <w:r w:rsidRPr="00A34EC9">
        <w:rPr>
          <w:rFonts w:asciiTheme="minorHAnsi" w:hAnsiTheme="minorHAnsi" w:cstheme="minorHAnsi"/>
          <w:i/>
          <w:u w:val="single"/>
        </w:rPr>
        <w:t xml:space="preserve"> Review, amendment</w:t>
      </w:r>
      <w:r w:rsidR="002F6559">
        <w:rPr>
          <w:rFonts w:asciiTheme="minorHAnsi" w:hAnsiTheme="minorHAnsi" w:cstheme="minorHAnsi"/>
          <w:i/>
          <w:u w:val="single"/>
        </w:rPr>
        <w:t xml:space="preserve"> of</w:t>
      </w:r>
      <w:r w:rsidRPr="00A34EC9">
        <w:rPr>
          <w:rFonts w:asciiTheme="minorHAnsi" w:hAnsiTheme="minorHAnsi" w:cstheme="minorHAnsi"/>
          <w:i/>
          <w:u w:val="single"/>
        </w:rPr>
        <w:t xml:space="preserve"> </w:t>
      </w:r>
      <w:r w:rsidR="00DC37E1" w:rsidRPr="00A34EC9">
        <w:rPr>
          <w:rFonts w:asciiTheme="minorHAnsi" w:hAnsiTheme="minorHAnsi" w:cstheme="minorHAnsi"/>
          <w:i/>
          <w:u w:val="single"/>
        </w:rPr>
        <w:t xml:space="preserve">the </w:t>
      </w:r>
      <w:r w:rsidRPr="00A34EC9">
        <w:rPr>
          <w:rFonts w:asciiTheme="minorHAnsi" w:hAnsiTheme="minorHAnsi" w:cstheme="minorHAnsi"/>
          <w:i/>
          <w:u w:val="single"/>
        </w:rPr>
        <w:t>existin</w:t>
      </w:r>
      <w:r w:rsidR="00DC37E1" w:rsidRPr="00A34EC9">
        <w:rPr>
          <w:rFonts w:asciiTheme="minorHAnsi" w:hAnsiTheme="minorHAnsi" w:cstheme="minorHAnsi"/>
          <w:i/>
          <w:u w:val="single"/>
        </w:rPr>
        <w:t>g</w:t>
      </w:r>
      <w:r w:rsidRPr="00A34EC9">
        <w:rPr>
          <w:rFonts w:asciiTheme="minorHAnsi" w:hAnsiTheme="minorHAnsi" w:cstheme="minorHAnsi"/>
          <w:i/>
          <w:u w:val="single"/>
        </w:rPr>
        <w:t xml:space="preserve"> or </w:t>
      </w:r>
      <w:r w:rsidR="002F6559" w:rsidRPr="00A34EC9">
        <w:rPr>
          <w:rFonts w:asciiTheme="minorHAnsi" w:hAnsiTheme="minorHAnsi" w:cstheme="minorHAnsi"/>
          <w:i/>
          <w:u w:val="single"/>
        </w:rPr>
        <w:t>creat</w:t>
      </w:r>
      <w:r w:rsidR="002F6559">
        <w:rPr>
          <w:rFonts w:asciiTheme="minorHAnsi" w:hAnsiTheme="minorHAnsi" w:cstheme="minorHAnsi"/>
          <w:i/>
          <w:u w:val="single"/>
        </w:rPr>
        <w:t>ion</w:t>
      </w:r>
      <w:r w:rsidR="002F6559" w:rsidRPr="00A34EC9">
        <w:rPr>
          <w:rFonts w:asciiTheme="minorHAnsi" w:hAnsiTheme="minorHAnsi" w:cstheme="minorHAnsi"/>
          <w:i/>
          <w:u w:val="single"/>
        </w:rPr>
        <w:t xml:space="preserve"> </w:t>
      </w:r>
      <w:r w:rsidRPr="00A34EC9">
        <w:rPr>
          <w:rFonts w:asciiTheme="minorHAnsi" w:hAnsiTheme="minorHAnsi" w:cstheme="minorHAnsi"/>
          <w:i/>
          <w:u w:val="single"/>
        </w:rPr>
        <w:t>of new legislation related to POPs and new POPs in key sectors (e.g.</w:t>
      </w:r>
      <w:r w:rsidR="00D13668" w:rsidRPr="00A34EC9">
        <w:rPr>
          <w:rFonts w:asciiTheme="minorHAnsi" w:hAnsiTheme="minorHAnsi" w:cstheme="minorHAnsi"/>
          <w:i/>
          <w:u w:val="single"/>
        </w:rPr>
        <w:t>,</w:t>
      </w:r>
      <w:r w:rsidRPr="00A34EC9">
        <w:rPr>
          <w:rFonts w:asciiTheme="minorHAnsi" w:hAnsiTheme="minorHAnsi" w:cstheme="minorHAnsi"/>
          <w:i/>
          <w:u w:val="single"/>
        </w:rPr>
        <w:t xml:space="preserve"> plastic and polymers, metal plating, paint/solvents, etc</w:t>
      </w:r>
      <w:r w:rsidR="00D13668" w:rsidRPr="00A34EC9">
        <w:rPr>
          <w:rFonts w:asciiTheme="minorHAnsi" w:hAnsiTheme="minorHAnsi" w:cstheme="minorHAnsi"/>
          <w:i/>
          <w:u w:val="single"/>
        </w:rPr>
        <w:t>.</w:t>
      </w:r>
      <w:r w:rsidRPr="00A34EC9">
        <w:rPr>
          <w:rFonts w:asciiTheme="minorHAnsi" w:hAnsiTheme="minorHAnsi" w:cstheme="minorHAnsi"/>
          <w:i/>
          <w:u w:val="single"/>
        </w:rPr>
        <w:t xml:space="preserve">), </w:t>
      </w:r>
      <w:r w:rsidR="00B4484C">
        <w:rPr>
          <w:rFonts w:asciiTheme="minorHAnsi" w:hAnsiTheme="minorHAnsi" w:cstheme="minorHAnsi"/>
          <w:i/>
          <w:u w:val="single"/>
        </w:rPr>
        <w:t xml:space="preserve">to ensure </w:t>
      </w:r>
      <w:r w:rsidRPr="00A34EC9">
        <w:rPr>
          <w:rFonts w:asciiTheme="minorHAnsi" w:hAnsiTheme="minorHAnsi" w:cstheme="minorHAnsi"/>
          <w:i/>
          <w:u w:val="single"/>
        </w:rPr>
        <w:t xml:space="preserve">inclusion of provisions to support, </w:t>
      </w:r>
      <w:r w:rsidRPr="00A34EC9">
        <w:rPr>
          <w:rFonts w:asciiTheme="minorHAnsi" w:hAnsiTheme="minorHAnsi" w:cstheme="minorHAnsi"/>
          <w:i/>
          <w:iCs/>
          <w:u w:val="single"/>
        </w:rPr>
        <w:t>inter alia</w:t>
      </w:r>
      <w:r w:rsidRPr="00A34EC9">
        <w:rPr>
          <w:rFonts w:asciiTheme="minorHAnsi" w:hAnsiTheme="minorHAnsi" w:cstheme="minorHAnsi"/>
          <w:i/>
          <w:u w:val="single"/>
        </w:rPr>
        <w:t xml:space="preserve"> exemption register of import for new POPs; concentration limits for POP (BFR, HBCDD, SCCP</w:t>
      </w:r>
      <w:r w:rsidR="00D13668" w:rsidRPr="00A34EC9">
        <w:rPr>
          <w:rFonts w:asciiTheme="minorHAnsi" w:hAnsiTheme="minorHAnsi" w:cstheme="minorHAnsi"/>
          <w:i/>
          <w:u w:val="single"/>
        </w:rPr>
        <w:t>, etc.)</w:t>
      </w:r>
      <w:r w:rsidRPr="00A34EC9">
        <w:rPr>
          <w:rFonts w:asciiTheme="minorHAnsi" w:hAnsiTheme="minorHAnsi" w:cstheme="minorHAnsi"/>
          <w:i/>
          <w:u w:val="single"/>
        </w:rPr>
        <w:t xml:space="preserve"> and other POPs/PTS in products and waste; Eco</w:t>
      </w:r>
      <w:r w:rsidR="00D13668" w:rsidRPr="00A34EC9">
        <w:rPr>
          <w:rFonts w:asciiTheme="minorHAnsi" w:hAnsiTheme="minorHAnsi" w:cstheme="minorHAnsi"/>
          <w:i/>
          <w:u w:val="single"/>
        </w:rPr>
        <w:t>-</w:t>
      </w:r>
      <w:r w:rsidRPr="00A34EC9">
        <w:rPr>
          <w:rFonts w:asciiTheme="minorHAnsi" w:hAnsiTheme="minorHAnsi" w:cstheme="minorHAnsi"/>
          <w:i/>
          <w:u w:val="single"/>
        </w:rPr>
        <w:t>labeling schemes</w:t>
      </w:r>
      <w:r w:rsidR="00DC37E1" w:rsidRPr="00A34EC9">
        <w:rPr>
          <w:rFonts w:asciiTheme="minorHAnsi" w:hAnsiTheme="minorHAnsi" w:cstheme="minorHAnsi"/>
          <w:i/>
          <w:u w:val="single"/>
        </w:rPr>
        <w:t xml:space="preserve"> developed and</w:t>
      </w:r>
      <w:r w:rsidRPr="00A34EC9">
        <w:rPr>
          <w:rFonts w:asciiTheme="minorHAnsi" w:hAnsiTheme="minorHAnsi" w:cstheme="minorHAnsi"/>
          <w:i/>
          <w:u w:val="single"/>
        </w:rPr>
        <w:t xml:space="preserve"> new EPR schemes </w:t>
      </w:r>
      <w:r w:rsidR="00FB6F16">
        <w:rPr>
          <w:rFonts w:asciiTheme="minorHAnsi" w:hAnsiTheme="minorHAnsi" w:cstheme="minorHAnsi"/>
          <w:i/>
          <w:u w:val="single"/>
        </w:rPr>
        <w:t>supported</w:t>
      </w:r>
      <w:r w:rsidRPr="00A34EC9">
        <w:rPr>
          <w:rFonts w:asciiTheme="minorHAnsi" w:hAnsiTheme="minorHAnsi" w:cstheme="minorHAnsi"/>
          <w:i/>
          <w:u w:val="single"/>
        </w:rPr>
        <w:t>.</w:t>
      </w:r>
    </w:p>
    <w:p w14:paraId="3113AEB9" w14:textId="4FC7E11F" w:rsidR="00DC37E1" w:rsidRDefault="00DC37E1" w:rsidP="00A34EC9">
      <w:pPr>
        <w:spacing w:before="120" w:after="120"/>
        <w:rPr>
          <w:rFonts w:asciiTheme="minorHAnsi" w:hAnsiTheme="minorHAnsi" w:cstheme="minorHAnsi"/>
        </w:rPr>
      </w:pPr>
      <w:r>
        <w:rPr>
          <w:rFonts w:asciiTheme="minorHAnsi" w:hAnsiTheme="minorHAnsi" w:cstheme="minorHAnsi"/>
        </w:rPr>
        <w:t>The target sectors will be selected during the first year of project implementation and the following criterion will be applied:</w:t>
      </w:r>
    </w:p>
    <w:p w14:paraId="0C7B331C" w14:textId="29D6753B" w:rsidR="00DC37E1" w:rsidRDefault="00DC37E1" w:rsidP="00A34EC9">
      <w:pPr>
        <w:spacing w:after="0"/>
        <w:ind w:left="1080" w:hanging="360"/>
        <w:rPr>
          <w:rFonts w:asciiTheme="minorHAnsi" w:hAnsiTheme="minorHAnsi" w:cstheme="minorHAnsi"/>
        </w:rPr>
      </w:pPr>
      <w:r>
        <w:rPr>
          <w:rFonts w:asciiTheme="minorHAnsi" w:hAnsiTheme="minorHAnsi" w:cstheme="minorHAnsi"/>
        </w:rPr>
        <w:t xml:space="preserve"> (a</w:t>
      </w:r>
      <w:r w:rsidR="00D13668" w:rsidRPr="00A34EC9">
        <w:rPr>
          <w:rFonts w:asciiTheme="minorHAnsi" w:hAnsiTheme="minorHAnsi" w:cstheme="minorHAnsi"/>
        </w:rPr>
        <w:t>)</w:t>
      </w:r>
      <w:r>
        <w:rPr>
          <w:rFonts w:asciiTheme="minorHAnsi" w:hAnsiTheme="minorHAnsi" w:cstheme="minorHAnsi"/>
        </w:rPr>
        <w:t xml:space="preserve"> Sector </w:t>
      </w:r>
      <w:r w:rsidR="00C45D83">
        <w:rPr>
          <w:rFonts w:asciiTheme="minorHAnsi" w:hAnsiTheme="minorHAnsi" w:cstheme="minorHAnsi"/>
        </w:rPr>
        <w:t xml:space="preserve">that </w:t>
      </w:r>
      <w:r>
        <w:rPr>
          <w:rFonts w:asciiTheme="minorHAnsi" w:hAnsiTheme="minorHAnsi" w:cstheme="minorHAnsi"/>
        </w:rPr>
        <w:t>has c</w:t>
      </w:r>
      <w:r w:rsidR="00B31D70" w:rsidRPr="00A34EC9">
        <w:rPr>
          <w:rFonts w:asciiTheme="minorHAnsi" w:hAnsiTheme="minorHAnsi" w:cstheme="minorHAnsi"/>
        </w:rPr>
        <w:t>onfirmed use of POPs in the process (either</w:t>
      </w:r>
      <w:r>
        <w:rPr>
          <w:rFonts w:asciiTheme="minorHAnsi" w:hAnsiTheme="minorHAnsi" w:cstheme="minorHAnsi"/>
        </w:rPr>
        <w:t xml:space="preserve"> based on data provided by </w:t>
      </w:r>
      <w:r w:rsidR="00B31D70" w:rsidRPr="00A34EC9">
        <w:rPr>
          <w:rFonts w:asciiTheme="minorHAnsi" w:hAnsiTheme="minorHAnsi" w:cstheme="minorHAnsi"/>
        </w:rPr>
        <w:t>the NIP, from</w:t>
      </w:r>
      <w:r>
        <w:rPr>
          <w:rFonts w:asciiTheme="minorHAnsi" w:hAnsiTheme="minorHAnsi" w:cstheme="minorHAnsi"/>
        </w:rPr>
        <w:t xml:space="preserve"> surveys from</w:t>
      </w:r>
      <w:r w:rsidR="00B31D70" w:rsidRPr="00A34EC9">
        <w:rPr>
          <w:rFonts w:asciiTheme="minorHAnsi" w:hAnsiTheme="minorHAnsi" w:cstheme="minorHAnsi"/>
        </w:rPr>
        <w:t xml:space="preserve"> ongoing projects, </w:t>
      </w:r>
      <w:r w:rsidR="00D13668" w:rsidRPr="00A34EC9">
        <w:rPr>
          <w:rFonts w:asciiTheme="minorHAnsi" w:hAnsiTheme="minorHAnsi" w:cstheme="minorHAnsi"/>
        </w:rPr>
        <w:t>or</w:t>
      </w:r>
      <w:r w:rsidR="00B31D70" w:rsidRPr="00A34EC9">
        <w:rPr>
          <w:rFonts w:asciiTheme="minorHAnsi" w:hAnsiTheme="minorHAnsi" w:cstheme="minorHAnsi"/>
        </w:rPr>
        <w:t xml:space="preserve"> from official source</w:t>
      </w:r>
      <w:r w:rsidR="00D13668" w:rsidRPr="00A34EC9">
        <w:rPr>
          <w:rFonts w:asciiTheme="minorHAnsi" w:hAnsiTheme="minorHAnsi" w:cstheme="minorHAnsi"/>
        </w:rPr>
        <w:t>s</w:t>
      </w:r>
      <w:r w:rsidR="00B31D70" w:rsidRPr="00A34EC9">
        <w:rPr>
          <w:rFonts w:asciiTheme="minorHAnsi" w:hAnsiTheme="minorHAnsi" w:cstheme="minorHAnsi"/>
        </w:rPr>
        <w:t xml:space="preserve"> of information)</w:t>
      </w:r>
      <w:r>
        <w:rPr>
          <w:rFonts w:asciiTheme="minorHAnsi" w:hAnsiTheme="minorHAnsi" w:cstheme="minorHAnsi"/>
        </w:rPr>
        <w:t>;</w:t>
      </w:r>
      <w:r w:rsidR="00B31D70" w:rsidRPr="00A34EC9">
        <w:rPr>
          <w:rFonts w:asciiTheme="minorHAnsi" w:hAnsiTheme="minorHAnsi" w:cstheme="minorHAnsi"/>
        </w:rPr>
        <w:t xml:space="preserve"> and</w:t>
      </w:r>
    </w:p>
    <w:p w14:paraId="7329EB4F" w14:textId="009A7AD5" w:rsidR="00DC37E1" w:rsidRPr="00A34EC9" w:rsidRDefault="00DC37E1" w:rsidP="00A34EC9">
      <w:pPr>
        <w:pStyle w:val="ListParagraph"/>
        <w:numPr>
          <w:ilvl w:val="0"/>
          <w:numId w:val="130"/>
        </w:numPr>
        <w:ind w:left="1080"/>
        <w:rPr>
          <w:rFonts w:asciiTheme="minorHAnsi" w:hAnsiTheme="minorHAnsi" w:cstheme="minorHAnsi"/>
        </w:rPr>
      </w:pPr>
      <w:r w:rsidRPr="00A34EC9">
        <w:rPr>
          <w:rFonts w:asciiTheme="minorHAnsi" w:hAnsiTheme="minorHAnsi" w:cstheme="minorHAnsi"/>
        </w:rPr>
        <w:t xml:space="preserve">Sector </w:t>
      </w:r>
      <w:r w:rsidR="00C45D83">
        <w:rPr>
          <w:rFonts w:asciiTheme="minorHAnsi" w:hAnsiTheme="minorHAnsi" w:cstheme="minorHAnsi"/>
        </w:rPr>
        <w:t xml:space="preserve">that </w:t>
      </w:r>
      <w:r w:rsidRPr="00A34EC9">
        <w:rPr>
          <w:rFonts w:asciiTheme="minorHAnsi" w:hAnsiTheme="minorHAnsi" w:cstheme="minorHAnsi"/>
        </w:rPr>
        <w:t>ha</w:t>
      </w:r>
      <w:r>
        <w:rPr>
          <w:rFonts w:asciiTheme="minorHAnsi" w:hAnsiTheme="minorHAnsi" w:cstheme="minorHAnsi"/>
        </w:rPr>
        <w:t>s</w:t>
      </w:r>
      <w:r w:rsidRPr="00A34EC9">
        <w:rPr>
          <w:rFonts w:asciiTheme="minorHAnsi" w:hAnsiTheme="minorHAnsi" w:cstheme="minorHAnsi"/>
        </w:rPr>
        <w:t xml:space="preserve"> recognizable </w:t>
      </w:r>
      <w:r w:rsidRPr="008251A0">
        <w:rPr>
          <w:rFonts w:asciiTheme="minorHAnsi" w:hAnsiTheme="minorHAnsi" w:cstheme="minorHAnsi"/>
        </w:rPr>
        <w:t>economic</w:t>
      </w:r>
      <w:r w:rsidR="00B31D70" w:rsidRPr="00A34EC9">
        <w:rPr>
          <w:rFonts w:asciiTheme="minorHAnsi" w:hAnsiTheme="minorHAnsi" w:cstheme="minorHAnsi"/>
        </w:rPr>
        <w:t xml:space="preserve"> relevance</w:t>
      </w:r>
      <w:r w:rsidR="00C45D83">
        <w:rPr>
          <w:rFonts w:asciiTheme="minorHAnsi" w:hAnsiTheme="minorHAnsi" w:cstheme="minorHAnsi"/>
        </w:rPr>
        <w:t xml:space="preserve"> (i.e. GDP share)</w:t>
      </w:r>
      <w:r w:rsidR="00B31D70" w:rsidRPr="00A34EC9">
        <w:rPr>
          <w:rFonts w:asciiTheme="minorHAnsi" w:hAnsiTheme="minorHAnsi" w:cstheme="minorHAnsi"/>
        </w:rPr>
        <w:t xml:space="preserve"> in Vietnam. </w:t>
      </w:r>
    </w:p>
    <w:p w14:paraId="1C4A4F5E" w14:textId="39315278" w:rsidR="00B31D70" w:rsidRPr="00A34EC9" w:rsidRDefault="00DC37E1" w:rsidP="00A34EC9">
      <w:pPr>
        <w:spacing w:before="120" w:after="120"/>
        <w:rPr>
          <w:rFonts w:asciiTheme="minorHAnsi" w:hAnsiTheme="minorHAnsi" w:cstheme="minorHAnsi"/>
        </w:rPr>
      </w:pPr>
      <w:r>
        <w:rPr>
          <w:rFonts w:asciiTheme="minorHAnsi" w:hAnsiTheme="minorHAnsi" w:cstheme="minorHAnsi"/>
        </w:rPr>
        <w:lastRenderedPageBreak/>
        <w:t>Based on the above</w:t>
      </w:r>
      <w:r w:rsidR="00B31D70" w:rsidRPr="00A34EC9">
        <w:rPr>
          <w:rFonts w:asciiTheme="minorHAnsi" w:hAnsiTheme="minorHAnsi" w:cstheme="minorHAnsi"/>
        </w:rPr>
        <w:t xml:space="preserve">, </w:t>
      </w:r>
      <w:r w:rsidR="00D13668" w:rsidRPr="00A34EC9">
        <w:rPr>
          <w:rFonts w:asciiTheme="minorHAnsi" w:hAnsiTheme="minorHAnsi" w:cstheme="minorHAnsi"/>
        </w:rPr>
        <w:t xml:space="preserve">the </w:t>
      </w:r>
      <w:r w:rsidR="00B31D70" w:rsidRPr="00A34EC9">
        <w:rPr>
          <w:rFonts w:asciiTheme="minorHAnsi" w:hAnsiTheme="minorHAnsi" w:cstheme="minorHAnsi"/>
        </w:rPr>
        <w:t>tentative sector</w:t>
      </w:r>
      <w:r w:rsidR="00D13668" w:rsidRPr="00A34EC9">
        <w:rPr>
          <w:rFonts w:asciiTheme="minorHAnsi" w:hAnsiTheme="minorHAnsi" w:cstheme="minorHAnsi"/>
        </w:rPr>
        <w:t>s</w:t>
      </w:r>
      <w:r w:rsidR="00B31D70" w:rsidRPr="00A34EC9">
        <w:rPr>
          <w:rFonts w:asciiTheme="minorHAnsi" w:hAnsiTheme="minorHAnsi" w:cstheme="minorHAnsi"/>
        </w:rPr>
        <w:t xml:space="preserve"> to be considered are</w:t>
      </w:r>
      <w:r>
        <w:rPr>
          <w:rFonts w:asciiTheme="minorHAnsi" w:hAnsiTheme="minorHAnsi" w:cstheme="minorHAnsi"/>
        </w:rPr>
        <w:t>: (</w:t>
      </w:r>
      <w:proofErr w:type="spellStart"/>
      <w:r>
        <w:rPr>
          <w:rFonts w:asciiTheme="minorHAnsi" w:hAnsiTheme="minorHAnsi" w:cstheme="minorHAnsi"/>
        </w:rPr>
        <w:t>i</w:t>
      </w:r>
      <w:proofErr w:type="spellEnd"/>
      <w:r>
        <w:rPr>
          <w:rFonts w:asciiTheme="minorHAnsi" w:hAnsiTheme="minorHAnsi" w:cstheme="minorHAnsi"/>
        </w:rPr>
        <w:t>)</w:t>
      </w:r>
      <w:r w:rsidR="00B31D70" w:rsidRPr="00A34EC9">
        <w:rPr>
          <w:rFonts w:asciiTheme="minorHAnsi" w:hAnsiTheme="minorHAnsi" w:cstheme="minorHAnsi"/>
        </w:rPr>
        <w:t xml:space="preserve"> plastic (including building foam)</w:t>
      </w:r>
      <w:r>
        <w:rPr>
          <w:rFonts w:asciiTheme="minorHAnsi" w:hAnsiTheme="minorHAnsi" w:cstheme="minorHAnsi"/>
        </w:rPr>
        <w:t>; (ii)</w:t>
      </w:r>
      <w:r w:rsidR="00B31D70" w:rsidRPr="00A34EC9">
        <w:rPr>
          <w:rFonts w:asciiTheme="minorHAnsi" w:hAnsiTheme="minorHAnsi" w:cstheme="minorHAnsi"/>
        </w:rPr>
        <w:t xml:space="preserve"> polymers,</w:t>
      </w:r>
      <w:r>
        <w:rPr>
          <w:rFonts w:asciiTheme="minorHAnsi" w:hAnsiTheme="minorHAnsi" w:cstheme="minorHAnsi"/>
        </w:rPr>
        <w:t xml:space="preserve"> (iii)</w:t>
      </w:r>
      <w:r w:rsidR="00B31D70" w:rsidRPr="00A34EC9">
        <w:rPr>
          <w:rFonts w:asciiTheme="minorHAnsi" w:hAnsiTheme="minorHAnsi" w:cstheme="minorHAnsi"/>
        </w:rPr>
        <w:t xml:space="preserve"> metal plating</w:t>
      </w:r>
      <w:r>
        <w:rPr>
          <w:rFonts w:asciiTheme="minorHAnsi" w:hAnsiTheme="minorHAnsi" w:cstheme="minorHAnsi"/>
        </w:rPr>
        <w:t>; (iv)</w:t>
      </w:r>
      <w:r w:rsidR="00B31D70" w:rsidRPr="00A34EC9">
        <w:rPr>
          <w:rFonts w:asciiTheme="minorHAnsi" w:hAnsiTheme="minorHAnsi" w:cstheme="minorHAnsi"/>
        </w:rPr>
        <w:t xml:space="preserve"> paint/solvents</w:t>
      </w:r>
      <w:r>
        <w:rPr>
          <w:rFonts w:asciiTheme="minorHAnsi" w:hAnsiTheme="minorHAnsi" w:cstheme="minorHAnsi"/>
        </w:rPr>
        <w:t>;</w:t>
      </w:r>
      <w:r w:rsidR="00B31D70" w:rsidRPr="00A34EC9">
        <w:rPr>
          <w:rFonts w:asciiTheme="minorHAnsi" w:hAnsiTheme="minorHAnsi" w:cstheme="minorHAnsi"/>
        </w:rPr>
        <w:t xml:space="preserve"> </w:t>
      </w:r>
      <w:r w:rsidR="00D13668" w:rsidRPr="00A34EC9">
        <w:rPr>
          <w:rFonts w:asciiTheme="minorHAnsi" w:hAnsiTheme="minorHAnsi" w:cstheme="minorHAnsi"/>
        </w:rPr>
        <w:t>and</w:t>
      </w:r>
      <w:r>
        <w:rPr>
          <w:rFonts w:asciiTheme="minorHAnsi" w:hAnsiTheme="minorHAnsi" w:cstheme="minorHAnsi"/>
        </w:rPr>
        <w:t xml:space="preserve"> (v)</w:t>
      </w:r>
      <w:r w:rsidR="00D13668" w:rsidRPr="00A34EC9">
        <w:rPr>
          <w:rFonts w:asciiTheme="minorHAnsi" w:hAnsiTheme="minorHAnsi" w:cstheme="minorHAnsi"/>
        </w:rPr>
        <w:t xml:space="preserve"> </w:t>
      </w:r>
      <w:r w:rsidR="00B31D70" w:rsidRPr="00A34EC9">
        <w:rPr>
          <w:rFonts w:asciiTheme="minorHAnsi" w:hAnsiTheme="minorHAnsi" w:cstheme="minorHAnsi"/>
        </w:rPr>
        <w:t xml:space="preserve">fire-fighting foam. Additional sectors may be considered at project implementation. </w:t>
      </w:r>
    </w:p>
    <w:p w14:paraId="69D39AF8" w14:textId="3A8FCCEA" w:rsidR="00B31D70" w:rsidRPr="00A34EC9" w:rsidRDefault="00B31D70" w:rsidP="00A34EC9">
      <w:pPr>
        <w:spacing w:before="120" w:after="120"/>
        <w:rPr>
          <w:rFonts w:asciiTheme="minorHAnsi" w:hAnsiTheme="minorHAnsi" w:cstheme="minorHAnsi"/>
        </w:rPr>
      </w:pPr>
      <w:r w:rsidRPr="00A34EC9">
        <w:rPr>
          <w:rFonts w:asciiTheme="minorHAnsi" w:hAnsiTheme="minorHAnsi" w:cstheme="minorHAnsi"/>
        </w:rPr>
        <w:t xml:space="preserve">The existing legislation related to the intentional or unintentional use of POP chemicals manufacturing processes (plastic, polymers, hard-plating, paint) will be assessed. When necessary, specific restrictions will be proposed </w:t>
      </w:r>
      <w:r w:rsidR="00DC37E1">
        <w:rPr>
          <w:rFonts w:asciiTheme="minorHAnsi" w:hAnsiTheme="minorHAnsi" w:cstheme="minorHAnsi"/>
        </w:rPr>
        <w:t xml:space="preserve">to limit </w:t>
      </w:r>
      <w:r w:rsidRPr="00A34EC9">
        <w:rPr>
          <w:rFonts w:asciiTheme="minorHAnsi" w:hAnsiTheme="minorHAnsi" w:cstheme="minorHAnsi"/>
        </w:rPr>
        <w:t>the presence of specific chemicals in articles</w:t>
      </w:r>
      <w:r w:rsidR="00DC37E1">
        <w:rPr>
          <w:rFonts w:asciiTheme="minorHAnsi" w:hAnsiTheme="minorHAnsi" w:cstheme="minorHAnsi"/>
        </w:rPr>
        <w:t xml:space="preserve"> and</w:t>
      </w:r>
      <w:r w:rsidR="00DC37E1" w:rsidRPr="00A34EC9">
        <w:rPr>
          <w:rFonts w:asciiTheme="minorHAnsi" w:hAnsiTheme="minorHAnsi" w:cstheme="minorHAnsi"/>
        </w:rPr>
        <w:t xml:space="preserve"> </w:t>
      </w:r>
      <w:r w:rsidRPr="00A34EC9">
        <w:rPr>
          <w:rFonts w:asciiTheme="minorHAnsi" w:hAnsiTheme="minorHAnsi" w:cstheme="minorHAnsi"/>
        </w:rPr>
        <w:t>products</w:t>
      </w:r>
      <w:r w:rsidR="00DC37E1">
        <w:rPr>
          <w:rFonts w:asciiTheme="minorHAnsi" w:hAnsiTheme="minorHAnsi" w:cstheme="minorHAnsi"/>
        </w:rPr>
        <w:t xml:space="preserve"> (</w:t>
      </w:r>
      <w:r w:rsidRPr="00A34EC9">
        <w:rPr>
          <w:rFonts w:asciiTheme="minorHAnsi" w:hAnsiTheme="minorHAnsi" w:cstheme="minorHAnsi"/>
        </w:rPr>
        <w:t>PBDEs, SCCP, HBCDD, PFOS and PFOAs</w:t>
      </w:r>
      <w:r w:rsidR="00DC37E1">
        <w:rPr>
          <w:rFonts w:asciiTheme="minorHAnsi" w:hAnsiTheme="minorHAnsi" w:cstheme="minorHAnsi"/>
        </w:rPr>
        <w:t>)</w:t>
      </w:r>
      <w:r w:rsidRPr="00A34EC9">
        <w:rPr>
          <w:rFonts w:asciiTheme="minorHAnsi" w:hAnsiTheme="minorHAnsi" w:cstheme="minorHAnsi"/>
        </w:rPr>
        <w:t xml:space="preserve"> considering also that restrictions to the use of PBDEs and PFOS are already established under the REACH regulation and the ROHS directive in Europe, </w:t>
      </w:r>
      <w:r w:rsidR="00DC37E1">
        <w:rPr>
          <w:rFonts w:asciiTheme="minorHAnsi" w:hAnsiTheme="minorHAnsi" w:cstheme="minorHAnsi"/>
        </w:rPr>
        <w:t xml:space="preserve">which </w:t>
      </w:r>
      <w:r w:rsidRPr="00A34EC9">
        <w:rPr>
          <w:rFonts w:asciiTheme="minorHAnsi" w:hAnsiTheme="minorHAnsi" w:cstheme="minorHAnsi"/>
        </w:rPr>
        <w:t>potentially affect</w:t>
      </w:r>
      <w:r w:rsidR="00DC37E1">
        <w:rPr>
          <w:rFonts w:asciiTheme="minorHAnsi" w:hAnsiTheme="minorHAnsi" w:cstheme="minorHAnsi"/>
        </w:rPr>
        <w:t xml:space="preserve"> </w:t>
      </w:r>
      <w:r w:rsidRPr="00A34EC9">
        <w:rPr>
          <w:rFonts w:asciiTheme="minorHAnsi" w:hAnsiTheme="minorHAnsi" w:cstheme="minorHAnsi"/>
        </w:rPr>
        <w:t>Vietnamese exporters of plastic and polymers articles and products.</w:t>
      </w:r>
    </w:p>
    <w:p w14:paraId="20A90C38" w14:textId="39B4EE92" w:rsidR="00B31D70" w:rsidRPr="00A34EC9" w:rsidRDefault="00B31D70" w:rsidP="00A34EC9">
      <w:pPr>
        <w:spacing w:before="120" w:after="120"/>
        <w:rPr>
          <w:rFonts w:asciiTheme="minorHAnsi" w:hAnsiTheme="minorHAnsi" w:cstheme="minorHAnsi"/>
        </w:rPr>
      </w:pPr>
      <w:r w:rsidRPr="00A34EC9">
        <w:rPr>
          <w:rFonts w:asciiTheme="minorHAnsi" w:hAnsiTheme="minorHAnsi" w:cstheme="minorHAnsi"/>
        </w:rPr>
        <w:t xml:space="preserve">Under this output, </w:t>
      </w:r>
      <w:r w:rsidR="00D13668" w:rsidRPr="00A34EC9">
        <w:rPr>
          <w:rFonts w:asciiTheme="minorHAnsi" w:hAnsiTheme="minorHAnsi" w:cstheme="minorHAnsi"/>
        </w:rPr>
        <w:t xml:space="preserve">the </w:t>
      </w:r>
      <w:r w:rsidRPr="00A34EC9">
        <w:rPr>
          <w:rFonts w:asciiTheme="minorHAnsi" w:hAnsiTheme="minorHAnsi" w:cstheme="minorHAnsi"/>
        </w:rPr>
        <w:t xml:space="preserve">national technical regulation on thresholds for the presence of SCCP, PBDEs, HCBD, PFOS, PFOAs in articles and products will be developed and proposed. </w:t>
      </w:r>
      <w:r w:rsidR="00DC37E1">
        <w:rPr>
          <w:rFonts w:asciiTheme="minorHAnsi" w:hAnsiTheme="minorHAnsi" w:cstheme="minorHAnsi"/>
        </w:rPr>
        <w:t xml:space="preserve"> </w:t>
      </w:r>
      <w:r w:rsidRPr="00A34EC9">
        <w:rPr>
          <w:rFonts w:asciiTheme="minorHAnsi" w:hAnsiTheme="minorHAnsi" w:cstheme="minorHAnsi"/>
        </w:rPr>
        <w:t>The current Eco</w:t>
      </w:r>
      <w:r w:rsidR="00D13668" w:rsidRPr="00A34EC9">
        <w:rPr>
          <w:rFonts w:asciiTheme="minorHAnsi" w:hAnsiTheme="minorHAnsi" w:cstheme="minorHAnsi"/>
        </w:rPr>
        <w:t>-</w:t>
      </w:r>
      <w:r w:rsidRPr="00A34EC9">
        <w:rPr>
          <w:rFonts w:asciiTheme="minorHAnsi" w:hAnsiTheme="minorHAnsi" w:cstheme="minorHAnsi"/>
        </w:rPr>
        <w:t>labelling criteria</w:t>
      </w:r>
      <w:r w:rsidRPr="00A34EC9" w:rsidDel="00B31ACB">
        <w:rPr>
          <w:rFonts w:asciiTheme="minorHAnsi" w:hAnsiTheme="minorHAnsi" w:cstheme="minorHAnsi"/>
        </w:rPr>
        <w:t xml:space="preserve"> </w:t>
      </w:r>
      <w:r w:rsidRPr="00A34EC9">
        <w:rPr>
          <w:rFonts w:asciiTheme="minorHAnsi" w:hAnsiTheme="minorHAnsi" w:cstheme="minorHAnsi"/>
        </w:rPr>
        <w:t xml:space="preserve">in place in Vietnam will be updated to include thresholds for POPs in the certification schemes, in line with existing international Ecolabelling schemes (like </w:t>
      </w:r>
      <w:proofErr w:type="spellStart"/>
      <w:r w:rsidRPr="00A34EC9">
        <w:rPr>
          <w:rFonts w:asciiTheme="minorHAnsi" w:hAnsiTheme="minorHAnsi" w:cstheme="minorHAnsi"/>
        </w:rPr>
        <w:t>Oeko-tex</w:t>
      </w:r>
      <w:proofErr w:type="spellEnd"/>
      <w:r w:rsidRPr="00A34EC9">
        <w:rPr>
          <w:rFonts w:asciiTheme="minorHAnsi" w:hAnsiTheme="minorHAnsi" w:cstheme="minorHAnsi"/>
        </w:rPr>
        <w:t xml:space="preserve"> 100).  </w:t>
      </w:r>
    </w:p>
    <w:p w14:paraId="03A9492B" w14:textId="728E64B3" w:rsidR="00B31D70" w:rsidRPr="00A34EC9" w:rsidRDefault="00DC37E1" w:rsidP="00A34EC9">
      <w:pPr>
        <w:spacing w:before="120" w:after="120"/>
        <w:rPr>
          <w:rFonts w:asciiTheme="minorHAnsi" w:hAnsiTheme="minorHAnsi" w:cstheme="minorHAnsi"/>
        </w:rPr>
      </w:pPr>
      <w:r>
        <w:rPr>
          <w:rFonts w:asciiTheme="minorHAnsi" w:hAnsiTheme="minorHAnsi" w:cstheme="minorHAnsi"/>
        </w:rPr>
        <w:t>F</w:t>
      </w:r>
      <w:r w:rsidRPr="00664508">
        <w:rPr>
          <w:rFonts w:asciiTheme="minorHAnsi" w:hAnsiTheme="minorHAnsi" w:cstheme="minorHAnsi"/>
        </w:rPr>
        <w:t>inally, n</w:t>
      </w:r>
      <w:r w:rsidR="00B31D70" w:rsidRPr="00664508">
        <w:rPr>
          <w:rFonts w:asciiTheme="minorHAnsi" w:hAnsiTheme="minorHAnsi" w:cstheme="minorHAnsi"/>
        </w:rPr>
        <w:t xml:space="preserve">ew EPR schemes </w:t>
      </w:r>
      <w:r w:rsidR="00664508">
        <w:rPr>
          <w:rFonts w:asciiTheme="minorHAnsi" w:hAnsiTheme="minorHAnsi" w:cstheme="minorHAnsi"/>
        </w:rPr>
        <w:t xml:space="preserve">will be supported </w:t>
      </w:r>
      <w:r w:rsidR="00B31D70" w:rsidRPr="00664508">
        <w:rPr>
          <w:rFonts w:asciiTheme="minorHAnsi" w:hAnsiTheme="minorHAnsi" w:cstheme="minorHAnsi"/>
        </w:rPr>
        <w:t>,</w:t>
      </w:r>
      <w:r>
        <w:rPr>
          <w:rFonts w:asciiTheme="minorHAnsi" w:hAnsiTheme="minorHAnsi" w:cstheme="minorHAnsi"/>
        </w:rPr>
        <w:t xml:space="preserve"> and</w:t>
      </w:r>
      <w:r w:rsidR="00B31D70" w:rsidRPr="00A34EC9">
        <w:rPr>
          <w:rFonts w:asciiTheme="minorHAnsi" w:hAnsiTheme="minorHAnsi" w:cstheme="minorHAnsi"/>
        </w:rPr>
        <w:t xml:space="preserve"> a better enforcement of the Decision No. 16/2015/QD-</w:t>
      </w:r>
      <w:proofErr w:type="spellStart"/>
      <w:r w:rsidR="00B31D70" w:rsidRPr="00A34EC9">
        <w:rPr>
          <w:rFonts w:asciiTheme="minorHAnsi" w:hAnsiTheme="minorHAnsi" w:cstheme="minorHAnsi"/>
        </w:rPr>
        <w:t>TTg</w:t>
      </w:r>
      <w:proofErr w:type="spellEnd"/>
      <w:r>
        <w:rPr>
          <w:rFonts w:asciiTheme="minorHAnsi" w:hAnsiTheme="minorHAnsi" w:cstheme="minorHAnsi"/>
        </w:rPr>
        <w:t xml:space="preserve"> (</w:t>
      </w:r>
      <w:r w:rsidR="00B31D70" w:rsidRPr="00A34EC9">
        <w:rPr>
          <w:rFonts w:asciiTheme="minorHAnsi" w:hAnsiTheme="minorHAnsi" w:cstheme="minorHAnsi"/>
        </w:rPr>
        <w:t xml:space="preserve">which regulates the collection after use of products </w:t>
      </w:r>
      <w:r>
        <w:rPr>
          <w:rFonts w:asciiTheme="minorHAnsi" w:hAnsiTheme="minorHAnsi" w:cstheme="minorHAnsi"/>
        </w:rPr>
        <w:t>such as</w:t>
      </w:r>
      <w:r w:rsidRPr="00A34EC9">
        <w:rPr>
          <w:rFonts w:asciiTheme="minorHAnsi" w:hAnsiTheme="minorHAnsi" w:cstheme="minorHAnsi"/>
        </w:rPr>
        <w:t xml:space="preserve"> </w:t>
      </w:r>
      <w:r w:rsidR="00B31D70" w:rsidRPr="00A34EC9">
        <w:rPr>
          <w:rFonts w:asciiTheme="minorHAnsi" w:hAnsiTheme="minorHAnsi" w:cstheme="minorHAnsi"/>
        </w:rPr>
        <w:t>vehicles, tires, electronic devices, oil, and batteries</w:t>
      </w:r>
      <w:r>
        <w:rPr>
          <w:rFonts w:asciiTheme="minorHAnsi" w:hAnsiTheme="minorHAnsi" w:cstheme="minorHAnsi"/>
        </w:rPr>
        <w:t>)</w:t>
      </w:r>
      <w:r w:rsidR="00B31D70" w:rsidRPr="00A34EC9">
        <w:rPr>
          <w:rFonts w:asciiTheme="minorHAnsi" w:hAnsiTheme="minorHAnsi" w:cstheme="minorHAnsi"/>
        </w:rPr>
        <w:t xml:space="preserve"> will be also supported. The following activities will be undertaken to achieve this output: </w:t>
      </w:r>
    </w:p>
    <w:p w14:paraId="1068AA7A" w14:textId="109449FF" w:rsidR="00B31D70" w:rsidRPr="00A34EC9" w:rsidRDefault="00B31D70">
      <w:pPr>
        <w:pStyle w:val="ListParagraph"/>
        <w:jc w:val="both"/>
        <w:rPr>
          <w:rFonts w:asciiTheme="minorHAnsi" w:hAnsiTheme="minorHAnsi" w:cstheme="minorHAnsi"/>
        </w:rPr>
      </w:pPr>
      <w:r w:rsidRPr="00A34EC9">
        <w:rPr>
          <w:rFonts w:asciiTheme="minorHAnsi" w:hAnsiTheme="minorHAnsi" w:cstheme="minorHAnsi"/>
        </w:rPr>
        <w:t>Activity 1.1.1.1</w:t>
      </w:r>
      <w:r w:rsidR="006B6939" w:rsidRPr="00A34EC9">
        <w:rPr>
          <w:rFonts w:asciiTheme="minorHAnsi" w:hAnsiTheme="minorHAnsi" w:cstheme="minorHAnsi"/>
        </w:rPr>
        <w:t>.</w:t>
      </w:r>
      <w:r w:rsidRPr="00A34EC9">
        <w:rPr>
          <w:rFonts w:asciiTheme="minorHAnsi" w:hAnsiTheme="minorHAnsi" w:cstheme="minorHAnsi"/>
        </w:rPr>
        <w:t xml:space="preserve"> Develop and implement the secondary law/regulations related to POPs and Eco-labeling scheme; review and develop the national technical regulation on thresholds for POPs and Eco-labeling criteria for articles and</w:t>
      </w:r>
      <w:r w:rsidRPr="00A34EC9" w:rsidDel="005C1B3B">
        <w:rPr>
          <w:rFonts w:asciiTheme="minorHAnsi" w:hAnsiTheme="minorHAnsi" w:cstheme="minorHAnsi"/>
        </w:rPr>
        <w:t xml:space="preserve"> </w:t>
      </w:r>
      <w:r w:rsidRPr="00A34EC9">
        <w:rPr>
          <w:rFonts w:asciiTheme="minorHAnsi" w:hAnsiTheme="minorHAnsi" w:cstheme="minorHAnsi"/>
        </w:rPr>
        <w:t>products.</w:t>
      </w:r>
    </w:p>
    <w:p w14:paraId="1A60B21C" w14:textId="63EAF10B" w:rsidR="00B31D70" w:rsidRPr="00A34EC9" w:rsidRDefault="00B31D70">
      <w:pPr>
        <w:pStyle w:val="ListParagraph"/>
        <w:jc w:val="both"/>
        <w:rPr>
          <w:rFonts w:asciiTheme="minorHAnsi" w:hAnsiTheme="minorHAnsi" w:cstheme="minorHAnsi"/>
        </w:rPr>
      </w:pPr>
      <w:r w:rsidRPr="00A34EC9">
        <w:rPr>
          <w:rFonts w:asciiTheme="minorHAnsi" w:hAnsiTheme="minorHAnsi" w:cstheme="minorHAnsi"/>
        </w:rPr>
        <w:t>Activity 1.1.1.2</w:t>
      </w:r>
      <w:r w:rsidR="006B6939" w:rsidRPr="00A34EC9">
        <w:rPr>
          <w:rFonts w:asciiTheme="minorHAnsi" w:hAnsiTheme="minorHAnsi" w:cstheme="minorHAnsi"/>
        </w:rPr>
        <w:t>.</w:t>
      </w:r>
      <w:r w:rsidRPr="00A34EC9">
        <w:rPr>
          <w:rFonts w:asciiTheme="minorHAnsi" w:hAnsiTheme="minorHAnsi" w:cstheme="minorHAnsi"/>
        </w:rPr>
        <w:t xml:space="preserve"> Develop and implement provision for exemption register of POPs as substance or mixtures to be revised to ensure elimination or restriction of POPs once exemption period expires.</w:t>
      </w:r>
    </w:p>
    <w:p w14:paraId="0A9DA0F6" w14:textId="27FF4DA4" w:rsidR="00B31D70" w:rsidRPr="00A34EC9" w:rsidRDefault="00B31D70">
      <w:pPr>
        <w:pStyle w:val="ListParagraph"/>
        <w:jc w:val="both"/>
        <w:rPr>
          <w:rFonts w:asciiTheme="minorHAnsi" w:hAnsiTheme="minorHAnsi" w:cstheme="minorHAnsi"/>
        </w:rPr>
      </w:pPr>
      <w:r w:rsidRPr="00664508">
        <w:rPr>
          <w:rFonts w:asciiTheme="minorHAnsi" w:hAnsiTheme="minorHAnsi" w:cstheme="minorHAnsi"/>
        </w:rPr>
        <w:t>Activity 1.1.1.3</w:t>
      </w:r>
      <w:r w:rsidR="006B6939" w:rsidRPr="00664508">
        <w:rPr>
          <w:rFonts w:asciiTheme="minorHAnsi" w:hAnsiTheme="minorHAnsi" w:cstheme="minorHAnsi"/>
        </w:rPr>
        <w:t>.</w:t>
      </w:r>
      <w:r w:rsidRPr="00664508">
        <w:rPr>
          <w:rFonts w:asciiTheme="minorHAnsi" w:hAnsiTheme="minorHAnsi" w:cstheme="minorHAnsi"/>
        </w:rPr>
        <w:t xml:space="preserve"> Develop technical </w:t>
      </w:r>
      <w:r w:rsidR="00227664" w:rsidRPr="00664508">
        <w:rPr>
          <w:rFonts w:asciiTheme="minorHAnsi" w:hAnsiTheme="minorHAnsi" w:cstheme="minorHAnsi"/>
        </w:rPr>
        <w:t>guidance</w:t>
      </w:r>
      <w:r w:rsidRPr="00664508">
        <w:rPr>
          <w:rFonts w:asciiTheme="minorHAnsi" w:hAnsiTheme="minorHAnsi" w:cstheme="minorHAnsi"/>
        </w:rPr>
        <w:t xml:space="preserve"> for assessment of Eco-labeling criteria including POP limits and EPR</w:t>
      </w:r>
      <w:r w:rsidR="00FB6F16">
        <w:rPr>
          <w:rFonts w:asciiTheme="minorHAnsi" w:hAnsiTheme="minorHAnsi" w:cstheme="minorHAnsi"/>
        </w:rPr>
        <w:t xml:space="preserve"> </w:t>
      </w:r>
      <w:r w:rsidR="00FB6F16">
        <w:rPr>
          <w:rFonts w:ascii="Times New Roman" w:hAnsi="Times New Roman"/>
        </w:rPr>
        <w:t>following the Article 55 and 56 of the new Law on Environment Protection.</w:t>
      </w:r>
    </w:p>
    <w:p w14:paraId="5C34A71A" w14:textId="0852575C" w:rsidR="00B31D70" w:rsidRPr="00A34EC9" w:rsidRDefault="00B31D70">
      <w:pPr>
        <w:pStyle w:val="ListParagraph"/>
        <w:jc w:val="both"/>
        <w:rPr>
          <w:rFonts w:asciiTheme="minorHAnsi" w:hAnsiTheme="minorHAnsi" w:cstheme="minorHAnsi"/>
        </w:rPr>
      </w:pPr>
      <w:r w:rsidRPr="00A34EC9">
        <w:rPr>
          <w:rFonts w:asciiTheme="minorHAnsi" w:hAnsiTheme="minorHAnsi" w:cstheme="minorHAnsi"/>
        </w:rPr>
        <w:t>Activity 1.1.1.4</w:t>
      </w:r>
      <w:r w:rsidR="006B6939" w:rsidRPr="00A34EC9">
        <w:rPr>
          <w:rFonts w:asciiTheme="minorHAnsi" w:hAnsiTheme="minorHAnsi" w:cstheme="minorHAnsi"/>
        </w:rPr>
        <w:t>.</w:t>
      </w:r>
      <w:r w:rsidRPr="00A34EC9">
        <w:rPr>
          <w:rFonts w:asciiTheme="minorHAnsi" w:hAnsiTheme="minorHAnsi" w:cstheme="minorHAnsi"/>
        </w:rPr>
        <w:t xml:space="preserve"> Support and consult the manufacture</w:t>
      </w:r>
      <w:r w:rsidR="00863297" w:rsidRPr="00A34EC9">
        <w:rPr>
          <w:rFonts w:asciiTheme="minorHAnsi" w:hAnsiTheme="minorHAnsi" w:cstheme="minorHAnsi"/>
        </w:rPr>
        <w:t>r</w:t>
      </w:r>
      <w:r w:rsidRPr="00A34EC9">
        <w:rPr>
          <w:rFonts w:asciiTheme="minorHAnsi" w:hAnsiTheme="minorHAnsi" w:cstheme="minorHAnsi"/>
        </w:rPr>
        <w:t>s in term</w:t>
      </w:r>
      <w:r w:rsidR="00863297" w:rsidRPr="00A34EC9">
        <w:rPr>
          <w:rFonts w:asciiTheme="minorHAnsi" w:hAnsiTheme="minorHAnsi" w:cstheme="minorHAnsi"/>
        </w:rPr>
        <w:t>s</w:t>
      </w:r>
      <w:r w:rsidRPr="00A34EC9">
        <w:rPr>
          <w:rFonts w:asciiTheme="minorHAnsi" w:hAnsiTheme="minorHAnsi" w:cstheme="minorHAnsi"/>
        </w:rPr>
        <w:t xml:space="preserve"> of technology improvement to achieve the POPs limits and Eco-labeling criteria including EPR</w:t>
      </w:r>
      <w:r w:rsidR="00FB6F16">
        <w:rPr>
          <w:rFonts w:asciiTheme="minorHAnsi" w:hAnsiTheme="minorHAnsi" w:cstheme="minorHAnsi"/>
        </w:rPr>
        <w:t xml:space="preserve"> principles. </w:t>
      </w:r>
    </w:p>
    <w:p w14:paraId="6AFB70F3" w14:textId="1D463129" w:rsidR="00B31D70" w:rsidRPr="00A34EC9" w:rsidRDefault="00B31D70">
      <w:pPr>
        <w:pStyle w:val="ListParagraph"/>
        <w:jc w:val="both"/>
        <w:rPr>
          <w:rFonts w:asciiTheme="minorHAnsi" w:hAnsiTheme="minorHAnsi" w:cstheme="minorHAnsi"/>
        </w:rPr>
      </w:pPr>
      <w:r w:rsidRPr="00A34EC9">
        <w:rPr>
          <w:rFonts w:asciiTheme="minorHAnsi" w:hAnsiTheme="minorHAnsi" w:cstheme="minorHAnsi"/>
        </w:rPr>
        <w:t>Activity 1.1.1.5</w:t>
      </w:r>
      <w:r w:rsidR="006B6939" w:rsidRPr="00A34EC9">
        <w:rPr>
          <w:rFonts w:asciiTheme="minorHAnsi" w:hAnsiTheme="minorHAnsi" w:cstheme="minorHAnsi"/>
        </w:rPr>
        <w:t>.</w:t>
      </w:r>
      <w:r w:rsidRPr="00A34EC9">
        <w:rPr>
          <w:rFonts w:asciiTheme="minorHAnsi" w:hAnsiTheme="minorHAnsi" w:cstheme="minorHAnsi"/>
        </w:rPr>
        <w:t xml:space="preserve"> Develop of gender</w:t>
      </w:r>
      <w:r w:rsidR="00863297" w:rsidRPr="00A34EC9">
        <w:rPr>
          <w:rFonts w:asciiTheme="minorHAnsi" w:hAnsiTheme="minorHAnsi" w:cstheme="minorHAnsi"/>
        </w:rPr>
        <w:t>-</w:t>
      </w:r>
      <w:r w:rsidRPr="00A34EC9">
        <w:rPr>
          <w:rFonts w:asciiTheme="minorHAnsi" w:hAnsiTheme="minorHAnsi" w:cstheme="minorHAnsi"/>
        </w:rPr>
        <w:t>specific sections related to risk management of POPs and mercury to be included in the relevant legal documents.</w:t>
      </w:r>
    </w:p>
    <w:p w14:paraId="4C75F3BA" w14:textId="77777777" w:rsidR="00C96A68" w:rsidRPr="004C179E" w:rsidRDefault="00C96A68" w:rsidP="004C179E">
      <w:pPr>
        <w:rPr>
          <w:u w:val="single"/>
        </w:rPr>
      </w:pPr>
    </w:p>
    <w:p w14:paraId="4B2918AE" w14:textId="5A320851" w:rsidR="00B31D70" w:rsidRPr="00A34EC9" w:rsidRDefault="00B31D70" w:rsidP="00A34EC9">
      <w:pPr>
        <w:spacing w:before="120" w:after="120"/>
        <w:rPr>
          <w:i/>
          <w:u w:val="single"/>
        </w:rPr>
      </w:pPr>
      <w:r w:rsidRPr="00A34EC9">
        <w:rPr>
          <w:i/>
          <w:u w:val="single"/>
        </w:rPr>
        <w:t>Output 1.1.2</w:t>
      </w:r>
      <w:r w:rsidR="002506D8" w:rsidRPr="00A34EC9">
        <w:rPr>
          <w:i/>
          <w:u w:val="single"/>
        </w:rPr>
        <w:t>.</w:t>
      </w:r>
      <w:r w:rsidRPr="00A34EC9">
        <w:rPr>
          <w:i/>
          <w:u w:val="single"/>
        </w:rPr>
        <w:t xml:space="preserve"> Roadmap and sectorial plans developed for replacement of mercury thermometers and mercury containing lamps established.</w:t>
      </w:r>
    </w:p>
    <w:p w14:paraId="55130DAE" w14:textId="2143F0B9" w:rsidR="00DC37E1" w:rsidRPr="004C179E" w:rsidRDefault="00B31D70" w:rsidP="00A34EC9">
      <w:pPr>
        <w:spacing w:before="120" w:after="120"/>
      </w:pPr>
      <w:r w:rsidRPr="004C179E">
        <w:t xml:space="preserve">This output intends to remove the barriers currently hindering the replacement of certain mercury products, and to enhance the legislation dealing with mercury in products, in waste, and release of mercury from industrial sources. </w:t>
      </w:r>
      <w:r w:rsidR="00DC37E1">
        <w:t>The Activities under the Output will assess and</w:t>
      </w:r>
      <w:r w:rsidRPr="004C179E">
        <w:t xml:space="preserve"> upgrade existing legislation, develop of a roadmap for the </w:t>
      </w:r>
      <w:r w:rsidR="00DC37E1" w:rsidRPr="004C179E">
        <w:t>phasing</w:t>
      </w:r>
      <w:r w:rsidR="00DC37E1">
        <w:t>-</w:t>
      </w:r>
      <w:r w:rsidRPr="004C179E">
        <w:t>out of mercury in products, and develo</w:t>
      </w:r>
      <w:r w:rsidR="00DC37E1">
        <w:t xml:space="preserve">p </w:t>
      </w:r>
      <w:r w:rsidRPr="004C179E">
        <w:t xml:space="preserve">of regulation concerning the modality for mercury waste handling and disposal. </w:t>
      </w:r>
      <w:r w:rsidR="00DC37E1">
        <w:t xml:space="preserve"> </w:t>
      </w:r>
    </w:p>
    <w:p w14:paraId="03D518F2" w14:textId="50CFE6F3" w:rsidR="00B31D70" w:rsidRPr="004C179E" w:rsidRDefault="00B31D70" w:rsidP="00A34EC9">
      <w:pPr>
        <w:pStyle w:val="ListParagraph"/>
        <w:numPr>
          <w:ilvl w:val="0"/>
          <w:numId w:val="131"/>
        </w:numPr>
        <w:spacing w:before="120" w:after="120"/>
        <w:jc w:val="both"/>
      </w:pPr>
      <w:r w:rsidRPr="004C179E">
        <w:t>A roadmap toward</w:t>
      </w:r>
      <w:r w:rsidR="00411F51" w:rsidRPr="004C179E">
        <w:t>s</w:t>
      </w:r>
      <w:r w:rsidRPr="004C179E">
        <w:t xml:space="preserve"> the complete replacement of fluorescent lamp import and manufacture will be drafted</w:t>
      </w:r>
      <w:r w:rsidR="00DC37E1">
        <w:t xml:space="preserve">, </w:t>
      </w:r>
      <w:r w:rsidRPr="004C179E">
        <w:t>includ</w:t>
      </w:r>
      <w:r w:rsidR="00DC37E1">
        <w:t>ing</w:t>
      </w:r>
      <w:r w:rsidRPr="004C179E">
        <w:t xml:space="preserve"> the following aspects: </w:t>
      </w:r>
    </w:p>
    <w:p w14:paraId="212ABD08" w14:textId="77777777" w:rsidR="00B31D70" w:rsidRPr="004C179E" w:rsidRDefault="00B31D70" w:rsidP="00A34EC9">
      <w:pPr>
        <w:pStyle w:val="ListParagraph"/>
        <w:numPr>
          <w:ilvl w:val="1"/>
          <w:numId w:val="132"/>
        </w:numPr>
        <w:jc w:val="both"/>
      </w:pPr>
      <w:r w:rsidRPr="004C179E">
        <w:t>Deadlines for the progressive replacement</w:t>
      </w:r>
      <w:r w:rsidRPr="004C179E" w:rsidDel="00083B1E">
        <w:t xml:space="preserve"> </w:t>
      </w:r>
      <w:r w:rsidRPr="004C179E">
        <w:t>of the manufacturing of fluorescent lamps.</w:t>
      </w:r>
    </w:p>
    <w:p w14:paraId="7FA2A074" w14:textId="77777777" w:rsidR="00B31D70" w:rsidRPr="004C179E" w:rsidRDefault="00B31D70" w:rsidP="00A34EC9">
      <w:pPr>
        <w:pStyle w:val="ListParagraph"/>
        <w:numPr>
          <w:ilvl w:val="1"/>
          <w:numId w:val="132"/>
        </w:numPr>
        <w:jc w:val="both"/>
      </w:pPr>
      <w:r w:rsidRPr="004C179E">
        <w:t>Obligations for the manufacturers and intensive users.</w:t>
      </w:r>
    </w:p>
    <w:p w14:paraId="1CF27AD1" w14:textId="77777777" w:rsidR="00B31D70" w:rsidRPr="004C179E" w:rsidRDefault="00B31D70" w:rsidP="00A34EC9">
      <w:pPr>
        <w:pStyle w:val="ListParagraph"/>
        <w:numPr>
          <w:ilvl w:val="1"/>
          <w:numId w:val="132"/>
        </w:numPr>
        <w:jc w:val="both"/>
      </w:pPr>
      <w:r w:rsidRPr="004C179E">
        <w:t>Investment plans for clean-up of mercury contaminated area and disposal of mercury stockpiles.</w:t>
      </w:r>
    </w:p>
    <w:p w14:paraId="1D5E58C1" w14:textId="77777777" w:rsidR="00B31D70" w:rsidRPr="004C179E" w:rsidRDefault="00B31D70" w:rsidP="00A34EC9">
      <w:pPr>
        <w:pStyle w:val="ListParagraph"/>
        <w:numPr>
          <w:ilvl w:val="1"/>
          <w:numId w:val="132"/>
        </w:numPr>
        <w:jc w:val="both"/>
      </w:pPr>
      <w:r w:rsidRPr="004C179E">
        <w:t>Investment plans for the deployment of safe technologies for collection and recycling of fluorescent lamps.</w:t>
      </w:r>
    </w:p>
    <w:p w14:paraId="477F99C3" w14:textId="46594FFF" w:rsidR="00B31D70" w:rsidRPr="004C179E" w:rsidRDefault="00B31D70" w:rsidP="00A34EC9">
      <w:pPr>
        <w:pStyle w:val="ListParagraph"/>
        <w:numPr>
          <w:ilvl w:val="0"/>
          <w:numId w:val="132"/>
        </w:numPr>
        <w:spacing w:before="120" w:after="120"/>
        <w:jc w:val="both"/>
      </w:pPr>
      <w:r w:rsidRPr="004C179E">
        <w:t>The Minamata Convention has also banned the production, import</w:t>
      </w:r>
      <w:r w:rsidR="00411F51" w:rsidRPr="004C179E">
        <w:t>,</w:t>
      </w:r>
      <w:r w:rsidRPr="004C179E">
        <w:t xml:space="preserve"> and export of blood pressure monitors and clinical thermometers. The use of mercury thermometers is common in Vietnam. The roadmap for the replacement</w:t>
      </w:r>
      <w:r w:rsidRPr="004C179E" w:rsidDel="00083B1E">
        <w:t xml:space="preserve"> </w:t>
      </w:r>
      <w:r w:rsidRPr="004C179E">
        <w:t>of mercury devices will include</w:t>
      </w:r>
      <w:r w:rsidR="00411F51" w:rsidRPr="004C179E">
        <w:t xml:space="preserve"> the following steps.</w:t>
      </w:r>
      <w:r w:rsidRPr="004C179E">
        <w:t xml:space="preserve"> </w:t>
      </w:r>
    </w:p>
    <w:p w14:paraId="053AA9C8" w14:textId="2FDAABEC" w:rsidR="00B31D70" w:rsidRPr="004C179E" w:rsidRDefault="00B31D70" w:rsidP="00A34EC9">
      <w:pPr>
        <w:pStyle w:val="ListParagraph"/>
        <w:numPr>
          <w:ilvl w:val="0"/>
          <w:numId w:val="133"/>
        </w:numPr>
        <w:ind w:left="1440"/>
        <w:jc w:val="both"/>
      </w:pPr>
      <w:r w:rsidRPr="004C179E">
        <w:t>Plan for nationwide awareness raising on the use of non-mercury clinical devices, the risk posed by mercury, emergency response</w:t>
      </w:r>
      <w:r w:rsidR="00411F51" w:rsidRPr="004C179E">
        <w:t>,</w:t>
      </w:r>
      <w:r w:rsidRPr="004C179E">
        <w:t xml:space="preserve"> and disposal.</w:t>
      </w:r>
    </w:p>
    <w:p w14:paraId="36900C43" w14:textId="58B37C91" w:rsidR="00B31D70" w:rsidRPr="004C179E" w:rsidRDefault="00FD130D" w:rsidP="00A34EC9">
      <w:pPr>
        <w:pStyle w:val="ListParagraph"/>
        <w:numPr>
          <w:ilvl w:val="0"/>
          <w:numId w:val="133"/>
        </w:numPr>
        <w:ind w:left="1440"/>
        <w:jc w:val="both"/>
      </w:pPr>
      <w:r w:rsidRPr="004C179E">
        <w:lastRenderedPageBreak/>
        <w:t>Develop an i</w:t>
      </w:r>
      <w:r w:rsidR="00B31D70" w:rsidRPr="004C179E">
        <w:t xml:space="preserve">nventory </w:t>
      </w:r>
      <w:r w:rsidR="0027344C" w:rsidRPr="004C179E">
        <w:t xml:space="preserve">of </w:t>
      </w:r>
      <w:r w:rsidR="0027344C">
        <w:t>production</w:t>
      </w:r>
      <w:r w:rsidR="00F229EE">
        <w:t>/storage of</w:t>
      </w:r>
      <w:r w:rsidR="00B31D70" w:rsidRPr="004C179E">
        <w:t xml:space="preserve"> mercury thermometers.</w:t>
      </w:r>
    </w:p>
    <w:p w14:paraId="4F333F6E" w14:textId="24C2E016" w:rsidR="00B31D70" w:rsidRPr="004C179E" w:rsidRDefault="00FD130D" w:rsidP="00A34EC9">
      <w:pPr>
        <w:pStyle w:val="ListParagraph"/>
        <w:numPr>
          <w:ilvl w:val="0"/>
          <w:numId w:val="133"/>
        </w:numPr>
        <w:ind w:left="1440"/>
        <w:jc w:val="both"/>
      </w:pPr>
      <w:r w:rsidRPr="004C179E">
        <w:t>Set d</w:t>
      </w:r>
      <w:r w:rsidR="00B31D70" w:rsidRPr="004C179E">
        <w:t>eadlines for the progressive replacement</w:t>
      </w:r>
      <w:r w:rsidR="00B31D70" w:rsidRPr="004C179E" w:rsidDel="00AE3C01">
        <w:t xml:space="preserve"> </w:t>
      </w:r>
      <w:r w:rsidR="00B31D70" w:rsidRPr="004C179E">
        <w:t>of the mercury thermometers (manufacture, import</w:t>
      </w:r>
      <w:r w:rsidRPr="004C179E">
        <w:t>,</w:t>
      </w:r>
      <w:r w:rsidR="00B31D70" w:rsidRPr="004C179E">
        <w:t xml:space="preserve"> and use).</w:t>
      </w:r>
    </w:p>
    <w:p w14:paraId="7C1537AC" w14:textId="314075AF" w:rsidR="00B31D70" w:rsidRPr="004C179E" w:rsidRDefault="00B31D70" w:rsidP="00A34EC9">
      <w:pPr>
        <w:pStyle w:val="ListParagraph"/>
        <w:numPr>
          <w:ilvl w:val="0"/>
          <w:numId w:val="133"/>
        </w:numPr>
        <w:ind w:left="1440"/>
        <w:jc w:val="both"/>
      </w:pPr>
      <w:r w:rsidRPr="004C179E">
        <w:t>Monitor</w:t>
      </w:r>
      <w:r w:rsidR="00FD130D" w:rsidRPr="004C179E">
        <w:t xml:space="preserve"> the </w:t>
      </w:r>
      <w:r w:rsidRPr="004C179E">
        <w:t>plan to verify mercury contamination and presence of stockpile of phased</w:t>
      </w:r>
      <w:r w:rsidR="00FD130D" w:rsidRPr="004C179E">
        <w:t>-</w:t>
      </w:r>
      <w:r w:rsidRPr="004C179E">
        <w:t xml:space="preserve">out mercury devices in hospitals, and investment plans for mercury clean-up and disposal. </w:t>
      </w:r>
    </w:p>
    <w:p w14:paraId="5505C415" w14:textId="28D8B2B6" w:rsidR="00B31D70" w:rsidRPr="004C179E" w:rsidRDefault="00BF735C" w:rsidP="00A34EC9">
      <w:pPr>
        <w:pStyle w:val="ListParagraph"/>
        <w:numPr>
          <w:ilvl w:val="0"/>
          <w:numId w:val="133"/>
        </w:numPr>
        <w:ind w:left="1440"/>
        <w:jc w:val="both"/>
      </w:pPr>
      <w:r>
        <w:t>Develop an i</w:t>
      </w:r>
      <w:r w:rsidR="00B31D70" w:rsidRPr="004C179E">
        <w:t>nvestment plan for the deployment of technologies for collection and recycling of mercury containing devices, with safe segregation and storage of mercury.</w:t>
      </w:r>
    </w:p>
    <w:p w14:paraId="59404A8B" w14:textId="0923194D" w:rsidR="00B31D70" w:rsidRPr="004C179E" w:rsidRDefault="00B31D70" w:rsidP="00A34EC9">
      <w:pPr>
        <w:spacing w:before="120" w:after="120"/>
      </w:pPr>
      <w:r w:rsidRPr="004C179E">
        <w:t>The following activities will be carried out under this output:</w:t>
      </w:r>
    </w:p>
    <w:p w14:paraId="1278AC70" w14:textId="470F6DB1" w:rsidR="00B31D70" w:rsidRPr="004C179E" w:rsidRDefault="00B31D70" w:rsidP="008251A0">
      <w:pPr>
        <w:pStyle w:val="ListParagraph"/>
        <w:jc w:val="both"/>
      </w:pPr>
      <w:r w:rsidRPr="004C179E">
        <w:t>Activity 1.1.2.1</w:t>
      </w:r>
      <w:r w:rsidR="002506D8" w:rsidRPr="004C179E">
        <w:t>.</w:t>
      </w:r>
      <w:r w:rsidRPr="004C179E">
        <w:t xml:space="preserve"> Development of the sectorial plan for the replacement</w:t>
      </w:r>
      <w:r w:rsidRPr="004C179E" w:rsidDel="00AE3C01">
        <w:t xml:space="preserve"> </w:t>
      </w:r>
      <w:r w:rsidRPr="004C179E">
        <w:t>health</w:t>
      </w:r>
      <w:r w:rsidR="00FD130D" w:rsidRPr="004C179E">
        <w:t>-</w:t>
      </w:r>
      <w:r w:rsidRPr="004C179E">
        <w:t>care mercury devices</w:t>
      </w:r>
      <w:r w:rsidR="002506D8" w:rsidRPr="004C179E">
        <w:t>.</w:t>
      </w:r>
    </w:p>
    <w:p w14:paraId="3A7BF46B" w14:textId="68A0310E" w:rsidR="00B31D70" w:rsidRPr="004C179E" w:rsidRDefault="00B31D70">
      <w:pPr>
        <w:pStyle w:val="ListParagraph"/>
        <w:jc w:val="both"/>
      </w:pPr>
      <w:r w:rsidRPr="004C179E">
        <w:t>Activity 1.1.2.2</w:t>
      </w:r>
      <w:r w:rsidR="002506D8" w:rsidRPr="004C179E">
        <w:t>.</w:t>
      </w:r>
      <w:r w:rsidRPr="004C179E">
        <w:t xml:space="preserve"> Development of the sectorial plan for the replacement</w:t>
      </w:r>
      <w:r w:rsidRPr="004C179E" w:rsidDel="00AE3C01">
        <w:t xml:space="preserve"> </w:t>
      </w:r>
      <w:r w:rsidRPr="004C179E">
        <w:t>of mercury containing lamps</w:t>
      </w:r>
      <w:r w:rsidR="002506D8" w:rsidRPr="004C179E">
        <w:t>.</w:t>
      </w:r>
    </w:p>
    <w:p w14:paraId="405C7B65" w14:textId="6486C1F2" w:rsidR="00B31D70" w:rsidRPr="004C179E" w:rsidRDefault="00B31D70">
      <w:pPr>
        <w:pStyle w:val="ListParagraph"/>
        <w:jc w:val="both"/>
      </w:pPr>
      <w:r w:rsidRPr="004C179E">
        <w:t>Activity 1.1.2.3</w:t>
      </w:r>
      <w:r w:rsidR="002506D8" w:rsidRPr="004C179E">
        <w:t>.</w:t>
      </w:r>
      <w:r w:rsidRPr="004C179E">
        <w:t xml:space="preserve"> Development of the roadmap for the establishing of mercury disposal infrastructures</w:t>
      </w:r>
      <w:r w:rsidR="002506D8" w:rsidRPr="004C179E">
        <w:t>.</w:t>
      </w:r>
    </w:p>
    <w:p w14:paraId="36F6B951" w14:textId="20CB5548" w:rsidR="00B31D70" w:rsidRPr="004C179E" w:rsidRDefault="00B31D70">
      <w:pPr>
        <w:pStyle w:val="ListParagraph"/>
        <w:jc w:val="both"/>
      </w:pPr>
      <w:r w:rsidRPr="004C179E">
        <w:t>Activity 1.1.2.4</w:t>
      </w:r>
      <w:r w:rsidR="002506D8" w:rsidRPr="004C179E">
        <w:t>.</w:t>
      </w:r>
      <w:r w:rsidRPr="004C179E">
        <w:t xml:space="preserve"> Develop a plan for cleaning mercury contaminated areas and unused mercury or mercury-containing equipment storages.</w:t>
      </w:r>
    </w:p>
    <w:p w14:paraId="32303A49" w14:textId="43DC2800" w:rsidR="00B31D70" w:rsidRPr="004C179E" w:rsidRDefault="00B31D70">
      <w:pPr>
        <w:pStyle w:val="ListParagraph"/>
        <w:jc w:val="both"/>
      </w:pPr>
      <w:r w:rsidRPr="004C179E">
        <w:t>Activity 1.1.2.5</w:t>
      </w:r>
      <w:r w:rsidR="002506D8" w:rsidRPr="004C179E">
        <w:t>.</w:t>
      </w:r>
      <w:r w:rsidRPr="004C179E">
        <w:t xml:space="preserve"> Develop</w:t>
      </w:r>
      <w:r w:rsidR="00262235">
        <w:t xml:space="preserve"> a</w:t>
      </w:r>
      <w:r w:rsidRPr="004C179E">
        <w:t xml:space="preserve"> gender mainstreaming section in the mercury roadmap, through consultation of female workers and gender experts</w:t>
      </w:r>
      <w:r w:rsidR="002506D8" w:rsidRPr="004C179E">
        <w:t>.</w:t>
      </w:r>
    </w:p>
    <w:p w14:paraId="6D7A9829" w14:textId="77777777" w:rsidR="00C96A68" w:rsidRPr="004C179E" w:rsidRDefault="00C96A68" w:rsidP="004C179E">
      <w:pPr>
        <w:rPr>
          <w:u w:val="single"/>
        </w:rPr>
      </w:pPr>
    </w:p>
    <w:p w14:paraId="7F38BE89" w14:textId="6413FA6A" w:rsidR="00B31D70" w:rsidRPr="00A34EC9" w:rsidRDefault="00B31D70" w:rsidP="00A34EC9">
      <w:pPr>
        <w:spacing w:before="120" w:after="120"/>
        <w:rPr>
          <w:i/>
          <w:u w:val="single"/>
        </w:rPr>
      </w:pPr>
      <w:r w:rsidRPr="00A34EC9">
        <w:rPr>
          <w:i/>
          <w:u w:val="single"/>
        </w:rPr>
        <w:t>Output 1.1.3. Review of the existing legislation related to mercury in products and mercury emission carried out, to help develop and/or strengthen, and ultimately enforce regulations concerning technical standards for mercury waste management.</w:t>
      </w:r>
    </w:p>
    <w:p w14:paraId="3DFEE2E4" w14:textId="5BD818CC" w:rsidR="003414C1" w:rsidRDefault="00B31D70" w:rsidP="00A34EC9">
      <w:pPr>
        <w:spacing w:before="120" w:after="120"/>
      </w:pPr>
      <w:r w:rsidRPr="004C179E">
        <w:t xml:space="preserve">Under this output, emission limits for the mercury emission from key industrial sources </w:t>
      </w:r>
      <w:r w:rsidR="003414C1">
        <w:t>such as</w:t>
      </w:r>
      <w:r w:rsidR="003414C1" w:rsidRPr="004C179E">
        <w:t xml:space="preserve"> </w:t>
      </w:r>
      <w:r w:rsidRPr="004C179E">
        <w:t>cement kilns, municipal waste incinerators, power plants, non-ferrous metal, iron and steel works will be reassessed, developed</w:t>
      </w:r>
      <w:r w:rsidR="00AF1A78" w:rsidRPr="004C179E">
        <w:t>,</w:t>
      </w:r>
      <w:r w:rsidRPr="004C179E">
        <w:t xml:space="preserve"> and proposed. Draft regulation for the complete phasing out of mercury thermometers and sphygmomanometers will be also developed and proposed. The existing regulation</w:t>
      </w:r>
      <w:r w:rsidR="003414C1">
        <w:t>s</w:t>
      </w:r>
      <w:r w:rsidRPr="004C179E">
        <w:t xml:space="preserve"> on waste will be amended to include the following</w:t>
      </w:r>
      <w:r w:rsidR="003414C1" w:rsidRPr="004C179E">
        <w:t>:</w:t>
      </w:r>
    </w:p>
    <w:p w14:paraId="025642A0" w14:textId="7A671102" w:rsidR="003414C1" w:rsidRDefault="00B31D70" w:rsidP="00A34EC9">
      <w:pPr>
        <w:pStyle w:val="ListParagraph"/>
        <w:numPr>
          <w:ilvl w:val="2"/>
          <w:numId w:val="135"/>
        </w:numPr>
        <w:ind w:left="806" w:hanging="446"/>
      </w:pPr>
      <w:r w:rsidRPr="004C179E">
        <w:t>classification of mercury containing waste;</w:t>
      </w:r>
    </w:p>
    <w:p w14:paraId="79D9F587" w14:textId="73310B9E" w:rsidR="003414C1" w:rsidRDefault="00B31D70" w:rsidP="00A34EC9">
      <w:pPr>
        <w:pStyle w:val="ListParagraph"/>
        <w:numPr>
          <w:ilvl w:val="2"/>
          <w:numId w:val="135"/>
        </w:numPr>
        <w:ind w:left="806" w:hanging="446"/>
      </w:pPr>
      <w:r w:rsidRPr="004C179E">
        <w:t xml:space="preserve">accepted collection and recycling methods for mercury containing waste, with safe segregation of mercury during collection / recycling operation; </w:t>
      </w:r>
    </w:p>
    <w:p w14:paraId="5B2FDD34" w14:textId="425E3D5E" w:rsidR="003414C1" w:rsidRDefault="00B31D70" w:rsidP="00A34EC9">
      <w:pPr>
        <w:pStyle w:val="ListParagraph"/>
        <w:numPr>
          <w:ilvl w:val="2"/>
          <w:numId w:val="135"/>
        </w:numPr>
        <w:ind w:left="806" w:hanging="446"/>
      </w:pPr>
      <w:r w:rsidRPr="004C179E">
        <w:t>accepted disposal and long-term storage methods for mercury stockpiles;</w:t>
      </w:r>
      <w:r w:rsidR="003414C1">
        <w:t xml:space="preserve"> and</w:t>
      </w:r>
    </w:p>
    <w:p w14:paraId="7754DC9F" w14:textId="16B275AA" w:rsidR="00B31D70" w:rsidRPr="004C179E" w:rsidRDefault="00B31D70" w:rsidP="00A34EC9">
      <w:pPr>
        <w:pStyle w:val="ListParagraph"/>
        <w:numPr>
          <w:ilvl w:val="2"/>
          <w:numId w:val="135"/>
        </w:numPr>
        <w:ind w:left="806" w:hanging="446"/>
      </w:pPr>
      <w:r w:rsidRPr="004C179E">
        <w:t>licensing aspect for waste disposal service providers.</w:t>
      </w:r>
    </w:p>
    <w:p w14:paraId="0DA0B8B3" w14:textId="77777777" w:rsidR="00B31D70" w:rsidRPr="004C179E" w:rsidRDefault="00B31D70" w:rsidP="00A34EC9">
      <w:pPr>
        <w:spacing w:before="120" w:after="120"/>
      </w:pPr>
      <w:r w:rsidRPr="004C179E">
        <w:t>The following activities will be undertaken under this output:</w:t>
      </w:r>
    </w:p>
    <w:p w14:paraId="69DA6518" w14:textId="6FF7728C" w:rsidR="00B31D70" w:rsidRPr="004C179E" w:rsidRDefault="00B31D70" w:rsidP="004C179E">
      <w:pPr>
        <w:pStyle w:val="ListParagraph"/>
        <w:jc w:val="both"/>
      </w:pPr>
      <w:r w:rsidRPr="004C179E">
        <w:t>Activity 1.1.3.1. Draft secondary law/regulations related to mercury concentration limits in articles and products.</w:t>
      </w:r>
    </w:p>
    <w:p w14:paraId="7A654127" w14:textId="77777777" w:rsidR="00B31D70" w:rsidRPr="004C179E" w:rsidRDefault="00B31D70" w:rsidP="004C179E">
      <w:pPr>
        <w:pStyle w:val="ListParagraph"/>
        <w:jc w:val="both"/>
      </w:pPr>
      <w:r w:rsidRPr="004C179E">
        <w:t>Activity 1.1.3.2. Update national technical regulations related to mercury concentration limits in environment and waste.</w:t>
      </w:r>
    </w:p>
    <w:p w14:paraId="1981638A" w14:textId="77777777" w:rsidR="00B31D70" w:rsidRPr="004C179E" w:rsidRDefault="00B31D70" w:rsidP="004C179E">
      <w:pPr>
        <w:pStyle w:val="ListParagraph"/>
        <w:numPr>
          <w:ilvl w:val="0"/>
          <w:numId w:val="0"/>
        </w:numPr>
        <w:ind w:left="720"/>
        <w:jc w:val="both"/>
      </w:pPr>
      <w:r w:rsidRPr="004C179E">
        <w:t>Activity 1.1.3.3. Update secondary law related to the treatment and disposal of waste to include provisions on mercury.</w:t>
      </w:r>
    </w:p>
    <w:p w14:paraId="13D46E0B" w14:textId="02F249F1" w:rsidR="00B31D70" w:rsidRPr="004C179E" w:rsidRDefault="00B31D70" w:rsidP="004C179E">
      <w:pPr>
        <w:pStyle w:val="ListParagraph"/>
        <w:jc w:val="both"/>
      </w:pPr>
      <w:r w:rsidRPr="004C179E">
        <w:t>Activity 1.1.3.4</w:t>
      </w:r>
      <w:r w:rsidR="002506D8" w:rsidRPr="004C179E">
        <w:t>.</w:t>
      </w:r>
      <w:r w:rsidRPr="004C179E">
        <w:t xml:space="preserve"> Develop specific personal protective measures against mercury identified for women at workplace in the relevant legal documents, through consultation with women workers.</w:t>
      </w:r>
    </w:p>
    <w:p w14:paraId="2E05E10B" w14:textId="77777777" w:rsidR="00AE38B4" w:rsidRPr="004C179E" w:rsidRDefault="00AE38B4" w:rsidP="004C179E">
      <w:pPr>
        <w:spacing w:before="120"/>
        <w:rPr>
          <w:b/>
          <w:bCs/>
          <w:sz w:val="8"/>
        </w:rPr>
      </w:pPr>
      <w:bookmarkStart w:id="47" w:name="_Hlk82427021"/>
    </w:p>
    <w:p w14:paraId="54136C7E" w14:textId="54757D7C" w:rsidR="003414C1" w:rsidRDefault="00B31D70" w:rsidP="004C179E">
      <w:pPr>
        <w:spacing w:before="120"/>
        <w:rPr>
          <w:b/>
          <w:bCs/>
        </w:rPr>
      </w:pPr>
      <w:r w:rsidRPr="004C179E">
        <w:rPr>
          <w:b/>
          <w:bCs/>
        </w:rPr>
        <w:t xml:space="preserve">Outcome 1.2.  Development of a </w:t>
      </w:r>
      <w:r w:rsidR="000B0CA3">
        <w:rPr>
          <w:b/>
          <w:bCs/>
        </w:rPr>
        <w:t>Green Financing Mechanism</w:t>
      </w:r>
      <w:r w:rsidRPr="004C179E">
        <w:rPr>
          <w:b/>
          <w:bCs/>
        </w:rPr>
        <w:t xml:space="preserve"> to sustain the </w:t>
      </w:r>
      <w:r w:rsidR="00D04F5B">
        <w:rPr>
          <w:b/>
          <w:bCs/>
        </w:rPr>
        <w:t xml:space="preserve">Green Finance Mechanism for </w:t>
      </w:r>
      <w:r w:rsidRPr="004C179E">
        <w:rPr>
          <w:b/>
          <w:bCs/>
        </w:rPr>
        <w:t>shifting enterprises toward</w:t>
      </w:r>
      <w:r w:rsidR="00AF1A78" w:rsidRPr="004C179E">
        <w:rPr>
          <w:b/>
          <w:bCs/>
        </w:rPr>
        <w:t>s</w:t>
      </w:r>
      <w:r w:rsidRPr="004C179E">
        <w:rPr>
          <w:b/>
          <w:bCs/>
        </w:rPr>
        <w:t xml:space="preserve"> a non-POPs and a non-</w:t>
      </w:r>
      <w:r w:rsidR="00AF1A78" w:rsidRPr="004C179E">
        <w:rPr>
          <w:b/>
          <w:bCs/>
        </w:rPr>
        <w:t>m</w:t>
      </w:r>
      <w:r w:rsidRPr="004C179E">
        <w:rPr>
          <w:b/>
          <w:bCs/>
        </w:rPr>
        <w:t>ercury manufacturing</w:t>
      </w:r>
      <w:r w:rsidR="00CF76C5" w:rsidRPr="004C179E">
        <w:rPr>
          <w:b/>
          <w:bCs/>
        </w:rPr>
        <w:t xml:space="preserve">: </w:t>
      </w:r>
    </w:p>
    <w:p w14:paraId="6A4A4445" w14:textId="3A5BDEDB" w:rsidR="00C83408" w:rsidRPr="004C179E" w:rsidRDefault="00BD0F3C" w:rsidP="004C179E">
      <w:pPr>
        <w:spacing w:before="120"/>
      </w:pPr>
      <w:r w:rsidRPr="004C179E">
        <w:t xml:space="preserve">This outcome will focus on the development of the </w:t>
      </w:r>
      <w:r w:rsidR="00C950D0" w:rsidRPr="004C179E">
        <w:t>f</w:t>
      </w:r>
      <w:r w:rsidRPr="004C179E">
        <w:t>und's internal regulations on green credit</w:t>
      </w:r>
      <w:r w:rsidR="00AE5270">
        <w:t xml:space="preserve"> aligned to the profile of</w:t>
      </w:r>
      <w:r w:rsidRPr="004C179E">
        <w:t xml:space="preserve"> non-POPs and mercury-free projects </w:t>
      </w:r>
      <w:r w:rsidR="00AE5270">
        <w:t xml:space="preserve">that </w:t>
      </w:r>
      <w:r w:rsidRPr="004C179E">
        <w:t>will be</w:t>
      </w:r>
      <w:r w:rsidR="00AE5270">
        <w:t>come</w:t>
      </w:r>
      <w:r w:rsidRPr="004C179E">
        <w:t xml:space="preserve"> entitled to preferential loans with the lowest interest rate</w:t>
      </w:r>
      <w:r w:rsidR="00AE5270">
        <w:t xml:space="preserve"> and </w:t>
      </w:r>
      <w:r w:rsidRPr="004C179E">
        <w:t>long</w:t>
      </w:r>
      <w:r w:rsidR="00AE5270">
        <w:t>er</w:t>
      </w:r>
      <w:r w:rsidRPr="004C179E">
        <w:t xml:space="preserve"> loan period.</w:t>
      </w:r>
      <w:r w:rsidR="00C83408" w:rsidRPr="004C179E">
        <w:t xml:space="preserve"> </w:t>
      </w:r>
      <w:r w:rsidR="00CF76C5" w:rsidRPr="004C179E">
        <w:t xml:space="preserve"> </w:t>
      </w:r>
      <w:r w:rsidR="00C950D0" w:rsidRPr="004C179E">
        <w:t xml:space="preserve">Under this outcome, </w:t>
      </w:r>
      <w:r w:rsidR="00C83408" w:rsidRPr="004C179E">
        <w:t>the policy proposal on green credit for commercial banks</w:t>
      </w:r>
      <w:r w:rsidR="00AE5270">
        <w:t>,</w:t>
      </w:r>
      <w:r w:rsidR="00401561" w:rsidRPr="004C179E">
        <w:t xml:space="preserve"> and the financial support mechanisms for </w:t>
      </w:r>
      <w:r w:rsidR="00AE5270" w:rsidRPr="004C179E">
        <w:t>several</w:t>
      </w:r>
      <w:r w:rsidR="00401561" w:rsidRPr="004C179E">
        <w:t xml:space="preserve"> selected typical </w:t>
      </w:r>
      <w:r w:rsidR="00C96A68" w:rsidRPr="004C179E">
        <w:t>enterprises</w:t>
      </w:r>
      <w:r w:rsidR="00AE5270">
        <w:t>,</w:t>
      </w:r>
      <w:r w:rsidR="00401561" w:rsidRPr="004C179E">
        <w:t xml:space="preserve"> in accordance with the project's objectives</w:t>
      </w:r>
      <w:r w:rsidR="00AE5270">
        <w:t>,</w:t>
      </w:r>
      <w:r w:rsidR="00401561" w:rsidRPr="004C179E">
        <w:t xml:space="preserve"> will be developed. </w:t>
      </w:r>
      <w:r w:rsidR="00861AE4" w:rsidRPr="004C179E">
        <w:t>T</w:t>
      </w:r>
      <w:r w:rsidR="00B31D70" w:rsidRPr="004C179E">
        <w:t xml:space="preserve">wo outputs will </w:t>
      </w:r>
      <w:r w:rsidR="00AE5270">
        <w:t>,</w:t>
      </w:r>
      <w:r w:rsidR="00B31D70" w:rsidRPr="004C179E">
        <w:t xml:space="preserve"> establish a green financing environment based on a </w:t>
      </w:r>
      <w:r w:rsidR="000B0CA3">
        <w:t>Green Financing Mechanism</w:t>
      </w:r>
      <w:r w:rsidR="00B31D70" w:rsidRPr="004C179E">
        <w:t xml:space="preserve"> and on Green Procurement initiatives: </w:t>
      </w:r>
    </w:p>
    <w:p w14:paraId="075F659C" w14:textId="77777777" w:rsidR="00C83408" w:rsidRPr="004C179E" w:rsidRDefault="00C83408" w:rsidP="004C179E"/>
    <w:bookmarkEnd w:id="47"/>
    <w:p w14:paraId="266270A4" w14:textId="39DA21B4" w:rsidR="00B31D70" w:rsidRPr="004C179E" w:rsidRDefault="00B31D70" w:rsidP="00A34EC9">
      <w:pPr>
        <w:spacing w:before="120" w:after="120"/>
        <w:rPr>
          <w:u w:val="single"/>
        </w:rPr>
      </w:pPr>
      <w:r w:rsidRPr="00A34EC9">
        <w:rPr>
          <w:i/>
          <w:u w:val="single"/>
        </w:rPr>
        <w:lastRenderedPageBreak/>
        <w:t>Output 1.2.1</w:t>
      </w:r>
      <w:r w:rsidR="002506D8" w:rsidRPr="00A34EC9">
        <w:rPr>
          <w:i/>
          <w:u w:val="single"/>
        </w:rPr>
        <w:t>.</w:t>
      </w:r>
      <w:r w:rsidRPr="00A34EC9">
        <w:rPr>
          <w:i/>
          <w:u w:val="single"/>
        </w:rPr>
        <w:t xml:space="preserve"> Green </w:t>
      </w:r>
      <w:r w:rsidR="00D04F5B" w:rsidRPr="004C179E">
        <w:rPr>
          <w:lang w:val="en-GB" w:eastAsia="zh-CN"/>
        </w:rPr>
        <w:t>Financ</w:t>
      </w:r>
      <w:r w:rsidR="00D04F5B">
        <w:rPr>
          <w:lang w:val="en-GB" w:eastAsia="zh-CN"/>
        </w:rPr>
        <w:t>ing</w:t>
      </w:r>
      <w:r w:rsidR="00D04F5B" w:rsidRPr="004C179E">
        <w:rPr>
          <w:lang w:val="en-GB" w:eastAsia="zh-CN"/>
        </w:rPr>
        <w:t xml:space="preserve"> </w:t>
      </w:r>
      <w:r w:rsidR="00D04F5B">
        <w:rPr>
          <w:i/>
          <w:u w:val="single"/>
        </w:rPr>
        <w:t xml:space="preserve">Mechanism </w:t>
      </w:r>
      <w:r w:rsidRPr="00A34EC9">
        <w:rPr>
          <w:i/>
          <w:u w:val="single"/>
        </w:rPr>
        <w:t>designed, funded</w:t>
      </w:r>
      <w:r w:rsidR="00AF1A78" w:rsidRPr="00A34EC9">
        <w:rPr>
          <w:i/>
          <w:u w:val="single"/>
        </w:rPr>
        <w:t>,</w:t>
      </w:r>
      <w:r w:rsidRPr="00A34EC9">
        <w:rPr>
          <w:i/>
          <w:u w:val="single"/>
        </w:rPr>
        <w:t xml:space="preserve"> and implemented to support private sector on getting incentives policy (e</w:t>
      </w:r>
      <w:r w:rsidR="00AF1A78" w:rsidRPr="00A34EC9">
        <w:rPr>
          <w:i/>
          <w:u w:val="single"/>
        </w:rPr>
        <w:t>.</w:t>
      </w:r>
      <w:r w:rsidRPr="00A34EC9">
        <w:rPr>
          <w:i/>
          <w:u w:val="single"/>
        </w:rPr>
        <w:t>g.</w:t>
      </w:r>
      <w:r w:rsidR="00AF1A78" w:rsidRPr="00A34EC9">
        <w:rPr>
          <w:i/>
          <w:u w:val="single"/>
        </w:rPr>
        <w:t>,</w:t>
      </w:r>
      <w:r w:rsidRPr="00A34EC9">
        <w:rPr>
          <w:i/>
          <w:u w:val="single"/>
        </w:rPr>
        <w:t xml:space="preserve"> tax, fee, credit fund, investment equity). Eco</w:t>
      </w:r>
      <w:r w:rsidR="00AF1A78" w:rsidRPr="00A34EC9">
        <w:rPr>
          <w:i/>
          <w:u w:val="single"/>
        </w:rPr>
        <w:t>-</w:t>
      </w:r>
      <w:r w:rsidRPr="00A34EC9">
        <w:rPr>
          <w:i/>
          <w:u w:val="single"/>
        </w:rPr>
        <w:t>label improved, funded</w:t>
      </w:r>
      <w:r w:rsidR="00AF1A78" w:rsidRPr="00A34EC9">
        <w:rPr>
          <w:i/>
          <w:u w:val="single"/>
        </w:rPr>
        <w:t>,</w:t>
      </w:r>
      <w:r w:rsidRPr="00A34EC9">
        <w:rPr>
          <w:i/>
          <w:u w:val="single"/>
        </w:rPr>
        <w:t xml:space="preserve"> and properly communicated, building on national and other finance institutions (e.g.</w:t>
      </w:r>
      <w:r w:rsidR="00AF1A78" w:rsidRPr="00A34EC9">
        <w:rPr>
          <w:i/>
          <w:u w:val="single"/>
        </w:rPr>
        <w:t>,</w:t>
      </w:r>
      <w:r w:rsidRPr="00A34EC9">
        <w:rPr>
          <w:i/>
          <w:u w:val="single"/>
        </w:rPr>
        <w:t xml:space="preserve"> VEPF</w:t>
      </w:r>
      <w:r w:rsidRPr="004C179E">
        <w:rPr>
          <w:u w:val="single"/>
        </w:rPr>
        <w:t>)</w:t>
      </w:r>
      <w:r w:rsidR="002506D8" w:rsidRPr="004C179E">
        <w:rPr>
          <w:u w:val="single"/>
        </w:rPr>
        <w:t>.</w:t>
      </w:r>
    </w:p>
    <w:p w14:paraId="29880597" w14:textId="5FEAA83D" w:rsidR="00B31D70" w:rsidRPr="004C179E" w:rsidRDefault="00B31D70" w:rsidP="00A34EC9">
      <w:pPr>
        <w:spacing w:before="120" w:after="120"/>
      </w:pPr>
      <w:r w:rsidRPr="004C179E">
        <w:t xml:space="preserve">A </w:t>
      </w:r>
      <w:r w:rsidR="000B0CA3">
        <w:t>Green Financing Mechanism</w:t>
      </w:r>
      <w:r w:rsidRPr="004C179E">
        <w:t xml:space="preserve"> will be developed to: </w:t>
      </w:r>
    </w:p>
    <w:p w14:paraId="624B4CAB" w14:textId="2A102C6B" w:rsidR="00B31D70" w:rsidRPr="004C179E" w:rsidRDefault="00B31D70" w:rsidP="00A34EC9">
      <w:pPr>
        <w:pStyle w:val="ListParagraph"/>
        <w:numPr>
          <w:ilvl w:val="0"/>
          <w:numId w:val="136"/>
        </w:numPr>
        <w:jc w:val="both"/>
      </w:pPr>
      <w:r w:rsidRPr="004C179E">
        <w:t>Support the quality-controlled conversion of production lines, toward</w:t>
      </w:r>
      <w:r w:rsidR="00A0042C" w:rsidRPr="004C179E">
        <w:t>s</w:t>
      </w:r>
      <w:r w:rsidRPr="004C179E">
        <w:t xml:space="preserve"> less</w:t>
      </w:r>
      <w:r w:rsidR="00A0042C" w:rsidRPr="004C179E">
        <w:t xml:space="preserve"> </w:t>
      </w:r>
      <w:r w:rsidRPr="004C179E">
        <w:t>chemical</w:t>
      </w:r>
      <w:r w:rsidR="00A0042C" w:rsidRPr="004C179E">
        <w:t>-</w:t>
      </w:r>
      <w:r w:rsidRPr="004C179E">
        <w:t>intensive products and materials, replacement of POPs with non-POPs/non-hazardous chemicals, management of obsolete POPs and mercury stocks.</w:t>
      </w:r>
    </w:p>
    <w:p w14:paraId="7DC91BA7" w14:textId="4984D532" w:rsidR="00B31D70" w:rsidRPr="004C179E" w:rsidRDefault="00B31D70" w:rsidP="00A34EC9">
      <w:pPr>
        <w:pStyle w:val="ListParagraph"/>
        <w:numPr>
          <w:ilvl w:val="0"/>
          <w:numId w:val="136"/>
        </w:numPr>
        <w:jc w:val="both"/>
      </w:pPr>
      <w:r w:rsidRPr="004C179E">
        <w:t xml:space="preserve">Support the private sector to get </w:t>
      </w:r>
      <w:r w:rsidR="00A0042C" w:rsidRPr="004C179E">
        <w:t xml:space="preserve">policy </w:t>
      </w:r>
      <w:r w:rsidRPr="004C179E">
        <w:t>incentives (e</w:t>
      </w:r>
      <w:r w:rsidR="00C96A68" w:rsidRPr="004C179E">
        <w:t>.</w:t>
      </w:r>
      <w:r w:rsidRPr="004C179E">
        <w:t>g.</w:t>
      </w:r>
      <w:r w:rsidR="00A0042C" w:rsidRPr="004C179E">
        <w:t>,</w:t>
      </w:r>
      <w:r w:rsidRPr="004C179E">
        <w:t xml:space="preserve"> tax, fee, credit fund, investment equity) in </w:t>
      </w:r>
      <w:r w:rsidR="00A0042C" w:rsidRPr="004C179E">
        <w:t xml:space="preserve">the </w:t>
      </w:r>
      <w:r w:rsidRPr="004C179E">
        <w:t>production of eco-friendly products carrying Eco</w:t>
      </w:r>
      <w:r w:rsidR="00A0042C" w:rsidRPr="004C179E">
        <w:t>-</w:t>
      </w:r>
      <w:r w:rsidRPr="004C179E">
        <w:t>label.</w:t>
      </w:r>
    </w:p>
    <w:p w14:paraId="2736C636" w14:textId="07F3AE38" w:rsidR="00B31D70" w:rsidRPr="004C179E" w:rsidRDefault="00B31D70" w:rsidP="00A34EC9">
      <w:pPr>
        <w:pStyle w:val="ListParagraph"/>
        <w:numPr>
          <w:ilvl w:val="0"/>
          <w:numId w:val="136"/>
        </w:numPr>
        <w:jc w:val="both"/>
      </w:pPr>
      <w:r w:rsidRPr="004C179E">
        <w:t xml:space="preserve">Speed up the process of replacing mercury products with non-mercury products. </w:t>
      </w:r>
    </w:p>
    <w:p w14:paraId="7B5ED8DC" w14:textId="77777777" w:rsidR="00B31D70" w:rsidRPr="004C179E" w:rsidRDefault="00B31D70" w:rsidP="00A34EC9">
      <w:pPr>
        <w:pStyle w:val="ListParagraph"/>
        <w:numPr>
          <w:ilvl w:val="0"/>
          <w:numId w:val="136"/>
        </w:numPr>
        <w:jc w:val="both"/>
      </w:pPr>
      <w:r w:rsidRPr="004C179E">
        <w:t>Establish synergies with EPR schemes.</w:t>
      </w:r>
    </w:p>
    <w:p w14:paraId="00B26890" w14:textId="135E836D" w:rsidR="00B31D70" w:rsidRPr="004C179E" w:rsidRDefault="00B31D70" w:rsidP="00A34EC9">
      <w:pPr>
        <w:pStyle w:val="ListParagraph"/>
        <w:numPr>
          <w:ilvl w:val="0"/>
          <w:numId w:val="136"/>
        </w:numPr>
        <w:jc w:val="both"/>
      </w:pPr>
      <w:r w:rsidRPr="004C179E">
        <w:t xml:space="preserve">Support industries on investments related to the design and instalment of APCSs, to prevent </w:t>
      </w:r>
      <w:r w:rsidR="00A0042C" w:rsidRPr="004C179E">
        <w:t xml:space="preserve">release of </w:t>
      </w:r>
      <w:r w:rsidRPr="004C179E">
        <w:t>mercury and U-POP</w:t>
      </w:r>
      <w:r w:rsidR="00A0042C" w:rsidRPr="004C179E">
        <w:t>s</w:t>
      </w:r>
      <w:r w:rsidRPr="004C179E">
        <w:t>.</w:t>
      </w:r>
    </w:p>
    <w:p w14:paraId="5761FA82" w14:textId="7C035466" w:rsidR="00B31D70" w:rsidRPr="004C179E" w:rsidRDefault="00B31D70" w:rsidP="00A34EC9">
      <w:pPr>
        <w:pStyle w:val="ListParagraph"/>
        <w:numPr>
          <w:ilvl w:val="0"/>
          <w:numId w:val="136"/>
        </w:numPr>
        <w:jc w:val="both"/>
      </w:pPr>
      <w:r w:rsidRPr="004C179E">
        <w:t>Support industries on environmentally sound design of article</w:t>
      </w:r>
      <w:r w:rsidR="00A0042C" w:rsidRPr="004C179E">
        <w:t>s</w:t>
      </w:r>
      <w:r w:rsidRPr="004C179E">
        <w:t xml:space="preserve"> and materials </w:t>
      </w:r>
      <w:r w:rsidR="00A0042C" w:rsidRPr="004C179E">
        <w:t xml:space="preserve">that are </w:t>
      </w:r>
      <w:r w:rsidRPr="004C179E">
        <w:t>less chemical</w:t>
      </w:r>
      <w:r w:rsidR="00A0042C" w:rsidRPr="004C179E">
        <w:t>-</w:t>
      </w:r>
      <w:r w:rsidRPr="004C179E">
        <w:t>intensive and POP-free.</w:t>
      </w:r>
    </w:p>
    <w:p w14:paraId="573A3132" w14:textId="2FC96464" w:rsidR="00B05CBE" w:rsidRDefault="00B05CBE" w:rsidP="00B05CBE">
      <w:pPr>
        <w:spacing w:before="120" w:after="120"/>
      </w:pPr>
      <w:bookmarkStart w:id="48" w:name="_Hlk97730606"/>
      <w:r>
        <w:t>The project will assist national financial institutions, including the most prominent one, the VEPF, to expand their loan programs (e.g.: the scope of loan; what kinds of project can be eligible to access to the loan).  For instance, currently, VEPF does not accept projects from industrial sectors that use POPs and Mercury, and the Mechanism is not capable of identifying and measuring how the incremental benefits of eliminating the use of these substances can be part of the investment decision.</w:t>
      </w:r>
    </w:p>
    <w:p w14:paraId="682F0507" w14:textId="27247415" w:rsidR="00B05CBE" w:rsidRDefault="00B05CBE" w:rsidP="00B05CBE">
      <w:pPr>
        <w:spacing w:before="120" w:after="120"/>
      </w:pPr>
      <w:r>
        <w:t xml:space="preserve">These fundamental actions will update the loan programs´ scope by adding aspects concerning the  managing </w:t>
      </w:r>
      <w:r w:rsidR="00911617">
        <w:t>/</w:t>
      </w:r>
      <w:r>
        <w:t>obsolete POPs and mercury stocks in their eligibility criteria when analyzing loan/financial requests.</w:t>
      </w:r>
    </w:p>
    <w:p w14:paraId="4F5F1BB5" w14:textId="4A1B1C3B" w:rsidR="00B05CBE" w:rsidRDefault="00B05CBE" w:rsidP="00B05CBE">
      <w:pPr>
        <w:spacing w:before="120" w:after="120"/>
      </w:pPr>
      <w:r w:rsidRPr="00B05CBE">
        <w:t xml:space="preserve">Secondly, </w:t>
      </w:r>
      <w:r>
        <w:t>project</w:t>
      </w:r>
      <w:r w:rsidRPr="00B05CBE">
        <w:t xml:space="preserve"> will support the capacity building of these financial mechanism(s) and awareness raising program to inform the potential target beneficiaries, i.e. enterprises using POP and Mercury</w:t>
      </w:r>
      <w:r>
        <w:t>.</w:t>
      </w:r>
    </w:p>
    <w:p w14:paraId="68FEFE1F" w14:textId="7064B991" w:rsidR="00B05CBE" w:rsidRDefault="00B05CBE" w:rsidP="00B05CBE">
      <w:pPr>
        <w:spacing w:before="120" w:after="120"/>
      </w:pPr>
      <w:r>
        <w:t>Project will also</w:t>
      </w:r>
      <w:r w:rsidRPr="00B05CBE">
        <w:t xml:space="preserve"> facilitate the Industries´ access to such financing schemes by supporting the private sector in preparing necessary documents, drafting required supporting Documents, Dossiers or Assessment required by financial institutions, as well as “de-codify” financial application procedures in order to inform companies on how to access them.</w:t>
      </w:r>
    </w:p>
    <w:p w14:paraId="16EC4D5D" w14:textId="77777777" w:rsidR="00B05CBE" w:rsidRPr="004C179E" w:rsidRDefault="00B05CBE" w:rsidP="00B05CBE">
      <w:pPr>
        <w:spacing w:before="120" w:after="120"/>
      </w:pPr>
    </w:p>
    <w:bookmarkEnd w:id="48"/>
    <w:p w14:paraId="7E1831F6" w14:textId="42A61DB6" w:rsidR="00B05CBE" w:rsidRDefault="00B31D70" w:rsidP="00A34EC9">
      <w:pPr>
        <w:spacing w:before="120" w:after="120"/>
      </w:pPr>
      <w:r w:rsidRPr="004C179E">
        <w:t>It is envisaged that one of the key modalities for the implementation of the Green Financing mechanism will be through the establishment of a Green Loan at a privileged interest rate, supported by VEPF and/or other financial entities. The role of the GEF project will be to provide technical support in the design and initial implementation of the projects submitted by enterprises under the Green Loan.</w:t>
      </w:r>
      <w:r w:rsidR="00375055">
        <w:t xml:space="preserve"> </w:t>
      </w:r>
    </w:p>
    <w:p w14:paraId="05A5767C" w14:textId="77777777" w:rsidR="00644031" w:rsidRDefault="00644031" w:rsidP="00644031">
      <w:pPr>
        <w:spacing w:before="120" w:after="120"/>
      </w:pPr>
      <w:bookmarkStart w:id="49" w:name="_Hlk97730663"/>
      <w:r>
        <w:t xml:space="preserve">In summary, GEF incremental support to the Project will support: </w:t>
      </w:r>
    </w:p>
    <w:p w14:paraId="3E15933F" w14:textId="77777777" w:rsidR="00644031" w:rsidRDefault="00644031" w:rsidP="00644031">
      <w:pPr>
        <w:spacing w:before="120" w:after="120"/>
      </w:pPr>
      <w:r>
        <w:t>-</w:t>
      </w:r>
      <w:r>
        <w:tab/>
        <w:t>The Financial Mechanism(s) to broader their loaning programming by expanding the target industrial/economic sectors to be assisted;</w:t>
      </w:r>
    </w:p>
    <w:p w14:paraId="5CBE9E18" w14:textId="77777777" w:rsidR="00644031" w:rsidRDefault="00644031" w:rsidP="00644031">
      <w:pPr>
        <w:spacing w:before="120" w:after="120"/>
      </w:pPr>
      <w:r>
        <w:t>-</w:t>
      </w:r>
      <w:r>
        <w:tab/>
        <w:t xml:space="preserve">Provide technical guidance, hold meetings/workshops to develop financing eligibility criteria, technical guidance, review and appraisal of applications that can effectively incorporate the environmental benefits of reducing/eliminating the use of harmful chemicals (POPs and Hg). </w:t>
      </w:r>
    </w:p>
    <w:p w14:paraId="79CE9CE4" w14:textId="240B5761" w:rsidR="00644031" w:rsidRDefault="00644031" w:rsidP="00644031">
      <w:pPr>
        <w:spacing w:before="120" w:after="120"/>
      </w:pPr>
      <w:r>
        <w:t>-</w:t>
      </w:r>
      <w:r>
        <w:tab/>
        <w:t>Provid</w:t>
      </w:r>
      <w:r w:rsidR="002A69C4">
        <w:t>e</w:t>
      </w:r>
      <w:r>
        <w:t xml:space="preserve"> guidance and support raising awareness of enterprises on how to access to the fund, reach out to potential companies (dealing with POP/Mercury) and helping them to formulate loan applications as well as administer the investment when the loan is granted.</w:t>
      </w:r>
    </w:p>
    <w:bookmarkEnd w:id="49"/>
    <w:p w14:paraId="5152FCAD" w14:textId="77777777" w:rsidR="00B05CBE" w:rsidRDefault="00B05CBE" w:rsidP="00A34EC9">
      <w:pPr>
        <w:spacing w:before="120" w:after="120"/>
      </w:pPr>
    </w:p>
    <w:p w14:paraId="5D59159D" w14:textId="77777777" w:rsidR="00B05CBE" w:rsidRDefault="00B05CBE" w:rsidP="00A34EC9">
      <w:pPr>
        <w:spacing w:before="120" w:after="120"/>
      </w:pPr>
    </w:p>
    <w:p w14:paraId="19B5AD6D" w14:textId="77777777" w:rsidR="00B05CBE" w:rsidRDefault="00B05CBE" w:rsidP="00A34EC9">
      <w:pPr>
        <w:spacing w:before="120" w:after="120"/>
      </w:pPr>
    </w:p>
    <w:p w14:paraId="7BFA2D2B" w14:textId="3D9F0CAA" w:rsidR="00B31D70" w:rsidRPr="004C179E" w:rsidRDefault="00B31D70" w:rsidP="00A34EC9">
      <w:pPr>
        <w:spacing w:before="120" w:after="120"/>
      </w:pPr>
      <w:r w:rsidRPr="004C179E">
        <w:lastRenderedPageBreak/>
        <w:t>The following activities will be undertaken to achieve this output:</w:t>
      </w:r>
    </w:p>
    <w:p w14:paraId="47A3D517" w14:textId="66C53E0F" w:rsidR="00B31D70" w:rsidRPr="004C179E" w:rsidRDefault="00B31D70" w:rsidP="008251A0">
      <w:pPr>
        <w:pStyle w:val="ListParagraph"/>
        <w:jc w:val="both"/>
      </w:pPr>
      <w:bookmarkStart w:id="50" w:name="_Hlk82427045"/>
      <w:r w:rsidRPr="004C179E">
        <w:t>Activity 1.2.1.1</w:t>
      </w:r>
      <w:r w:rsidR="002506D8" w:rsidRPr="004C179E">
        <w:t>.</w:t>
      </w:r>
      <w:r w:rsidRPr="004C179E">
        <w:t xml:space="preserve"> Develop regulations on </w:t>
      </w:r>
      <w:r w:rsidR="000B0CA3">
        <w:t>Green Financing Mechanism</w:t>
      </w:r>
      <w:r w:rsidRPr="004C179E">
        <w:t xml:space="preserve"> to promote POP-free, </w:t>
      </w:r>
      <w:r w:rsidR="00A0042C" w:rsidRPr="004C179E">
        <w:t>m</w:t>
      </w:r>
      <w:r w:rsidRPr="004C179E">
        <w:t>ercury-free</w:t>
      </w:r>
      <w:r w:rsidR="00A0042C" w:rsidRPr="004C179E">
        <w:t>,</w:t>
      </w:r>
      <w:r w:rsidRPr="004C179E">
        <w:t xml:space="preserve"> and emission reduction projects and </w:t>
      </w:r>
      <w:r w:rsidR="00430592" w:rsidRPr="004C179E">
        <w:t>e</w:t>
      </w:r>
      <w:r w:rsidRPr="004C179E">
        <w:t>nvironmental</w:t>
      </w:r>
      <w:r w:rsidR="00010272" w:rsidRPr="004C179E">
        <w:t>ly</w:t>
      </w:r>
      <w:r w:rsidRPr="004C179E">
        <w:t xml:space="preserve"> friendly production. </w:t>
      </w:r>
    </w:p>
    <w:bookmarkEnd w:id="50"/>
    <w:p w14:paraId="7332A09B" w14:textId="7566A798" w:rsidR="00B31D70" w:rsidRPr="004C179E" w:rsidRDefault="00B31D70">
      <w:pPr>
        <w:pStyle w:val="ListParagraph"/>
        <w:jc w:val="both"/>
      </w:pPr>
      <w:r w:rsidRPr="004C179E">
        <w:t>Activity 1.2.1.2</w:t>
      </w:r>
      <w:r w:rsidR="002506D8" w:rsidRPr="004C179E">
        <w:t>.</w:t>
      </w:r>
      <w:r w:rsidRPr="004C179E">
        <w:t xml:space="preserve"> Develop the eligibility criteria for POP-free, </w:t>
      </w:r>
      <w:r w:rsidR="00A0042C" w:rsidRPr="004C179E">
        <w:t>m</w:t>
      </w:r>
      <w:r w:rsidRPr="004C179E">
        <w:t>ercury-free</w:t>
      </w:r>
      <w:r w:rsidR="00A0042C" w:rsidRPr="004C179E">
        <w:t>,</w:t>
      </w:r>
      <w:r w:rsidRPr="004C179E">
        <w:t xml:space="preserve"> and emission reduction projects and </w:t>
      </w:r>
      <w:r w:rsidR="00430592" w:rsidRPr="004C179E">
        <w:t>e</w:t>
      </w:r>
      <w:r w:rsidRPr="004C179E">
        <w:t>nvironmental</w:t>
      </w:r>
      <w:r w:rsidR="00430592" w:rsidRPr="004C179E">
        <w:t>ly</w:t>
      </w:r>
      <w:r w:rsidRPr="004C179E">
        <w:t xml:space="preserve"> friendly production.</w:t>
      </w:r>
    </w:p>
    <w:p w14:paraId="78483E8F" w14:textId="5390AD54" w:rsidR="00B31D70" w:rsidRPr="004C179E" w:rsidRDefault="00B31D70">
      <w:pPr>
        <w:pStyle w:val="ListParagraph"/>
        <w:jc w:val="both"/>
      </w:pPr>
      <w:r w:rsidRPr="004C179E">
        <w:t>Activity 1.2.1.3</w:t>
      </w:r>
      <w:r w:rsidR="002506D8" w:rsidRPr="004C179E">
        <w:t>.</w:t>
      </w:r>
      <w:r w:rsidRPr="004C179E">
        <w:t xml:space="preserve"> Develop the technical </w:t>
      </w:r>
      <w:r w:rsidR="00C96A68" w:rsidRPr="004C179E">
        <w:t>guidance</w:t>
      </w:r>
      <w:r w:rsidRPr="004C179E">
        <w:t xml:space="preserve"> for evaluation of POP-free, </w:t>
      </w:r>
      <w:r w:rsidR="00A0042C" w:rsidRPr="004C179E">
        <w:t>m</w:t>
      </w:r>
      <w:r w:rsidRPr="004C179E">
        <w:t>ercury-free</w:t>
      </w:r>
      <w:r w:rsidR="00A0042C" w:rsidRPr="004C179E">
        <w:t>,</w:t>
      </w:r>
      <w:r w:rsidRPr="004C179E">
        <w:t xml:space="preserve"> and emission reduction projects and </w:t>
      </w:r>
      <w:r w:rsidR="00430592" w:rsidRPr="004C179E">
        <w:t>e</w:t>
      </w:r>
      <w:r w:rsidRPr="004C179E">
        <w:t>nvironmentally friendly production.</w:t>
      </w:r>
    </w:p>
    <w:p w14:paraId="0694F5A7" w14:textId="4BBA03F8" w:rsidR="00B31D70" w:rsidRPr="004C179E" w:rsidRDefault="00B31D70">
      <w:pPr>
        <w:pStyle w:val="ListParagraph"/>
        <w:jc w:val="both"/>
      </w:pPr>
      <w:r w:rsidRPr="004C179E">
        <w:t>Activity 1.2.1.4</w:t>
      </w:r>
      <w:r w:rsidR="002506D8" w:rsidRPr="004C179E">
        <w:t>.</w:t>
      </w:r>
      <w:r w:rsidRPr="004C179E">
        <w:t xml:space="preserve"> Technical support to the VEPF or other financial institution to process applications.</w:t>
      </w:r>
    </w:p>
    <w:p w14:paraId="1BA0CB55" w14:textId="37EAB6F7" w:rsidR="00B31D70" w:rsidRPr="004C179E" w:rsidRDefault="00B31D70">
      <w:pPr>
        <w:pStyle w:val="ListParagraph"/>
        <w:jc w:val="both"/>
      </w:pPr>
      <w:r w:rsidRPr="004C179E">
        <w:t>Activity 1.2.1.5</w:t>
      </w:r>
      <w:r w:rsidR="002506D8" w:rsidRPr="004C179E">
        <w:t>.</w:t>
      </w:r>
      <w:r w:rsidRPr="004C179E">
        <w:t xml:space="preserve"> Development of a specific section of the Green Financing dedicated to the facilitation of women entrepreneurship. Gender experts are consulted during the design, financing, and implementation of the </w:t>
      </w:r>
      <w:r w:rsidR="001D6CCA">
        <w:t>Green Financing Mechanism</w:t>
      </w:r>
      <w:r w:rsidR="009F6EA4" w:rsidRPr="004C179E">
        <w:t>.</w:t>
      </w:r>
    </w:p>
    <w:p w14:paraId="26BD8230" w14:textId="77777777" w:rsidR="00375055" w:rsidRDefault="00375055" w:rsidP="004C179E">
      <w:pPr>
        <w:spacing w:after="0"/>
        <w:ind w:firstLine="360"/>
        <w:rPr>
          <w:u w:val="single"/>
        </w:rPr>
      </w:pPr>
    </w:p>
    <w:p w14:paraId="16362650" w14:textId="6124DAA1" w:rsidR="00B31D70" w:rsidRDefault="00B31D70" w:rsidP="00A34EC9">
      <w:pPr>
        <w:spacing w:after="0"/>
        <w:jc w:val="left"/>
        <w:rPr>
          <w:i/>
          <w:u w:val="single"/>
        </w:rPr>
      </w:pPr>
      <w:r w:rsidRPr="00A34EC9">
        <w:rPr>
          <w:i/>
          <w:u w:val="single"/>
        </w:rPr>
        <w:t>Output 1.2.2</w:t>
      </w:r>
      <w:r w:rsidR="002506D8" w:rsidRPr="00A34EC9">
        <w:rPr>
          <w:i/>
          <w:u w:val="single"/>
        </w:rPr>
        <w:t>.</w:t>
      </w:r>
      <w:r w:rsidRPr="00A34EC9">
        <w:rPr>
          <w:i/>
          <w:u w:val="single"/>
        </w:rPr>
        <w:t xml:space="preserve"> Green Procurement scheme designed and implemented at central and local levels</w:t>
      </w:r>
      <w:r w:rsidR="00870692" w:rsidRPr="00A34EC9">
        <w:rPr>
          <w:i/>
          <w:u w:val="single"/>
        </w:rPr>
        <w:t>.</w:t>
      </w:r>
    </w:p>
    <w:p w14:paraId="36687720" w14:textId="77777777" w:rsidR="00B31D70" w:rsidRPr="004C179E" w:rsidRDefault="00B31D70" w:rsidP="00A34EC9">
      <w:pPr>
        <w:spacing w:before="120" w:after="120"/>
      </w:pPr>
      <w:r w:rsidRPr="004C179E">
        <w:t>Under this output, the following will be achieved:</w:t>
      </w:r>
    </w:p>
    <w:p w14:paraId="60AEC99C" w14:textId="6B3AFEBB" w:rsidR="00B31D70" w:rsidRPr="004C179E" w:rsidRDefault="00B31D70" w:rsidP="00A34EC9">
      <w:pPr>
        <w:pStyle w:val="ListParagraph"/>
        <w:numPr>
          <w:ilvl w:val="0"/>
          <w:numId w:val="137"/>
        </w:numPr>
        <w:jc w:val="both"/>
      </w:pPr>
      <w:r w:rsidRPr="004C179E">
        <w:t>A procurement subsidization scheme will be created to support green procurement, application of mercury-free lighting, medical thermometers and sphygmomanometers, sound management of obsolete mercury containing devices</w:t>
      </w:r>
      <w:r w:rsidR="00EC7F09">
        <w:t xml:space="preserve"> and </w:t>
      </w:r>
      <w:r w:rsidRPr="004C179E">
        <w:t xml:space="preserve">related capacity building and awareness activities in </w:t>
      </w:r>
      <w:r w:rsidR="00EC7F09">
        <w:t>healthcare</w:t>
      </w:r>
      <w:r w:rsidR="00EC7F09" w:rsidRPr="004C179E">
        <w:t xml:space="preserve"> </w:t>
      </w:r>
      <w:r w:rsidRPr="004C179E">
        <w:t>facilities.</w:t>
      </w:r>
    </w:p>
    <w:p w14:paraId="2C794E59" w14:textId="427A02B0" w:rsidR="00B31D70" w:rsidRPr="004C179E" w:rsidRDefault="00B31D70" w:rsidP="00A34EC9">
      <w:pPr>
        <w:pStyle w:val="ListParagraph"/>
        <w:numPr>
          <w:ilvl w:val="0"/>
          <w:numId w:val="137"/>
        </w:numPr>
        <w:jc w:val="both"/>
      </w:pPr>
      <w:r w:rsidRPr="004C179E">
        <w:t>Rules for green procurement to be applied by MONRE and DONRE</w:t>
      </w:r>
      <w:r w:rsidR="00EC7F09">
        <w:t>,</w:t>
      </w:r>
      <w:r w:rsidRPr="004C179E">
        <w:t xml:space="preserve"> and healthcare facilities (MOH</w:t>
      </w:r>
      <w:r w:rsidR="00EC7F09">
        <w:t>,</w:t>
      </w:r>
      <w:r w:rsidR="00EC7F09" w:rsidRPr="004C179E">
        <w:t xml:space="preserve"> </w:t>
      </w:r>
      <w:r w:rsidRPr="004C179E">
        <w:t>will be established to ensure that only POPs</w:t>
      </w:r>
      <w:r w:rsidR="00EC7F09">
        <w:t xml:space="preserve">-free,  </w:t>
      </w:r>
      <w:r w:rsidRPr="004C179E">
        <w:t>mercury</w:t>
      </w:r>
      <w:r w:rsidR="00A0042C" w:rsidRPr="004C179E">
        <w:t>-</w:t>
      </w:r>
      <w:r w:rsidRPr="004C179E">
        <w:t xml:space="preserve">free and sustainable products are procured. This could be </w:t>
      </w:r>
      <w:r w:rsidR="00EC7F09">
        <w:t>connected to</w:t>
      </w:r>
      <w:r w:rsidRPr="004C179E">
        <w:t xml:space="preserve"> the </w:t>
      </w:r>
      <w:r w:rsidR="000B0CA3">
        <w:t>Green Financing Mechanism</w:t>
      </w:r>
      <w:r w:rsidRPr="004C179E">
        <w:t xml:space="preserve"> to ensure a first channel of market access to</w:t>
      </w:r>
      <w:r w:rsidR="00EC7F09">
        <w:t xml:space="preserve"> local </w:t>
      </w:r>
      <w:r w:rsidRPr="004C179E">
        <w:t xml:space="preserve"> enterprises who decided to operate under the specific sustainability rules required for GFF.</w:t>
      </w:r>
      <w:r w:rsidR="007659CA" w:rsidRPr="004C179E">
        <w:t xml:space="preserve"> The Green procurement scheme may contain requirements related to the taking back of EOL equipment</w:t>
      </w:r>
      <w:r w:rsidR="00EC7F09">
        <w:t>,</w:t>
      </w:r>
      <w:r w:rsidR="007659CA" w:rsidRPr="004C179E">
        <w:t xml:space="preserve"> as relevant, under EPR mechanism already existing or to be developed. </w:t>
      </w:r>
    </w:p>
    <w:p w14:paraId="44BF7CA8" w14:textId="1CE70DBC" w:rsidR="00B31D70" w:rsidRPr="004C179E" w:rsidRDefault="00B31D70" w:rsidP="00A34EC9">
      <w:pPr>
        <w:pStyle w:val="ListParagraph"/>
        <w:numPr>
          <w:ilvl w:val="0"/>
          <w:numId w:val="137"/>
        </w:numPr>
        <w:spacing w:after="120"/>
        <w:jc w:val="both"/>
      </w:pPr>
      <w:r w:rsidRPr="004C179E">
        <w:t xml:space="preserve">The green procurement scheme for healthcare facilities will be developed in coordination with the piloted </w:t>
      </w:r>
      <w:r w:rsidR="00EC7F09">
        <w:t xml:space="preserve"> scheme </w:t>
      </w:r>
      <w:r w:rsidRPr="004C179E">
        <w:t xml:space="preserve">under the GEF-funded </w:t>
      </w:r>
      <w:r w:rsidR="00EC7F09">
        <w:t xml:space="preserve">project </w:t>
      </w:r>
      <w:r w:rsidRPr="004C179E">
        <w:t>“</w:t>
      </w:r>
      <w:r w:rsidRPr="00A34EC9">
        <w:rPr>
          <w:i/>
        </w:rPr>
        <w:t>Strengthening Sustainability in the Health Sector in Developing Countries</w:t>
      </w:r>
      <w:r w:rsidRPr="004C179E">
        <w:t>”.</w:t>
      </w:r>
    </w:p>
    <w:p w14:paraId="011E0816" w14:textId="77777777" w:rsidR="00B31D70" w:rsidRPr="004C179E" w:rsidRDefault="00B31D70" w:rsidP="00A34EC9">
      <w:pPr>
        <w:spacing w:before="120" w:after="120"/>
      </w:pPr>
      <w:r w:rsidRPr="004C179E">
        <w:t>The following activities will be undertaken to achieve this output:</w:t>
      </w:r>
    </w:p>
    <w:p w14:paraId="7828D94E" w14:textId="1E534689" w:rsidR="00B31D70" w:rsidRPr="004C179E" w:rsidRDefault="00B31D70" w:rsidP="004C179E">
      <w:pPr>
        <w:pStyle w:val="ListParagraph"/>
        <w:jc w:val="both"/>
      </w:pPr>
      <w:r w:rsidRPr="004C179E">
        <w:t>Activity 1.2.2.1</w:t>
      </w:r>
      <w:r w:rsidR="00870692" w:rsidRPr="004C179E">
        <w:t>.</w:t>
      </w:r>
      <w:r w:rsidRPr="004C179E">
        <w:t xml:space="preserve"> Design and pilot the Green procurement scheme for POP</w:t>
      </w:r>
      <w:r w:rsidR="00A0042C" w:rsidRPr="004C179E">
        <w:t>-</w:t>
      </w:r>
      <w:r w:rsidRPr="004C179E">
        <w:t xml:space="preserve">free products </w:t>
      </w:r>
      <w:r w:rsidR="00A0042C" w:rsidRPr="004C179E">
        <w:t xml:space="preserve">in </w:t>
      </w:r>
      <w:r w:rsidRPr="004C179E">
        <w:t>at least one selected sector.</w:t>
      </w:r>
    </w:p>
    <w:p w14:paraId="522570B5" w14:textId="7BC5AF76" w:rsidR="00B31D70" w:rsidRPr="004C179E" w:rsidRDefault="00B31D70" w:rsidP="004C179E">
      <w:pPr>
        <w:pStyle w:val="ListParagraph"/>
        <w:jc w:val="both"/>
      </w:pPr>
      <w:r w:rsidRPr="004C179E">
        <w:t>Activity 1.2.2.2</w:t>
      </w:r>
      <w:r w:rsidR="00870692" w:rsidRPr="004C179E">
        <w:t>.</w:t>
      </w:r>
      <w:r w:rsidRPr="004C179E">
        <w:t xml:space="preserve"> Design and pilot the Green procurement guidelines for mercury</w:t>
      </w:r>
      <w:r w:rsidR="00A0042C" w:rsidRPr="004C179E">
        <w:t>-</w:t>
      </w:r>
      <w:r w:rsidRPr="004C179E">
        <w:t>free products in health</w:t>
      </w:r>
      <w:r w:rsidR="00A0042C" w:rsidRPr="004C179E">
        <w:t>-</w:t>
      </w:r>
      <w:r w:rsidRPr="004C179E">
        <w:t>care facilities.</w:t>
      </w:r>
    </w:p>
    <w:p w14:paraId="0161C060" w14:textId="53D05DB4" w:rsidR="00B31D70" w:rsidRPr="004C179E" w:rsidRDefault="00B31D70" w:rsidP="004C179E">
      <w:pPr>
        <w:pStyle w:val="ListParagraph"/>
        <w:jc w:val="both"/>
      </w:pPr>
      <w:r w:rsidRPr="004C179E">
        <w:t>Activity 1.2.2.3</w:t>
      </w:r>
      <w:r w:rsidR="00870692" w:rsidRPr="004C179E">
        <w:t>.</w:t>
      </w:r>
      <w:r w:rsidRPr="004C179E">
        <w:t xml:space="preserve"> Develop the draft Green procurement guidelines for MOH and health</w:t>
      </w:r>
      <w:r w:rsidR="00A0042C" w:rsidRPr="004C179E">
        <w:t>-</w:t>
      </w:r>
      <w:r w:rsidRPr="004C179E">
        <w:t>care facilities.</w:t>
      </w:r>
    </w:p>
    <w:p w14:paraId="1E1DD694" w14:textId="7B97A968" w:rsidR="00B31D70" w:rsidRPr="004C179E" w:rsidRDefault="00B31D70" w:rsidP="004C179E">
      <w:pPr>
        <w:pStyle w:val="ListParagraph"/>
        <w:jc w:val="both"/>
      </w:pPr>
      <w:r w:rsidRPr="004C179E">
        <w:t>Activity 1.2.2.4</w:t>
      </w:r>
      <w:r w:rsidR="00870692" w:rsidRPr="004C179E">
        <w:t>.</w:t>
      </w:r>
      <w:r w:rsidRPr="004C179E">
        <w:t xml:space="preserve"> Develop the draft Green procurement guidelines for MONRE and DONRE.</w:t>
      </w:r>
    </w:p>
    <w:p w14:paraId="79BDABFA" w14:textId="7BA79974" w:rsidR="00B31D70" w:rsidRPr="004C179E" w:rsidRDefault="00B31D70" w:rsidP="004C179E">
      <w:pPr>
        <w:pStyle w:val="ListParagraph"/>
        <w:jc w:val="both"/>
      </w:pPr>
      <w:r w:rsidRPr="004C179E">
        <w:t>Activity</w:t>
      </w:r>
      <w:r w:rsidR="00C96A68" w:rsidRPr="004C179E">
        <w:t xml:space="preserve"> </w:t>
      </w:r>
      <w:r w:rsidRPr="004C179E">
        <w:t>1.2.2.5</w:t>
      </w:r>
      <w:r w:rsidR="00870692" w:rsidRPr="004C179E">
        <w:t>.</w:t>
      </w:r>
      <w:r w:rsidRPr="004C179E">
        <w:t xml:space="preserve"> Development of Green procurement criteria</w:t>
      </w:r>
      <w:r w:rsidR="00A0042C" w:rsidRPr="004C179E">
        <w:t>,</w:t>
      </w:r>
      <w:r w:rsidRPr="004C179E">
        <w:t xml:space="preserve"> which include facilitation for women entrepreneurs.</w:t>
      </w:r>
    </w:p>
    <w:p w14:paraId="7C7B94B5" w14:textId="71C348AE" w:rsidR="00B31D70" w:rsidRPr="004C179E" w:rsidRDefault="00B31D70" w:rsidP="004C179E"/>
    <w:p w14:paraId="45F6658B" w14:textId="67069FE4" w:rsidR="00EC7F09" w:rsidRDefault="00B31D70" w:rsidP="00A34EC9">
      <w:pPr>
        <w:pStyle w:val="GEFFieldtoFillout"/>
        <w:spacing w:before="120" w:after="120"/>
        <w:ind w:left="0"/>
        <w:jc w:val="both"/>
        <w:rPr>
          <w:rFonts w:asciiTheme="minorHAnsi" w:hAnsiTheme="minorHAnsi" w:cstheme="minorHAnsi"/>
          <w:b/>
          <w:i/>
          <w:iCs/>
          <w:color w:val="auto"/>
        </w:rPr>
      </w:pPr>
      <w:r w:rsidRPr="004C179E">
        <w:rPr>
          <w:rFonts w:asciiTheme="minorHAnsi" w:hAnsiTheme="minorHAnsi" w:cstheme="minorHAnsi"/>
          <w:b/>
          <w:i/>
          <w:iCs/>
          <w:color w:val="auto"/>
        </w:rPr>
        <w:t>Component 2: Lifecycle management of POPs and PTS containing products</w:t>
      </w:r>
    </w:p>
    <w:p w14:paraId="534AF882" w14:textId="0541CFBC" w:rsidR="00B31D70" w:rsidRPr="004C179E" w:rsidRDefault="00B31D70" w:rsidP="00A34EC9">
      <w:pPr>
        <w:pStyle w:val="GEFFieldtoFillout"/>
        <w:spacing w:before="120" w:after="120"/>
        <w:ind w:left="0"/>
        <w:jc w:val="both"/>
        <w:rPr>
          <w:rFonts w:asciiTheme="minorHAnsi" w:hAnsiTheme="minorHAnsi" w:cstheme="minorHAnsi"/>
          <w:color w:val="auto"/>
        </w:rPr>
      </w:pPr>
      <w:r w:rsidRPr="004C179E">
        <w:rPr>
          <w:rFonts w:asciiTheme="minorHAnsi" w:hAnsiTheme="minorHAnsi" w:cstheme="minorHAnsi"/>
          <w:color w:val="auto"/>
        </w:rPr>
        <w:t xml:space="preserve">Under this component, a better management of specific products and materials </w:t>
      </w:r>
      <w:r w:rsidR="00EC7F09">
        <w:rPr>
          <w:rFonts w:asciiTheme="minorHAnsi" w:hAnsiTheme="minorHAnsi" w:cstheme="minorHAnsi"/>
          <w:color w:val="auto"/>
        </w:rPr>
        <w:t>in</w:t>
      </w:r>
      <w:r w:rsidR="00EC7F09" w:rsidRPr="004C179E">
        <w:rPr>
          <w:rFonts w:asciiTheme="minorHAnsi" w:hAnsiTheme="minorHAnsi" w:cstheme="minorHAnsi"/>
          <w:color w:val="auto"/>
        </w:rPr>
        <w:t xml:space="preserve"> </w:t>
      </w:r>
      <w:r w:rsidRPr="004C179E">
        <w:rPr>
          <w:rFonts w:asciiTheme="minorHAnsi" w:hAnsiTheme="minorHAnsi" w:cstheme="minorHAnsi"/>
          <w:color w:val="auto"/>
        </w:rPr>
        <w:t>all the stages of their lifecycle will be planned and demonstrated</w:t>
      </w:r>
      <w:r w:rsidR="00CE2809" w:rsidRPr="004C179E">
        <w:rPr>
          <w:rFonts w:asciiTheme="minorHAnsi" w:hAnsiTheme="minorHAnsi" w:cstheme="minorHAnsi"/>
          <w:color w:val="auto"/>
        </w:rPr>
        <w:t>;</w:t>
      </w:r>
      <w:r w:rsidRPr="004C179E">
        <w:rPr>
          <w:rFonts w:asciiTheme="minorHAnsi" w:hAnsiTheme="minorHAnsi" w:cstheme="minorHAnsi"/>
          <w:color w:val="auto"/>
        </w:rPr>
        <w:t xml:space="preserve"> gender </w:t>
      </w:r>
      <w:r w:rsidR="00EC7F09">
        <w:rPr>
          <w:rFonts w:asciiTheme="minorHAnsi" w:hAnsiTheme="minorHAnsi" w:cstheme="minorHAnsi"/>
          <w:color w:val="auto"/>
        </w:rPr>
        <w:t xml:space="preserve">sensitive approaches will be </w:t>
      </w:r>
      <w:r w:rsidR="00EC7F09" w:rsidRPr="004C179E">
        <w:rPr>
          <w:rFonts w:asciiTheme="minorHAnsi" w:hAnsiTheme="minorHAnsi" w:cstheme="minorHAnsi"/>
          <w:color w:val="auto"/>
        </w:rPr>
        <w:t>mainstrea</w:t>
      </w:r>
      <w:r w:rsidR="00EC7F09">
        <w:rPr>
          <w:rFonts w:asciiTheme="minorHAnsi" w:hAnsiTheme="minorHAnsi" w:cstheme="minorHAnsi"/>
          <w:color w:val="auto"/>
        </w:rPr>
        <w:t>med</w:t>
      </w:r>
      <w:r w:rsidR="00EC7F09" w:rsidRPr="004C179E">
        <w:rPr>
          <w:rFonts w:asciiTheme="minorHAnsi" w:hAnsiTheme="minorHAnsi" w:cstheme="minorHAnsi"/>
          <w:color w:val="auto"/>
        </w:rPr>
        <w:t xml:space="preserve"> </w:t>
      </w:r>
      <w:r w:rsidR="00EC7F09">
        <w:rPr>
          <w:rFonts w:asciiTheme="minorHAnsi" w:hAnsiTheme="minorHAnsi" w:cstheme="minorHAnsi"/>
          <w:color w:val="auto"/>
        </w:rPr>
        <w:t>throughout the</w:t>
      </w:r>
      <w:r w:rsidRPr="004C179E">
        <w:rPr>
          <w:rFonts w:asciiTheme="minorHAnsi" w:hAnsiTheme="minorHAnsi" w:cstheme="minorHAnsi"/>
          <w:color w:val="auto"/>
        </w:rPr>
        <w:t xml:space="preserve"> outputs</w:t>
      </w:r>
      <w:r w:rsidR="00EC7F09">
        <w:rPr>
          <w:rFonts w:asciiTheme="minorHAnsi" w:hAnsiTheme="minorHAnsi" w:cstheme="minorHAnsi"/>
          <w:color w:val="auto"/>
        </w:rPr>
        <w:t xml:space="preserve"> in accordance to the Gender Action Plan (including by</w:t>
      </w:r>
      <w:r w:rsidRPr="004C179E">
        <w:rPr>
          <w:rFonts w:asciiTheme="minorHAnsi" w:hAnsiTheme="minorHAnsi" w:cstheme="minorHAnsi"/>
          <w:color w:val="auto"/>
        </w:rPr>
        <w:t xml:space="preserve"> consultation </w:t>
      </w:r>
      <w:r w:rsidR="00CE2809" w:rsidRPr="004C179E">
        <w:rPr>
          <w:rFonts w:asciiTheme="minorHAnsi" w:hAnsiTheme="minorHAnsi" w:cstheme="minorHAnsi"/>
          <w:color w:val="auto"/>
        </w:rPr>
        <w:t xml:space="preserve">with </w:t>
      </w:r>
      <w:r w:rsidRPr="004C179E">
        <w:rPr>
          <w:rFonts w:asciiTheme="minorHAnsi" w:hAnsiTheme="minorHAnsi" w:cstheme="minorHAnsi"/>
          <w:color w:val="auto"/>
        </w:rPr>
        <w:t>female workers and gender experts</w:t>
      </w:r>
      <w:r w:rsidR="00EC7F09">
        <w:rPr>
          <w:rFonts w:asciiTheme="minorHAnsi" w:hAnsiTheme="minorHAnsi" w:cstheme="minorHAnsi"/>
          <w:color w:val="auto"/>
        </w:rPr>
        <w:t>). W</w:t>
      </w:r>
      <w:r w:rsidRPr="004C179E">
        <w:rPr>
          <w:rFonts w:asciiTheme="minorHAnsi" w:hAnsiTheme="minorHAnsi" w:cstheme="minorHAnsi"/>
          <w:color w:val="auto"/>
        </w:rPr>
        <w:t>ith the purpose to reduce the amount of POPs and other chemicals of concern in materials and articles in use</w:t>
      </w:r>
      <w:r w:rsidR="00EC7F09">
        <w:rPr>
          <w:rFonts w:asciiTheme="minorHAnsi" w:hAnsiTheme="minorHAnsi" w:cstheme="minorHAnsi"/>
          <w:color w:val="auto"/>
        </w:rPr>
        <w:t xml:space="preserve">, the project will </w:t>
      </w:r>
      <w:r w:rsidRPr="004C179E">
        <w:rPr>
          <w:rFonts w:asciiTheme="minorHAnsi" w:hAnsiTheme="minorHAnsi" w:cstheme="minorHAnsi"/>
          <w:color w:val="auto"/>
        </w:rPr>
        <w:t>ensure that recycled materials (plastic, fibers) are POP</w:t>
      </w:r>
      <w:r w:rsidR="00EC7F09">
        <w:rPr>
          <w:rFonts w:asciiTheme="minorHAnsi" w:hAnsiTheme="minorHAnsi" w:cstheme="minorHAnsi"/>
          <w:color w:val="auto"/>
        </w:rPr>
        <w:t>s</w:t>
      </w:r>
      <w:r w:rsidR="00CE2809" w:rsidRPr="004C179E">
        <w:rPr>
          <w:rFonts w:asciiTheme="minorHAnsi" w:hAnsiTheme="minorHAnsi" w:cstheme="minorHAnsi"/>
          <w:color w:val="auto"/>
        </w:rPr>
        <w:t>-</w:t>
      </w:r>
      <w:r w:rsidRPr="004C179E">
        <w:rPr>
          <w:rFonts w:asciiTheme="minorHAnsi" w:hAnsiTheme="minorHAnsi" w:cstheme="minorHAnsi"/>
          <w:color w:val="auto"/>
        </w:rPr>
        <w:t>free</w:t>
      </w:r>
      <w:r w:rsidR="00EC7F09">
        <w:rPr>
          <w:rFonts w:asciiTheme="minorHAnsi" w:hAnsiTheme="minorHAnsi" w:cstheme="minorHAnsi"/>
          <w:color w:val="auto"/>
        </w:rPr>
        <w:t xml:space="preserve"> by</w:t>
      </w:r>
      <w:r w:rsidR="00EC7F09" w:rsidRPr="004C179E">
        <w:rPr>
          <w:rFonts w:asciiTheme="minorHAnsi" w:hAnsiTheme="minorHAnsi" w:cstheme="minorHAnsi"/>
          <w:color w:val="auto"/>
        </w:rPr>
        <w:t xml:space="preserve"> </w:t>
      </w:r>
      <w:r w:rsidRPr="004C179E">
        <w:rPr>
          <w:rFonts w:asciiTheme="minorHAnsi" w:hAnsiTheme="minorHAnsi" w:cstheme="minorHAnsi"/>
          <w:color w:val="auto"/>
        </w:rPr>
        <w:t>improv</w:t>
      </w:r>
      <w:r w:rsidR="00EC7F09">
        <w:rPr>
          <w:rFonts w:asciiTheme="minorHAnsi" w:hAnsiTheme="minorHAnsi" w:cstheme="minorHAnsi"/>
          <w:color w:val="auto"/>
        </w:rPr>
        <w:t>ing</w:t>
      </w:r>
      <w:r w:rsidRPr="004C179E">
        <w:rPr>
          <w:rFonts w:asciiTheme="minorHAnsi" w:hAnsiTheme="minorHAnsi" w:cstheme="minorHAnsi"/>
          <w:color w:val="auto"/>
        </w:rPr>
        <w:t xml:space="preserve"> and promot</w:t>
      </w:r>
      <w:r w:rsidR="00EC7F09">
        <w:rPr>
          <w:rFonts w:asciiTheme="minorHAnsi" w:hAnsiTheme="minorHAnsi" w:cstheme="minorHAnsi"/>
          <w:color w:val="auto"/>
        </w:rPr>
        <w:t>ing</w:t>
      </w:r>
      <w:r w:rsidRPr="004C179E">
        <w:rPr>
          <w:rFonts w:asciiTheme="minorHAnsi" w:hAnsiTheme="minorHAnsi" w:cstheme="minorHAnsi"/>
          <w:color w:val="auto"/>
        </w:rPr>
        <w:t xml:space="preserve"> horizontal recycling to prevent contamination of EOL material</w:t>
      </w:r>
      <w:r w:rsidR="00EC7F09">
        <w:rPr>
          <w:rFonts w:asciiTheme="minorHAnsi" w:hAnsiTheme="minorHAnsi" w:cstheme="minorHAnsi"/>
          <w:color w:val="auto"/>
        </w:rPr>
        <w:t>, as well as to</w:t>
      </w:r>
      <w:r w:rsidRPr="004C179E">
        <w:rPr>
          <w:rFonts w:asciiTheme="minorHAnsi" w:hAnsiTheme="minorHAnsi" w:cstheme="minorHAnsi"/>
          <w:color w:val="auto"/>
        </w:rPr>
        <w:t xml:space="preserve"> segregate and safely dispose </w:t>
      </w:r>
      <w:r w:rsidR="00CE2809" w:rsidRPr="004C179E">
        <w:rPr>
          <w:rFonts w:asciiTheme="minorHAnsi" w:hAnsiTheme="minorHAnsi" w:cstheme="minorHAnsi"/>
          <w:color w:val="auto"/>
        </w:rPr>
        <w:t xml:space="preserve">of </w:t>
      </w:r>
      <w:r w:rsidRPr="004C179E">
        <w:rPr>
          <w:rFonts w:asciiTheme="minorHAnsi" w:hAnsiTheme="minorHAnsi" w:cstheme="minorHAnsi"/>
          <w:color w:val="auto"/>
        </w:rPr>
        <w:t>POP</w:t>
      </w:r>
      <w:r w:rsidR="00CE2809" w:rsidRPr="004C179E">
        <w:rPr>
          <w:rFonts w:asciiTheme="minorHAnsi" w:hAnsiTheme="minorHAnsi" w:cstheme="minorHAnsi"/>
          <w:color w:val="auto"/>
        </w:rPr>
        <w:t>-</w:t>
      </w:r>
      <w:r w:rsidRPr="004C179E">
        <w:rPr>
          <w:rFonts w:asciiTheme="minorHAnsi" w:hAnsiTheme="minorHAnsi" w:cstheme="minorHAnsi"/>
          <w:color w:val="auto"/>
        </w:rPr>
        <w:t>contaminated waste.</w:t>
      </w:r>
      <w:r w:rsidR="004D6E96">
        <w:rPr>
          <w:rFonts w:asciiTheme="minorHAnsi" w:hAnsiTheme="minorHAnsi" w:cstheme="minorHAnsi"/>
          <w:color w:val="auto"/>
        </w:rPr>
        <w:t xml:space="preserve"> </w:t>
      </w:r>
      <w:r w:rsidR="004D6E96" w:rsidRPr="00CB5BA2">
        <w:rPr>
          <w:rFonts w:asciiTheme="minorHAnsi" w:eastAsia="MS Mincho" w:hAnsiTheme="minorHAnsi"/>
          <w:lang w:val="en-GB" w:eastAsia="ja-JP"/>
        </w:rPr>
        <w:t xml:space="preserve">A </w:t>
      </w:r>
      <w:r w:rsidR="004D6E96" w:rsidRPr="00A34EC9">
        <w:rPr>
          <w:rFonts w:asciiTheme="minorHAnsi" w:eastAsia="MS Mincho" w:hAnsiTheme="minorHAnsi"/>
          <w:i/>
          <w:lang w:val="en-GB" w:eastAsia="ja-JP"/>
        </w:rPr>
        <w:t>scoped Environmental and Social Management Plans (ESMP)</w:t>
      </w:r>
      <w:r w:rsidR="004D6E96" w:rsidRPr="00CB5BA2">
        <w:rPr>
          <w:rFonts w:asciiTheme="minorHAnsi" w:eastAsia="MS Mincho" w:hAnsiTheme="minorHAnsi"/>
          <w:lang w:val="en-GB" w:eastAsia="ja-JP"/>
        </w:rPr>
        <w:t xml:space="preserve"> will be prepared </w:t>
      </w:r>
      <w:r w:rsidR="00B22560">
        <w:rPr>
          <w:rFonts w:asciiTheme="minorHAnsi" w:eastAsia="MS Mincho" w:hAnsiTheme="minorHAnsi"/>
          <w:lang w:val="en-GB" w:eastAsia="ja-JP"/>
        </w:rPr>
        <w:t xml:space="preserve">(during the first year of project implementation) </w:t>
      </w:r>
      <w:r w:rsidR="004D6E96" w:rsidRPr="00CB5BA2">
        <w:rPr>
          <w:rFonts w:asciiTheme="minorHAnsi" w:eastAsia="MS Mincho" w:hAnsiTheme="minorHAnsi"/>
          <w:lang w:val="en-GB" w:eastAsia="ja-JP"/>
        </w:rPr>
        <w:t>to avoid and monitor any potential risk</w:t>
      </w:r>
      <w:r w:rsidR="004D6E96">
        <w:rPr>
          <w:rFonts w:asciiTheme="minorHAnsi" w:eastAsia="MS Mincho" w:hAnsiTheme="minorHAnsi"/>
          <w:lang w:val="en-GB" w:eastAsia="ja-JP"/>
        </w:rPr>
        <w:t xml:space="preserve"> related to the demonstration activities co-financed by the Companies (and the Green </w:t>
      </w:r>
      <w:r w:rsidR="00D04F5B" w:rsidRPr="004C179E">
        <w:rPr>
          <w:lang w:val="en-GB" w:eastAsia="zh-CN"/>
        </w:rPr>
        <w:t>Financ</w:t>
      </w:r>
      <w:r w:rsidR="00D04F5B">
        <w:rPr>
          <w:lang w:val="en-GB" w:eastAsia="zh-CN"/>
        </w:rPr>
        <w:t>ing</w:t>
      </w:r>
      <w:r w:rsidR="004D6E96">
        <w:rPr>
          <w:rFonts w:asciiTheme="minorHAnsi" w:eastAsia="MS Mincho" w:hAnsiTheme="minorHAnsi"/>
          <w:lang w:val="en-GB" w:eastAsia="ja-JP"/>
        </w:rPr>
        <w:t xml:space="preserve"> Mechanism) and that will be subject of oversight by the Project.</w:t>
      </w:r>
      <w:r w:rsidRPr="004C179E">
        <w:rPr>
          <w:rFonts w:asciiTheme="minorHAnsi" w:hAnsiTheme="minorHAnsi" w:cstheme="minorHAnsi"/>
          <w:color w:val="auto"/>
        </w:rPr>
        <w:t xml:space="preserve"> </w:t>
      </w:r>
    </w:p>
    <w:p w14:paraId="0A440CA2" w14:textId="01C57630" w:rsidR="00B31D70" w:rsidRPr="004C179E" w:rsidRDefault="00B31D70" w:rsidP="004C179E">
      <w:pPr>
        <w:pStyle w:val="GEFFieldtoFillout"/>
        <w:ind w:left="0"/>
        <w:jc w:val="both"/>
        <w:rPr>
          <w:rFonts w:asciiTheme="minorHAnsi" w:hAnsiTheme="minorHAnsi" w:cstheme="minorHAnsi"/>
          <w:b/>
          <w:color w:val="auto"/>
        </w:rPr>
      </w:pPr>
      <w:r w:rsidRPr="004C179E">
        <w:rPr>
          <w:rFonts w:asciiTheme="minorHAnsi" w:hAnsiTheme="minorHAnsi" w:cstheme="minorHAnsi"/>
          <w:b/>
          <w:color w:val="auto"/>
        </w:rPr>
        <w:t>Outcome 2.1 Sustainable manufacture and design of plastic, polymers, paint, metal finishing</w:t>
      </w:r>
      <w:r w:rsidR="00CE2809" w:rsidRPr="004C179E">
        <w:rPr>
          <w:rFonts w:asciiTheme="minorHAnsi" w:hAnsiTheme="minorHAnsi" w:cstheme="minorHAnsi"/>
          <w:b/>
          <w:color w:val="auto"/>
        </w:rPr>
        <w:t>,</w:t>
      </w:r>
      <w:r w:rsidRPr="004C179E">
        <w:rPr>
          <w:rFonts w:asciiTheme="minorHAnsi" w:hAnsiTheme="minorHAnsi" w:cstheme="minorHAnsi"/>
          <w:b/>
          <w:color w:val="auto"/>
        </w:rPr>
        <w:t xml:space="preserve"> and other products improved to prevent the use of POPs and the release of POPs in the environment. </w:t>
      </w:r>
    </w:p>
    <w:p w14:paraId="37D344D2" w14:textId="381E31FF" w:rsidR="00B31D70" w:rsidRPr="004C179E" w:rsidRDefault="00B31D70" w:rsidP="00A34EC9">
      <w:pPr>
        <w:pStyle w:val="GEFFieldtoFillout"/>
        <w:spacing w:before="120" w:after="120"/>
        <w:ind w:left="0"/>
        <w:jc w:val="both"/>
        <w:rPr>
          <w:rFonts w:asciiTheme="minorHAnsi" w:hAnsiTheme="minorHAnsi" w:cstheme="minorHAnsi"/>
          <w:color w:val="auto"/>
        </w:rPr>
      </w:pPr>
      <w:r w:rsidRPr="00A34EC9">
        <w:rPr>
          <w:rFonts w:asciiTheme="minorHAnsi" w:hAnsiTheme="minorHAnsi" w:cstheme="minorHAnsi"/>
          <w:i/>
          <w:color w:val="auto"/>
          <w:u w:val="single"/>
        </w:rPr>
        <w:lastRenderedPageBreak/>
        <w:t>Output 2.1.1. Analysis of the manufacturing sectors for which the use of new POPs has been recently confirmed but not yet included in the NIP</w:t>
      </w:r>
      <w:r w:rsidR="000665D5">
        <w:rPr>
          <w:rFonts w:asciiTheme="minorHAnsi" w:hAnsiTheme="minorHAnsi" w:cstheme="minorHAnsi"/>
          <w:i/>
          <w:color w:val="auto"/>
          <w:u w:val="single"/>
        </w:rPr>
        <w:t xml:space="preserve"> is</w:t>
      </w:r>
      <w:r w:rsidRPr="00A34EC9">
        <w:rPr>
          <w:rFonts w:asciiTheme="minorHAnsi" w:hAnsiTheme="minorHAnsi" w:cstheme="minorHAnsi"/>
          <w:i/>
          <w:color w:val="auto"/>
          <w:u w:val="single"/>
        </w:rPr>
        <w:t xml:space="preserve"> carried out in order to strengthen baseline and select optimum sectors and enterprises for pilot activity to improve POPs management in the value chain</w:t>
      </w:r>
      <w:r w:rsidRPr="004C179E">
        <w:rPr>
          <w:rFonts w:asciiTheme="minorHAnsi" w:hAnsiTheme="minorHAnsi" w:cstheme="minorHAnsi"/>
          <w:color w:val="auto"/>
          <w:u w:val="single"/>
        </w:rPr>
        <w:t>.</w:t>
      </w:r>
    </w:p>
    <w:p w14:paraId="57C91C1C" w14:textId="789192A3" w:rsidR="000665D5" w:rsidRDefault="00B31D70" w:rsidP="00A34EC9">
      <w:pPr>
        <w:pStyle w:val="GEFFieldtoFillout"/>
        <w:spacing w:before="120" w:after="120"/>
        <w:ind w:left="0"/>
        <w:jc w:val="both"/>
        <w:rPr>
          <w:rFonts w:asciiTheme="minorHAnsi" w:hAnsiTheme="minorHAnsi" w:cstheme="minorHAnsi"/>
          <w:color w:val="auto"/>
        </w:rPr>
      </w:pPr>
      <w:r w:rsidRPr="004C179E">
        <w:rPr>
          <w:rFonts w:asciiTheme="minorHAnsi" w:hAnsiTheme="minorHAnsi" w:cstheme="minorHAnsi"/>
          <w:color w:val="auto"/>
        </w:rPr>
        <w:t xml:space="preserve">In coordination with the relevant industrial sector associations (plastic, polymer, paint, metal plating, etc.) and with the support of MONRE and relevant Ministries, a survey will be carried out along the full value chain manufacturing sectors to identify processes and materials which may be affected by the presence or release of POPs and other substances of concern, with specific focus on PBDEs, PFOS, PFOAs, HCBDD, SCCP. </w:t>
      </w:r>
    </w:p>
    <w:p w14:paraId="19FE5F8F" w14:textId="40295CFE" w:rsidR="00B31D70" w:rsidRPr="004C179E" w:rsidRDefault="00B31D70" w:rsidP="00A34EC9">
      <w:pPr>
        <w:pStyle w:val="GEFFieldtoFillout"/>
        <w:spacing w:before="120" w:after="120"/>
        <w:ind w:left="0"/>
        <w:jc w:val="both"/>
        <w:rPr>
          <w:rFonts w:asciiTheme="minorHAnsi" w:hAnsiTheme="minorHAnsi" w:cstheme="minorHAnsi"/>
          <w:color w:val="auto"/>
        </w:rPr>
      </w:pPr>
      <w:r w:rsidRPr="004C179E">
        <w:rPr>
          <w:rFonts w:asciiTheme="minorHAnsi" w:hAnsiTheme="minorHAnsi" w:cstheme="minorHAnsi"/>
          <w:color w:val="auto"/>
        </w:rPr>
        <w:t xml:space="preserve">The purpose of this survey </w:t>
      </w:r>
      <w:r w:rsidR="000665D5">
        <w:rPr>
          <w:rFonts w:asciiTheme="minorHAnsi" w:hAnsiTheme="minorHAnsi" w:cstheme="minorHAnsi"/>
          <w:color w:val="auto"/>
        </w:rPr>
        <w:t>will be</w:t>
      </w:r>
      <w:r w:rsidR="000665D5" w:rsidRPr="004C179E">
        <w:rPr>
          <w:rFonts w:asciiTheme="minorHAnsi" w:hAnsiTheme="minorHAnsi" w:cstheme="minorHAnsi"/>
          <w:color w:val="auto"/>
        </w:rPr>
        <w:t xml:space="preserve"> </w:t>
      </w:r>
      <w:r w:rsidRPr="004C179E">
        <w:rPr>
          <w:rFonts w:asciiTheme="minorHAnsi" w:hAnsiTheme="minorHAnsi" w:cstheme="minorHAnsi"/>
          <w:color w:val="auto"/>
        </w:rPr>
        <w:t>to achieve consensus on the list of POPs and other substances of concern that may present particular risk for the environment and the human health, and reach an agreement on initiatives and certification schemes aimed at reducing these substances in all the step</w:t>
      </w:r>
      <w:r w:rsidR="00CE2809" w:rsidRPr="004C179E">
        <w:rPr>
          <w:rFonts w:asciiTheme="minorHAnsi" w:hAnsiTheme="minorHAnsi" w:cstheme="minorHAnsi"/>
          <w:color w:val="auto"/>
        </w:rPr>
        <w:t>s</w:t>
      </w:r>
      <w:r w:rsidRPr="004C179E">
        <w:rPr>
          <w:rFonts w:asciiTheme="minorHAnsi" w:hAnsiTheme="minorHAnsi" w:cstheme="minorHAnsi"/>
          <w:color w:val="auto"/>
        </w:rPr>
        <w:t xml:space="preserve"> of </w:t>
      </w:r>
      <w:r w:rsidR="00CE2809" w:rsidRPr="004C179E">
        <w:rPr>
          <w:rFonts w:asciiTheme="minorHAnsi" w:hAnsiTheme="minorHAnsi" w:cstheme="minorHAnsi"/>
          <w:color w:val="auto"/>
        </w:rPr>
        <w:t xml:space="preserve">the </w:t>
      </w:r>
      <w:r w:rsidRPr="004C179E">
        <w:rPr>
          <w:rFonts w:asciiTheme="minorHAnsi" w:hAnsiTheme="minorHAnsi" w:cstheme="minorHAnsi"/>
          <w:color w:val="auto"/>
        </w:rPr>
        <w:t xml:space="preserve">manufacturing process. This </w:t>
      </w:r>
      <w:r w:rsidR="000665D5">
        <w:rPr>
          <w:rFonts w:asciiTheme="minorHAnsi" w:hAnsiTheme="minorHAnsi" w:cstheme="minorHAnsi"/>
          <w:color w:val="auto"/>
        </w:rPr>
        <w:t>Output</w:t>
      </w:r>
      <w:r w:rsidR="000665D5" w:rsidRPr="004C179E">
        <w:rPr>
          <w:rFonts w:asciiTheme="minorHAnsi" w:hAnsiTheme="minorHAnsi" w:cstheme="minorHAnsi"/>
          <w:color w:val="auto"/>
        </w:rPr>
        <w:t xml:space="preserve"> </w:t>
      </w:r>
      <w:r w:rsidRPr="004C179E">
        <w:rPr>
          <w:rFonts w:asciiTheme="minorHAnsi" w:hAnsiTheme="minorHAnsi" w:cstheme="minorHAnsi"/>
          <w:color w:val="auto"/>
        </w:rPr>
        <w:t>will also build</w:t>
      </w:r>
      <w:r w:rsidR="00CE2809" w:rsidRPr="004C179E">
        <w:rPr>
          <w:rFonts w:asciiTheme="minorHAnsi" w:hAnsiTheme="minorHAnsi" w:cstheme="minorHAnsi"/>
          <w:color w:val="auto"/>
        </w:rPr>
        <w:t xml:space="preserve"> </w:t>
      </w:r>
      <w:r w:rsidRPr="004C179E">
        <w:rPr>
          <w:rFonts w:asciiTheme="minorHAnsi" w:hAnsiTheme="minorHAnsi" w:cstheme="minorHAnsi"/>
          <w:color w:val="auto"/>
        </w:rPr>
        <w:t xml:space="preserve">up on the results achieved in the course of implementation of the </w:t>
      </w:r>
      <w:r w:rsidR="000665D5">
        <w:rPr>
          <w:rFonts w:asciiTheme="minorHAnsi" w:hAnsiTheme="minorHAnsi" w:cstheme="minorHAnsi"/>
          <w:color w:val="auto"/>
        </w:rPr>
        <w:t xml:space="preserve">GEF ID </w:t>
      </w:r>
      <w:r w:rsidR="008251A0">
        <w:rPr>
          <w:rFonts w:asciiTheme="minorHAnsi" w:hAnsiTheme="minorHAnsi" w:cstheme="minorHAnsi"/>
          <w:color w:val="auto"/>
        </w:rPr>
        <w:t xml:space="preserve">9379 </w:t>
      </w:r>
      <w:r w:rsidRPr="004C179E">
        <w:rPr>
          <w:rFonts w:asciiTheme="minorHAnsi" w:hAnsiTheme="minorHAnsi" w:cstheme="minorHAnsi"/>
          <w:color w:val="auto"/>
        </w:rPr>
        <w:t xml:space="preserve">“Green Chemistry </w:t>
      </w:r>
      <w:r w:rsidR="008251A0">
        <w:rPr>
          <w:rFonts w:asciiTheme="minorHAnsi" w:hAnsiTheme="minorHAnsi" w:cstheme="minorHAnsi"/>
          <w:color w:val="auto"/>
        </w:rPr>
        <w:t>P</w:t>
      </w:r>
      <w:r w:rsidR="008251A0" w:rsidRPr="004C179E">
        <w:rPr>
          <w:rFonts w:asciiTheme="minorHAnsi" w:hAnsiTheme="minorHAnsi" w:cstheme="minorHAnsi"/>
          <w:color w:val="auto"/>
        </w:rPr>
        <w:t>roject</w:t>
      </w:r>
      <w:r w:rsidRPr="004C179E">
        <w:rPr>
          <w:rFonts w:asciiTheme="minorHAnsi" w:hAnsiTheme="minorHAnsi" w:cstheme="minorHAnsi"/>
          <w:color w:val="auto"/>
        </w:rPr>
        <w:t xml:space="preserve">”, with the more specific objective to develop </w:t>
      </w:r>
      <w:r w:rsidR="00CE2809" w:rsidRPr="004C179E">
        <w:rPr>
          <w:rFonts w:asciiTheme="minorHAnsi" w:hAnsiTheme="minorHAnsi" w:cstheme="minorHAnsi"/>
          <w:color w:val="auto"/>
        </w:rPr>
        <w:t xml:space="preserve">a </w:t>
      </w:r>
      <w:r w:rsidRPr="004C179E">
        <w:rPr>
          <w:rFonts w:asciiTheme="minorHAnsi" w:hAnsiTheme="minorHAnsi" w:cstheme="minorHAnsi"/>
          <w:color w:val="auto"/>
        </w:rPr>
        <w:t>list of restricted substances, either in the processes or the final products, to be implemented through voluntary mechanisms (Eco</w:t>
      </w:r>
      <w:r w:rsidR="00CE2809" w:rsidRPr="004C179E">
        <w:rPr>
          <w:rFonts w:asciiTheme="minorHAnsi" w:hAnsiTheme="minorHAnsi" w:cstheme="minorHAnsi"/>
          <w:color w:val="auto"/>
        </w:rPr>
        <w:t>-</w:t>
      </w:r>
      <w:r w:rsidRPr="004C179E">
        <w:rPr>
          <w:rFonts w:asciiTheme="minorHAnsi" w:hAnsiTheme="minorHAnsi" w:cstheme="minorHAnsi"/>
          <w:color w:val="auto"/>
        </w:rPr>
        <w:t>labeling) or as part of an amended regulation. As previous experiences demonstrated</w:t>
      </w:r>
      <w:r w:rsidR="008251A0">
        <w:rPr>
          <w:rFonts w:asciiTheme="minorHAnsi" w:hAnsiTheme="minorHAnsi" w:cstheme="minorHAnsi"/>
          <w:color w:val="auto"/>
        </w:rPr>
        <w:t>,</w:t>
      </w:r>
      <w:r w:rsidRPr="004C179E">
        <w:rPr>
          <w:rFonts w:asciiTheme="minorHAnsi" w:hAnsiTheme="minorHAnsi" w:cstheme="minorHAnsi"/>
          <w:color w:val="auto"/>
        </w:rPr>
        <w:t xml:space="preserve"> questionnaire tools are not the most effective methods for carrying out these surveys, </w:t>
      </w:r>
      <w:r w:rsidR="008251A0">
        <w:rPr>
          <w:rFonts w:asciiTheme="minorHAnsi" w:hAnsiTheme="minorHAnsi" w:cstheme="minorHAnsi"/>
          <w:color w:val="auto"/>
        </w:rPr>
        <w:t>thus comprehensive</w:t>
      </w:r>
      <w:r w:rsidRPr="004C179E">
        <w:rPr>
          <w:rFonts w:asciiTheme="minorHAnsi" w:hAnsiTheme="minorHAnsi" w:cstheme="minorHAnsi"/>
          <w:color w:val="auto"/>
        </w:rPr>
        <w:t xml:space="preserve"> approach will be adopted for data and information gathering: </w:t>
      </w:r>
    </w:p>
    <w:p w14:paraId="4EA4A27A" w14:textId="77777777" w:rsidR="00B31D70" w:rsidRPr="004C179E" w:rsidRDefault="00B31D70" w:rsidP="00A34EC9">
      <w:pPr>
        <w:numPr>
          <w:ilvl w:val="0"/>
          <w:numId w:val="138"/>
        </w:numPr>
        <w:tabs>
          <w:tab w:val="clear" w:pos="0"/>
          <w:tab w:val="num" w:pos="810"/>
          <w:tab w:val="center" w:pos="4320"/>
          <w:tab w:val="right" w:pos="8640"/>
        </w:tabs>
        <w:spacing w:after="0"/>
        <w:ind w:left="720"/>
        <w:rPr>
          <w:rFonts w:asciiTheme="minorHAnsi" w:hAnsiTheme="minorHAnsi" w:cstheme="minorHAnsi"/>
        </w:rPr>
      </w:pPr>
      <w:r w:rsidRPr="004C179E">
        <w:rPr>
          <w:rFonts w:asciiTheme="minorHAnsi" w:hAnsiTheme="minorHAnsi" w:cstheme="minorHAnsi"/>
          <w:i/>
          <w:iCs/>
        </w:rPr>
        <w:t>Top-down design of the survey.</w:t>
      </w:r>
      <w:r w:rsidRPr="004C179E">
        <w:rPr>
          <w:rFonts w:asciiTheme="minorHAnsi" w:hAnsiTheme="minorHAnsi" w:cstheme="minorHAnsi"/>
        </w:rPr>
        <w:t xml:space="preserve"> The survey target will be initially designed with the assistance of MONRE and relevant agencies. Sharing of information related to the processes and size of the industries, consumption of resources, condition of the surrounding environment will be achieved at this stage. </w:t>
      </w:r>
    </w:p>
    <w:p w14:paraId="1CF9FEA2" w14:textId="64D515C4" w:rsidR="00B31D70" w:rsidRPr="004C179E" w:rsidRDefault="00B31D70" w:rsidP="00A34EC9">
      <w:pPr>
        <w:numPr>
          <w:ilvl w:val="0"/>
          <w:numId w:val="138"/>
        </w:numPr>
        <w:tabs>
          <w:tab w:val="clear" w:pos="0"/>
          <w:tab w:val="num" w:pos="810"/>
          <w:tab w:val="center" w:pos="4320"/>
          <w:tab w:val="right" w:pos="8640"/>
        </w:tabs>
        <w:spacing w:after="0"/>
        <w:ind w:left="720"/>
        <w:rPr>
          <w:rFonts w:asciiTheme="minorHAnsi" w:hAnsiTheme="minorHAnsi" w:cstheme="minorHAnsi"/>
        </w:rPr>
      </w:pPr>
      <w:r w:rsidRPr="004C179E">
        <w:rPr>
          <w:rFonts w:asciiTheme="minorHAnsi" w:hAnsiTheme="minorHAnsi" w:cstheme="minorHAnsi"/>
          <w:i/>
          <w:iCs/>
        </w:rPr>
        <w:t>Interviews and site-visits with manufacturers operating in the international market.</w:t>
      </w:r>
      <w:r w:rsidRPr="004C179E">
        <w:rPr>
          <w:rFonts w:asciiTheme="minorHAnsi" w:hAnsiTheme="minorHAnsi" w:cstheme="minorHAnsi"/>
        </w:rPr>
        <w:t xml:space="preserve"> International suppliers already adhering to voluntary eco-labeling or certification schemes will be contacted. Interviews with suppliers exporting to Japan, USA or Europe will be carried out to understand the mechanisms for compliance and verification in all the manufacturing stage, and the list of restricted substances or chemical products included in the certification scheme. </w:t>
      </w:r>
    </w:p>
    <w:p w14:paraId="3DAA5E4D" w14:textId="67F7312A" w:rsidR="00B31D70" w:rsidRPr="004C179E" w:rsidRDefault="00B31D70" w:rsidP="00A34EC9">
      <w:pPr>
        <w:numPr>
          <w:ilvl w:val="0"/>
          <w:numId w:val="138"/>
        </w:numPr>
        <w:tabs>
          <w:tab w:val="clear" w:pos="0"/>
          <w:tab w:val="num" w:pos="810"/>
          <w:tab w:val="center" w:pos="4320"/>
          <w:tab w:val="right" w:pos="8640"/>
        </w:tabs>
        <w:spacing w:after="0"/>
        <w:ind w:left="720"/>
        <w:rPr>
          <w:rFonts w:asciiTheme="minorHAnsi" w:hAnsiTheme="minorHAnsi" w:cstheme="minorHAnsi"/>
        </w:rPr>
      </w:pPr>
      <w:r w:rsidRPr="004C179E">
        <w:rPr>
          <w:rFonts w:asciiTheme="minorHAnsi" w:hAnsiTheme="minorHAnsi" w:cstheme="minorHAnsi"/>
          <w:i/>
          <w:iCs/>
        </w:rPr>
        <w:t>Interviews and site visits to SMEs and manufacturers</w:t>
      </w:r>
      <w:r w:rsidR="00CE2809" w:rsidRPr="004C179E">
        <w:rPr>
          <w:rFonts w:asciiTheme="minorHAnsi" w:hAnsiTheme="minorHAnsi" w:cstheme="minorHAnsi"/>
          <w:i/>
          <w:iCs/>
        </w:rPr>
        <w:t>.</w:t>
      </w:r>
      <w:r w:rsidR="00CE2809" w:rsidRPr="004C179E">
        <w:rPr>
          <w:rFonts w:asciiTheme="minorHAnsi" w:hAnsiTheme="minorHAnsi" w:cstheme="minorHAnsi"/>
        </w:rPr>
        <w:t xml:space="preserve"> Interviews and site visits to SMEs and manufacturers</w:t>
      </w:r>
      <w:r w:rsidRPr="004C179E">
        <w:rPr>
          <w:rFonts w:asciiTheme="minorHAnsi" w:hAnsiTheme="minorHAnsi" w:cstheme="minorHAnsi"/>
        </w:rPr>
        <w:t xml:space="preserve"> operating at </w:t>
      </w:r>
      <w:r w:rsidR="00CE2809" w:rsidRPr="004C179E">
        <w:rPr>
          <w:rFonts w:asciiTheme="minorHAnsi" w:hAnsiTheme="minorHAnsi" w:cstheme="minorHAnsi"/>
        </w:rPr>
        <w:t xml:space="preserve">the </w:t>
      </w:r>
      <w:r w:rsidRPr="004C179E">
        <w:rPr>
          <w:rFonts w:asciiTheme="minorHAnsi" w:hAnsiTheme="minorHAnsi" w:cstheme="minorHAnsi"/>
        </w:rPr>
        <w:t xml:space="preserve">national level (not operating directly at </w:t>
      </w:r>
      <w:r w:rsidR="00CE2809" w:rsidRPr="004C179E">
        <w:rPr>
          <w:rFonts w:asciiTheme="minorHAnsi" w:hAnsiTheme="minorHAnsi" w:cstheme="minorHAnsi"/>
        </w:rPr>
        <w:t xml:space="preserve">the </w:t>
      </w:r>
      <w:r w:rsidRPr="004C179E">
        <w:rPr>
          <w:rFonts w:asciiTheme="minorHAnsi" w:hAnsiTheme="minorHAnsi" w:cstheme="minorHAnsi"/>
        </w:rPr>
        <w:t xml:space="preserve">international level) to verify the substances used in their manufacturing processes along the value chain, and to assess the mass balance of chemicals. </w:t>
      </w:r>
    </w:p>
    <w:p w14:paraId="7974A75A" w14:textId="77777777" w:rsidR="00CE2809" w:rsidRPr="00A34EC9" w:rsidRDefault="00CE2809" w:rsidP="004C179E">
      <w:pPr>
        <w:pStyle w:val="GEFFieldtoFillout"/>
        <w:ind w:left="0"/>
        <w:jc w:val="both"/>
        <w:rPr>
          <w:rFonts w:asciiTheme="minorHAnsi" w:hAnsiTheme="minorHAnsi" w:cstheme="minorHAnsi"/>
          <w:color w:val="auto"/>
          <w:sz w:val="2"/>
        </w:rPr>
      </w:pPr>
    </w:p>
    <w:p w14:paraId="28C6AE49" w14:textId="77777777" w:rsidR="008251A0" w:rsidRDefault="00B31D70" w:rsidP="00A34EC9">
      <w:pPr>
        <w:pStyle w:val="GEFFieldtoFillout"/>
        <w:spacing w:before="120" w:after="120"/>
        <w:ind w:left="0"/>
        <w:jc w:val="both"/>
        <w:rPr>
          <w:rFonts w:asciiTheme="minorHAnsi" w:hAnsiTheme="minorHAnsi" w:cstheme="minorHAnsi"/>
          <w:color w:val="auto"/>
        </w:rPr>
      </w:pPr>
      <w:r w:rsidRPr="004C179E">
        <w:rPr>
          <w:rFonts w:asciiTheme="minorHAnsi" w:hAnsiTheme="minorHAnsi" w:cstheme="minorHAnsi"/>
          <w:color w:val="auto"/>
        </w:rPr>
        <w:t>The basic objective of the survey will be to identify key products and sections of the value chain where</w:t>
      </w:r>
      <w:r w:rsidR="008251A0">
        <w:rPr>
          <w:rFonts w:asciiTheme="minorHAnsi" w:hAnsiTheme="minorHAnsi" w:cstheme="minorHAnsi"/>
          <w:color w:val="auto"/>
        </w:rPr>
        <w:t>:</w:t>
      </w:r>
    </w:p>
    <w:p w14:paraId="1688FA47" w14:textId="77777777" w:rsidR="00FB6F16" w:rsidRPr="00FB6F16" w:rsidRDefault="00FB6F16" w:rsidP="00FB6F16">
      <w:pPr>
        <w:numPr>
          <w:ilvl w:val="0"/>
          <w:numId w:val="138"/>
        </w:numPr>
        <w:tabs>
          <w:tab w:val="clear" w:pos="0"/>
          <w:tab w:val="num" w:pos="810"/>
          <w:tab w:val="center" w:pos="4320"/>
          <w:tab w:val="right" w:pos="8640"/>
        </w:tabs>
        <w:spacing w:after="0"/>
        <w:ind w:left="720"/>
        <w:rPr>
          <w:rFonts w:asciiTheme="minorHAnsi" w:hAnsiTheme="minorHAnsi" w:cstheme="minorHAnsi"/>
        </w:rPr>
      </w:pPr>
      <w:r w:rsidRPr="00FB6F16">
        <w:rPr>
          <w:rFonts w:asciiTheme="minorHAnsi" w:hAnsiTheme="minorHAnsi" w:cstheme="minorHAnsi"/>
        </w:rPr>
        <w:t xml:space="preserve">the replacement of POPs and other substance of concerns is more effective and easy to be implemented; </w:t>
      </w:r>
    </w:p>
    <w:p w14:paraId="1FF63542" w14:textId="77777777" w:rsidR="00FB6F16" w:rsidRPr="00FB6F16" w:rsidRDefault="00FB6F16" w:rsidP="00FB6F16">
      <w:pPr>
        <w:numPr>
          <w:ilvl w:val="0"/>
          <w:numId w:val="138"/>
        </w:numPr>
        <w:tabs>
          <w:tab w:val="clear" w:pos="0"/>
          <w:tab w:val="num" w:pos="810"/>
          <w:tab w:val="center" w:pos="4320"/>
          <w:tab w:val="right" w:pos="8640"/>
        </w:tabs>
        <w:spacing w:after="0"/>
        <w:ind w:left="720"/>
        <w:rPr>
          <w:rFonts w:asciiTheme="minorHAnsi" w:hAnsiTheme="minorHAnsi" w:cstheme="minorHAnsi"/>
        </w:rPr>
      </w:pPr>
      <w:r w:rsidRPr="00FB6F16">
        <w:rPr>
          <w:rFonts w:asciiTheme="minorHAnsi" w:hAnsiTheme="minorHAnsi" w:cstheme="minorHAnsi"/>
        </w:rPr>
        <w:t>industrial processes that can be optimized through a more efficient use of resources and waste streams, including prevention of the contamination of waste with POPs residues, which may render those waste non-recyclable</w:t>
      </w:r>
    </w:p>
    <w:p w14:paraId="4365F90C" w14:textId="77777777" w:rsidR="00FB6F16" w:rsidRPr="00FB6F16" w:rsidRDefault="00FB6F16" w:rsidP="00FB6F16">
      <w:pPr>
        <w:numPr>
          <w:ilvl w:val="0"/>
          <w:numId w:val="138"/>
        </w:numPr>
        <w:tabs>
          <w:tab w:val="clear" w:pos="0"/>
          <w:tab w:val="num" w:pos="810"/>
          <w:tab w:val="center" w:pos="4320"/>
          <w:tab w:val="right" w:pos="8640"/>
        </w:tabs>
        <w:spacing w:after="0"/>
        <w:ind w:left="720"/>
        <w:rPr>
          <w:rFonts w:asciiTheme="minorHAnsi" w:hAnsiTheme="minorHAnsi" w:cstheme="minorHAnsi"/>
        </w:rPr>
      </w:pPr>
      <w:r w:rsidRPr="00FB6F16">
        <w:rPr>
          <w:rFonts w:asciiTheme="minorHAnsi" w:hAnsiTheme="minorHAnsi" w:cstheme="minorHAnsi"/>
        </w:rPr>
        <w:t xml:space="preserve">careful selection of POPs substitutes to avoid chemicals which may have POP-like hazard profiles or which are already being proposed for listing as new POPs under the Stockholm Convention. </w:t>
      </w:r>
    </w:p>
    <w:p w14:paraId="420D23D6" w14:textId="0DFD9B69" w:rsidR="00B31D70" w:rsidRDefault="008251A0" w:rsidP="00A34EC9">
      <w:pPr>
        <w:pStyle w:val="GEFFieldtoFillout"/>
        <w:ind w:left="0"/>
        <w:jc w:val="both"/>
      </w:pPr>
      <w:r>
        <w:rPr>
          <w:rFonts w:asciiTheme="minorHAnsi" w:hAnsiTheme="minorHAnsi" w:cstheme="minorHAnsi"/>
          <w:color w:val="auto"/>
        </w:rPr>
        <w:t xml:space="preserve">The </w:t>
      </w:r>
      <w:r w:rsidR="003A5F6B" w:rsidRPr="004C179E">
        <w:rPr>
          <w:rFonts w:asciiTheme="minorHAnsi" w:hAnsiTheme="minorHAnsi" w:cstheme="minorHAnsi"/>
          <w:color w:val="auto"/>
        </w:rPr>
        <w:t xml:space="preserve">Annex 18 lists </w:t>
      </w:r>
      <w:r>
        <w:rPr>
          <w:rFonts w:asciiTheme="minorHAnsi" w:hAnsiTheme="minorHAnsi" w:cstheme="minorHAnsi"/>
          <w:color w:val="auto"/>
        </w:rPr>
        <w:t>a number of</w:t>
      </w:r>
      <w:r w:rsidR="00337F3A" w:rsidRPr="004C179E">
        <w:rPr>
          <w:rFonts w:asciiTheme="minorHAnsi" w:hAnsiTheme="minorHAnsi" w:cstheme="minorHAnsi"/>
          <w:color w:val="auto"/>
        </w:rPr>
        <w:t xml:space="preserve"> </w:t>
      </w:r>
      <w:r w:rsidR="00B31D70" w:rsidRPr="004C179E">
        <w:rPr>
          <w:rFonts w:asciiTheme="minorHAnsi" w:hAnsiTheme="minorHAnsi" w:cstheme="minorHAnsi"/>
          <w:color w:val="auto"/>
        </w:rPr>
        <w:t xml:space="preserve">industries or associations </w:t>
      </w:r>
      <w:r>
        <w:rPr>
          <w:rFonts w:asciiTheme="minorHAnsi" w:hAnsiTheme="minorHAnsi" w:cstheme="minorHAnsi"/>
          <w:color w:val="auto"/>
        </w:rPr>
        <w:t xml:space="preserve">that can be </w:t>
      </w:r>
      <w:r w:rsidR="00B31D70" w:rsidRPr="004C179E">
        <w:rPr>
          <w:rFonts w:asciiTheme="minorHAnsi" w:hAnsiTheme="minorHAnsi" w:cstheme="minorHAnsi"/>
          <w:color w:val="auto"/>
        </w:rPr>
        <w:t>potential partner</w:t>
      </w:r>
      <w:r w:rsidR="00337F3A" w:rsidRPr="004C179E">
        <w:rPr>
          <w:rFonts w:asciiTheme="minorHAnsi" w:hAnsiTheme="minorHAnsi" w:cstheme="minorHAnsi"/>
          <w:color w:val="auto"/>
        </w:rPr>
        <w:t>s</w:t>
      </w:r>
      <w:r w:rsidR="00B31D70" w:rsidRPr="004C179E">
        <w:rPr>
          <w:rFonts w:asciiTheme="minorHAnsi" w:hAnsiTheme="minorHAnsi" w:cstheme="minorHAnsi"/>
          <w:color w:val="auto"/>
        </w:rPr>
        <w:t xml:space="preserve"> of the project</w:t>
      </w:r>
      <w:r>
        <w:rPr>
          <w:rFonts w:asciiTheme="minorHAnsi" w:hAnsiTheme="minorHAnsi" w:cstheme="minorHAnsi"/>
          <w:color w:val="auto"/>
        </w:rPr>
        <w:t xml:space="preserve"> and which </w:t>
      </w:r>
      <w:r w:rsidR="00B31D70" w:rsidRPr="004C179E">
        <w:rPr>
          <w:rFonts w:asciiTheme="minorHAnsi" w:hAnsiTheme="minorHAnsi" w:cstheme="minorHAnsi"/>
          <w:color w:val="auto"/>
        </w:rPr>
        <w:t xml:space="preserve"> will </w:t>
      </w:r>
      <w:r>
        <w:rPr>
          <w:rFonts w:asciiTheme="minorHAnsi" w:hAnsiTheme="minorHAnsi" w:cstheme="minorHAnsi"/>
          <w:color w:val="auto"/>
        </w:rPr>
        <w:t>be submitted through formal selection process</w:t>
      </w:r>
      <w:r w:rsidR="00B31D70" w:rsidRPr="004C179E">
        <w:rPr>
          <w:rFonts w:asciiTheme="minorHAnsi" w:hAnsiTheme="minorHAnsi" w:cstheme="minorHAnsi"/>
          <w:color w:val="auto"/>
        </w:rPr>
        <w:t xml:space="preserve"> </w:t>
      </w:r>
      <w:r w:rsidR="00337F3A" w:rsidRPr="004C179E">
        <w:rPr>
          <w:rFonts w:asciiTheme="minorHAnsi" w:hAnsiTheme="minorHAnsi" w:cstheme="minorHAnsi"/>
          <w:color w:val="auto"/>
        </w:rPr>
        <w:t>during</w:t>
      </w:r>
      <w:r>
        <w:rPr>
          <w:rFonts w:asciiTheme="minorHAnsi" w:hAnsiTheme="minorHAnsi" w:cstheme="minorHAnsi"/>
          <w:color w:val="auto"/>
        </w:rPr>
        <w:t xml:space="preserve"> the first year of the</w:t>
      </w:r>
      <w:r w:rsidR="00337F3A" w:rsidRPr="004C179E">
        <w:rPr>
          <w:rFonts w:asciiTheme="minorHAnsi" w:hAnsiTheme="minorHAnsi" w:cstheme="minorHAnsi"/>
          <w:color w:val="auto"/>
        </w:rPr>
        <w:t xml:space="preserve"> </w:t>
      </w:r>
      <w:r w:rsidR="00B31D70" w:rsidRPr="004C179E">
        <w:rPr>
          <w:rFonts w:asciiTheme="minorHAnsi" w:hAnsiTheme="minorHAnsi" w:cstheme="minorHAnsi"/>
          <w:color w:val="auto"/>
        </w:rPr>
        <w:t>project implementation</w:t>
      </w:r>
      <w:r w:rsidR="00337F3A" w:rsidRPr="004C179E">
        <w:rPr>
          <w:rFonts w:asciiTheme="minorHAnsi" w:hAnsiTheme="minorHAnsi" w:cstheme="minorHAnsi"/>
          <w:color w:val="auto"/>
        </w:rPr>
        <w:t>.</w:t>
      </w:r>
      <w:r w:rsidR="00A368D0">
        <w:rPr>
          <w:rFonts w:asciiTheme="minorHAnsi" w:hAnsiTheme="minorHAnsi" w:cstheme="minorHAnsi"/>
          <w:color w:val="auto"/>
        </w:rPr>
        <w:t xml:space="preserve"> I</w:t>
      </w:r>
      <w:r w:rsidR="00B31D70" w:rsidRPr="004C179E">
        <w:rPr>
          <w:rFonts w:asciiTheme="minorHAnsi" w:hAnsiTheme="minorHAnsi" w:cstheme="minorHAnsi"/>
          <w:color w:val="auto"/>
        </w:rPr>
        <w:t>n addition,</w:t>
      </w:r>
      <w:r>
        <w:rPr>
          <w:rFonts w:asciiTheme="minorHAnsi" w:hAnsiTheme="minorHAnsi" w:cstheme="minorHAnsi"/>
          <w:color w:val="auto"/>
        </w:rPr>
        <w:t xml:space="preserve"> according to the Stakeholders Engagement Plan,</w:t>
      </w:r>
      <w:r w:rsidR="00B31D70" w:rsidRPr="004C179E">
        <w:rPr>
          <w:rFonts w:asciiTheme="minorHAnsi" w:hAnsiTheme="minorHAnsi" w:cstheme="minorHAnsi"/>
          <w:color w:val="auto"/>
        </w:rPr>
        <w:t xml:space="preserve"> a number of institutions with potential information on the use of POPs in the manufacturing processes will be again contacted during project implementation. These include Vinachemia, the Departments of Industry and Trade, the Departments of Construction </w:t>
      </w:r>
      <w:r w:rsidR="00337F3A" w:rsidRPr="004C179E">
        <w:rPr>
          <w:rFonts w:asciiTheme="minorHAnsi" w:hAnsiTheme="minorHAnsi" w:cstheme="minorHAnsi"/>
          <w:color w:val="auto"/>
        </w:rPr>
        <w:t>M</w:t>
      </w:r>
      <w:r w:rsidR="00B31D70" w:rsidRPr="004C179E">
        <w:rPr>
          <w:rFonts w:asciiTheme="minorHAnsi" w:hAnsiTheme="minorHAnsi" w:cstheme="minorHAnsi"/>
          <w:color w:val="auto"/>
        </w:rPr>
        <w:t xml:space="preserve">anagement </w:t>
      </w:r>
      <w:r w:rsidR="00337F3A" w:rsidRPr="004C179E">
        <w:rPr>
          <w:rFonts w:asciiTheme="minorHAnsi" w:hAnsiTheme="minorHAnsi" w:cstheme="minorHAnsi"/>
          <w:color w:val="auto"/>
        </w:rPr>
        <w:t>M</w:t>
      </w:r>
      <w:r w:rsidR="00B31D70" w:rsidRPr="004C179E">
        <w:rPr>
          <w:rFonts w:asciiTheme="minorHAnsi" w:hAnsiTheme="minorHAnsi" w:cstheme="minorHAnsi"/>
          <w:color w:val="auto"/>
        </w:rPr>
        <w:t xml:space="preserve">aterials of MOC, the Leather and Shoes </w:t>
      </w:r>
      <w:r w:rsidR="00337F3A" w:rsidRPr="004C179E">
        <w:rPr>
          <w:rFonts w:asciiTheme="minorHAnsi" w:hAnsiTheme="minorHAnsi" w:cstheme="minorHAnsi"/>
          <w:color w:val="auto"/>
        </w:rPr>
        <w:t>R</w:t>
      </w:r>
      <w:r w:rsidR="00B31D70" w:rsidRPr="004C179E">
        <w:rPr>
          <w:rFonts w:asciiTheme="minorHAnsi" w:hAnsiTheme="minorHAnsi" w:cstheme="minorHAnsi"/>
          <w:color w:val="auto"/>
        </w:rPr>
        <w:t>esearch Institute, the Vietnam Fire and Rescue Police Department.</w:t>
      </w:r>
      <w:r>
        <w:rPr>
          <w:rFonts w:asciiTheme="minorHAnsi" w:hAnsiTheme="minorHAnsi" w:cstheme="minorHAnsi"/>
          <w:color w:val="auto"/>
        </w:rPr>
        <w:t xml:space="preserve"> </w:t>
      </w:r>
      <w:r w:rsidR="00B31D70" w:rsidRPr="004C179E">
        <w:t>The following activities will be carried out to achieve this output:</w:t>
      </w:r>
    </w:p>
    <w:p w14:paraId="753A023C" w14:textId="77777777" w:rsidR="008251A0" w:rsidRPr="004C179E" w:rsidRDefault="008251A0" w:rsidP="00A34EC9">
      <w:pPr>
        <w:pStyle w:val="GEFFieldtoFillout"/>
        <w:ind w:left="0"/>
      </w:pPr>
    </w:p>
    <w:p w14:paraId="0D248F7A" w14:textId="0D29ECE2" w:rsidR="00B31D70" w:rsidRPr="004C179E" w:rsidRDefault="00B31D70" w:rsidP="004C179E">
      <w:pPr>
        <w:pStyle w:val="ListParagraph"/>
        <w:jc w:val="both"/>
      </w:pPr>
      <w:r w:rsidRPr="004C179E">
        <w:t>Activity 2.1.1.1</w:t>
      </w:r>
      <w:r w:rsidR="00E161F0" w:rsidRPr="004C179E">
        <w:t>.</w:t>
      </w:r>
      <w:r w:rsidRPr="004C179E">
        <w:t xml:space="preserve"> Analysis of sectors using HBCD (XPS/EPS foam…)</w:t>
      </w:r>
      <w:r w:rsidR="00E161F0" w:rsidRPr="004C179E">
        <w:t>.</w:t>
      </w:r>
    </w:p>
    <w:p w14:paraId="4EA100C7" w14:textId="2EF92842" w:rsidR="00B31D70" w:rsidRPr="004C179E" w:rsidRDefault="00B31D70" w:rsidP="004C179E">
      <w:pPr>
        <w:pStyle w:val="ListParagraph"/>
        <w:jc w:val="both"/>
      </w:pPr>
      <w:r w:rsidRPr="004C179E">
        <w:t>Activity 2.1.1.2</w:t>
      </w:r>
      <w:r w:rsidR="00E161F0" w:rsidRPr="004C179E">
        <w:t>.</w:t>
      </w:r>
      <w:r w:rsidRPr="004C179E">
        <w:t xml:space="preserve"> Analysis of sectors using SCCP (paint, plastic, leather products…)</w:t>
      </w:r>
      <w:r w:rsidR="00E161F0" w:rsidRPr="004C179E">
        <w:t>.</w:t>
      </w:r>
    </w:p>
    <w:p w14:paraId="11A7BABF" w14:textId="2B2E9006" w:rsidR="00B31D70" w:rsidRPr="004C179E" w:rsidRDefault="00B31D70" w:rsidP="004C179E">
      <w:pPr>
        <w:pStyle w:val="ListParagraph"/>
        <w:jc w:val="both"/>
      </w:pPr>
      <w:r w:rsidRPr="004C179E">
        <w:t>Activity 2.1.1.3</w:t>
      </w:r>
      <w:r w:rsidR="00E161F0" w:rsidRPr="004C179E">
        <w:t>.</w:t>
      </w:r>
      <w:r w:rsidRPr="004C179E">
        <w:t xml:space="preserve"> Analysis of sectors using brominated flame retardants/PBDEs (plastic…)</w:t>
      </w:r>
      <w:r w:rsidR="00E161F0" w:rsidRPr="004C179E">
        <w:t>.</w:t>
      </w:r>
    </w:p>
    <w:p w14:paraId="6AB3ECCD" w14:textId="3457FD5D" w:rsidR="00B31D70" w:rsidRPr="004C179E" w:rsidRDefault="00B31D70" w:rsidP="004C179E">
      <w:pPr>
        <w:pStyle w:val="ListParagraph"/>
        <w:jc w:val="both"/>
      </w:pPr>
      <w:r w:rsidRPr="004C179E">
        <w:t>Activity 2.1.1.4</w:t>
      </w:r>
      <w:r w:rsidR="00E161F0" w:rsidRPr="004C179E">
        <w:t>.</w:t>
      </w:r>
      <w:r w:rsidRPr="004C179E">
        <w:t xml:space="preserve"> Analysis of sectors using PFOS and PFOAs (metal plating, fire-fighting activities…)</w:t>
      </w:r>
      <w:r w:rsidR="00E161F0" w:rsidRPr="004C179E">
        <w:t>.</w:t>
      </w:r>
    </w:p>
    <w:p w14:paraId="13907640" w14:textId="1D83AD92" w:rsidR="00B31D70" w:rsidRPr="004C179E" w:rsidRDefault="00B31D70" w:rsidP="004C179E">
      <w:pPr>
        <w:pStyle w:val="ListParagraph"/>
        <w:jc w:val="both"/>
      </w:pPr>
      <w:r w:rsidRPr="004C179E">
        <w:t>Activity 2.1.1.5</w:t>
      </w:r>
      <w:r w:rsidR="00E161F0" w:rsidRPr="004C179E">
        <w:t>.</w:t>
      </w:r>
      <w:r w:rsidRPr="004C179E">
        <w:t xml:space="preserve"> Review of the existing literature on new POPs to identify gender-specific issues related to risk-management in the enterprises and specific risk for female resulting from the exposure of POPs. Sex-disaggregated data on accident at workplace in the manufacturing industry with focus to exposure to chemicals.</w:t>
      </w:r>
    </w:p>
    <w:p w14:paraId="28153FCE" w14:textId="77777777" w:rsidR="00B31D70" w:rsidRPr="00A34EC9" w:rsidRDefault="00B31D70" w:rsidP="004C179E">
      <w:pPr>
        <w:ind w:left="360"/>
        <w:rPr>
          <w:sz w:val="12"/>
        </w:rPr>
      </w:pPr>
    </w:p>
    <w:p w14:paraId="523D9169" w14:textId="43B80330" w:rsidR="00B31D70" w:rsidRPr="00A34EC9" w:rsidRDefault="00B31D70" w:rsidP="00A34EC9">
      <w:pPr>
        <w:pStyle w:val="GEFFieldtoFillout"/>
        <w:spacing w:before="120" w:after="120"/>
        <w:ind w:left="0"/>
        <w:jc w:val="both"/>
        <w:rPr>
          <w:rFonts w:asciiTheme="minorHAnsi" w:hAnsiTheme="minorHAnsi" w:cstheme="minorHAnsi"/>
          <w:i/>
          <w:color w:val="auto"/>
          <w:u w:val="single"/>
        </w:rPr>
      </w:pPr>
      <w:r w:rsidRPr="00A34EC9">
        <w:rPr>
          <w:rFonts w:asciiTheme="minorHAnsi" w:hAnsiTheme="minorHAnsi" w:cstheme="minorHAnsi"/>
          <w:i/>
          <w:color w:val="auto"/>
          <w:u w:val="single"/>
        </w:rPr>
        <w:lastRenderedPageBreak/>
        <w:t>Output 2.1.2</w:t>
      </w:r>
      <w:r w:rsidR="00975095" w:rsidRPr="00A34EC9">
        <w:rPr>
          <w:rFonts w:asciiTheme="minorHAnsi" w:hAnsiTheme="minorHAnsi" w:cstheme="minorHAnsi"/>
          <w:i/>
          <w:color w:val="auto"/>
          <w:u w:val="single"/>
        </w:rPr>
        <w:t>.</w:t>
      </w:r>
      <w:r w:rsidRPr="00A34EC9">
        <w:rPr>
          <w:rFonts w:asciiTheme="minorHAnsi" w:hAnsiTheme="minorHAnsi" w:cstheme="minorHAnsi"/>
          <w:i/>
          <w:color w:val="auto"/>
          <w:u w:val="single"/>
        </w:rPr>
        <w:t xml:space="preserve"> Alternative product and production process </w:t>
      </w:r>
      <w:r w:rsidR="00C76AD1">
        <w:rPr>
          <w:rFonts w:asciiTheme="minorHAnsi" w:hAnsiTheme="minorHAnsi" w:cstheme="minorHAnsi"/>
          <w:i/>
          <w:color w:val="auto"/>
          <w:u w:val="single"/>
        </w:rPr>
        <w:t xml:space="preserve">are </w:t>
      </w:r>
      <w:r w:rsidRPr="00A34EC9">
        <w:rPr>
          <w:rFonts w:asciiTheme="minorHAnsi" w:hAnsiTheme="minorHAnsi" w:cstheme="minorHAnsi"/>
          <w:i/>
          <w:color w:val="auto"/>
          <w:u w:val="single"/>
        </w:rPr>
        <w:t>design</w:t>
      </w:r>
      <w:r w:rsidR="00C76AD1">
        <w:rPr>
          <w:rFonts w:asciiTheme="minorHAnsi" w:hAnsiTheme="minorHAnsi" w:cstheme="minorHAnsi"/>
          <w:i/>
          <w:color w:val="auto"/>
          <w:u w:val="single"/>
        </w:rPr>
        <w:t>ed</w:t>
      </w:r>
      <w:r w:rsidRPr="00A34EC9">
        <w:rPr>
          <w:rFonts w:asciiTheme="minorHAnsi" w:hAnsiTheme="minorHAnsi" w:cstheme="minorHAnsi"/>
          <w:i/>
          <w:color w:val="auto"/>
          <w:u w:val="single"/>
        </w:rPr>
        <w:t xml:space="preserve"> to prevent the use of hazardous chemicals additives in general and consequently the use of POPs (e.g.</w:t>
      </w:r>
      <w:r w:rsidR="00D5707F" w:rsidRPr="00A34EC9">
        <w:rPr>
          <w:rFonts w:asciiTheme="minorHAnsi" w:hAnsiTheme="minorHAnsi" w:cstheme="minorHAnsi"/>
          <w:i/>
          <w:color w:val="auto"/>
          <w:u w:val="single"/>
        </w:rPr>
        <w:t>,</w:t>
      </w:r>
      <w:r w:rsidRPr="00A34EC9">
        <w:rPr>
          <w:rFonts w:asciiTheme="minorHAnsi" w:hAnsiTheme="minorHAnsi" w:cstheme="minorHAnsi"/>
          <w:i/>
          <w:color w:val="auto"/>
          <w:u w:val="single"/>
        </w:rPr>
        <w:t xml:space="preserve"> BFR/PBDEs, HBCDD, PFOS, PFOAs, SCCP) in key sectors demonstrated.</w:t>
      </w:r>
    </w:p>
    <w:p w14:paraId="6786D5AF" w14:textId="4285EDD4" w:rsidR="00B31D70" w:rsidRPr="004C179E" w:rsidRDefault="00B31D70" w:rsidP="00A34EC9">
      <w:pPr>
        <w:pStyle w:val="GEFFieldtoFillout"/>
        <w:spacing w:before="120" w:after="120"/>
        <w:ind w:left="0"/>
        <w:jc w:val="both"/>
        <w:rPr>
          <w:rFonts w:asciiTheme="minorHAnsi" w:hAnsiTheme="minorHAnsi" w:cstheme="minorHAnsi"/>
          <w:color w:val="auto"/>
        </w:rPr>
      </w:pPr>
      <w:r w:rsidRPr="004C179E">
        <w:rPr>
          <w:rFonts w:asciiTheme="minorHAnsi" w:hAnsiTheme="minorHAnsi" w:cstheme="minorHAnsi"/>
          <w:color w:val="auto"/>
        </w:rPr>
        <w:t>To obtain the desired fire-retardant behavior in articles and products, the use of hazardous chemicals can be prevented through chemical replacement (POPs with non-POPs, or hazardous with non-hazardous chemicals), through material replacement (flammable materials with non-flammable materials, i.e.</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 organic fibers instead of poly-urethane foam), function re-design (thermal efficiency with less heat release etc</w:t>
      </w:r>
      <w:r w:rsidR="00D5707F" w:rsidRPr="004C179E">
        <w:rPr>
          <w:rFonts w:asciiTheme="minorHAnsi" w:hAnsiTheme="minorHAnsi" w:cstheme="minorHAnsi"/>
          <w:color w:val="auto"/>
        </w:rPr>
        <w:t>.</w:t>
      </w:r>
      <w:r w:rsidRPr="004C179E">
        <w:rPr>
          <w:rFonts w:asciiTheme="minorHAnsi" w:hAnsiTheme="minorHAnsi" w:cstheme="minorHAnsi"/>
          <w:color w:val="auto"/>
        </w:rPr>
        <w:t>).</w:t>
      </w:r>
    </w:p>
    <w:p w14:paraId="3AC08233" w14:textId="64AD3D7E" w:rsidR="00B31D70" w:rsidRPr="004C179E" w:rsidRDefault="00B31D70" w:rsidP="00A34EC9">
      <w:pPr>
        <w:pStyle w:val="GEFFieldtoFillout"/>
        <w:spacing w:before="120" w:after="120"/>
        <w:ind w:left="0"/>
        <w:jc w:val="both"/>
        <w:rPr>
          <w:rFonts w:asciiTheme="minorHAnsi" w:hAnsiTheme="minorHAnsi" w:cstheme="minorHAnsi"/>
          <w:color w:val="auto"/>
        </w:rPr>
      </w:pPr>
      <w:r w:rsidRPr="004C179E">
        <w:rPr>
          <w:rFonts w:asciiTheme="minorHAnsi" w:hAnsiTheme="minorHAnsi" w:cstheme="minorHAnsi"/>
          <w:color w:val="auto"/>
        </w:rPr>
        <w:t>Similarly, non-hazardous nanoscale materials, C</w:t>
      </w:r>
      <w:r w:rsidRPr="00A34EC9">
        <w:rPr>
          <w:rFonts w:asciiTheme="minorHAnsi" w:hAnsiTheme="minorHAnsi" w:cstheme="minorHAnsi"/>
          <w:color w:val="auto"/>
          <w:vertAlign w:val="subscript"/>
        </w:rPr>
        <w:t>4</w:t>
      </w:r>
      <w:r w:rsidRPr="004C179E">
        <w:rPr>
          <w:rFonts w:asciiTheme="minorHAnsi" w:hAnsiTheme="minorHAnsi" w:cstheme="minorHAnsi"/>
          <w:color w:val="auto"/>
        </w:rPr>
        <w:t xml:space="preserve"> back-bone molecules instead of C</w:t>
      </w:r>
      <w:r w:rsidRPr="00A34EC9">
        <w:rPr>
          <w:rFonts w:asciiTheme="minorHAnsi" w:hAnsiTheme="minorHAnsi" w:cstheme="minorHAnsi"/>
          <w:color w:val="auto"/>
          <w:vertAlign w:val="subscript"/>
        </w:rPr>
        <w:t>8</w:t>
      </w:r>
      <w:r w:rsidRPr="004C179E">
        <w:rPr>
          <w:rFonts w:asciiTheme="minorHAnsi" w:hAnsiTheme="minorHAnsi" w:cstheme="minorHAnsi"/>
          <w:color w:val="auto"/>
        </w:rPr>
        <w:t>, fluorine</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free substances are now available options to prevent the use of traditional water-repellent chemicals like PFOS, PFAs or PFOAs. </w:t>
      </w:r>
      <w:r w:rsidR="00D5707F" w:rsidRPr="004C179E">
        <w:rPr>
          <w:rFonts w:asciiTheme="minorHAnsi" w:hAnsiTheme="minorHAnsi" w:cstheme="minorHAnsi"/>
          <w:color w:val="auto"/>
        </w:rPr>
        <w:t>C</w:t>
      </w:r>
      <w:r w:rsidRPr="004C179E">
        <w:rPr>
          <w:rFonts w:asciiTheme="minorHAnsi" w:hAnsiTheme="minorHAnsi" w:cstheme="minorHAnsi"/>
          <w:color w:val="auto"/>
        </w:rPr>
        <w:t>omplete replacement of PFOS or PFOAs is</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 however</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 difficult as no substance reach</w:t>
      </w:r>
      <w:r w:rsidR="00D5707F" w:rsidRPr="004C179E">
        <w:rPr>
          <w:rFonts w:asciiTheme="minorHAnsi" w:hAnsiTheme="minorHAnsi" w:cstheme="minorHAnsi"/>
          <w:color w:val="auto"/>
        </w:rPr>
        <w:t>es</w:t>
      </w:r>
      <w:r w:rsidRPr="004C179E">
        <w:rPr>
          <w:rFonts w:asciiTheme="minorHAnsi" w:hAnsiTheme="minorHAnsi" w:cstheme="minorHAnsi"/>
          <w:color w:val="auto"/>
        </w:rPr>
        <w:t xml:space="preserve"> </w:t>
      </w:r>
      <w:r w:rsidR="00D5707F" w:rsidRPr="004C179E">
        <w:rPr>
          <w:rFonts w:asciiTheme="minorHAnsi" w:hAnsiTheme="minorHAnsi" w:cstheme="minorHAnsi"/>
          <w:color w:val="auto"/>
        </w:rPr>
        <w:t>its</w:t>
      </w:r>
      <w:r w:rsidRPr="004C179E">
        <w:rPr>
          <w:rFonts w:asciiTheme="minorHAnsi" w:hAnsiTheme="minorHAnsi" w:cstheme="minorHAnsi"/>
          <w:color w:val="auto"/>
        </w:rPr>
        <w:t xml:space="preserve"> water repellence effectiveness.</w:t>
      </w:r>
    </w:p>
    <w:p w14:paraId="3C9451FC" w14:textId="08BD343B" w:rsidR="00B31D70" w:rsidRPr="004C179E" w:rsidRDefault="00B31D70" w:rsidP="00A34EC9">
      <w:pPr>
        <w:pStyle w:val="GEFFieldtoFillout"/>
        <w:spacing w:before="120" w:after="120"/>
        <w:ind w:left="0"/>
        <w:jc w:val="both"/>
        <w:rPr>
          <w:rFonts w:asciiTheme="minorHAnsi" w:hAnsiTheme="minorHAnsi" w:cstheme="minorHAnsi"/>
          <w:color w:val="auto"/>
        </w:rPr>
      </w:pPr>
      <w:r w:rsidRPr="004C179E">
        <w:rPr>
          <w:rFonts w:asciiTheme="minorHAnsi" w:hAnsiTheme="minorHAnsi" w:cstheme="minorHAnsi"/>
          <w:color w:val="auto"/>
        </w:rPr>
        <w:t xml:space="preserve">In the case of chrome plating, the replacement of PFOS as mist suppressant has been extensively studied and is now technically possible except </w:t>
      </w:r>
      <w:r w:rsidR="00D5707F" w:rsidRPr="004C179E">
        <w:rPr>
          <w:rFonts w:asciiTheme="minorHAnsi" w:hAnsiTheme="minorHAnsi" w:cstheme="minorHAnsi"/>
          <w:color w:val="auto"/>
        </w:rPr>
        <w:t xml:space="preserve">in a </w:t>
      </w:r>
      <w:r w:rsidRPr="004C179E">
        <w:rPr>
          <w:rFonts w:asciiTheme="minorHAnsi" w:hAnsiTheme="minorHAnsi" w:cstheme="minorHAnsi"/>
          <w:color w:val="auto"/>
        </w:rPr>
        <w:t>few cases where the specific requirements of the products still require the hard-chrome plating process; however, in most of the cases, the hard-chrome plating has been successfully replaced by other safer processes like zinc-flake plating or zinc-alloy plating with Cr</w:t>
      </w:r>
      <w:r w:rsidR="00C96A68" w:rsidRPr="004C179E">
        <w:rPr>
          <w:rFonts w:asciiTheme="minorHAnsi" w:hAnsiTheme="minorHAnsi" w:cstheme="minorHAnsi"/>
          <w:color w:val="auto"/>
          <w:vertAlign w:val="superscript"/>
        </w:rPr>
        <w:t>3+</w:t>
      </w:r>
      <w:r w:rsidRPr="004C179E">
        <w:rPr>
          <w:rFonts w:asciiTheme="minorHAnsi" w:hAnsiTheme="minorHAnsi" w:cstheme="minorHAnsi"/>
          <w:color w:val="auto"/>
        </w:rPr>
        <w:t xml:space="preserve"> passivation</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 which do not require the use of PFOS.</w:t>
      </w:r>
      <w:r w:rsidR="00C76AD1">
        <w:rPr>
          <w:rFonts w:asciiTheme="minorHAnsi" w:hAnsiTheme="minorHAnsi" w:cstheme="minorHAnsi"/>
          <w:color w:val="auto"/>
        </w:rPr>
        <w:t xml:space="preserve"> Thus, u</w:t>
      </w:r>
      <w:r w:rsidRPr="004C179E">
        <w:rPr>
          <w:rFonts w:asciiTheme="minorHAnsi" w:hAnsiTheme="minorHAnsi" w:cstheme="minorHAnsi"/>
          <w:color w:val="auto"/>
        </w:rPr>
        <w:t>nder this output, the project will establish a network of knowledge in Vietnam to actively identify solutions aimed at:</w:t>
      </w:r>
    </w:p>
    <w:p w14:paraId="2119F6FB" w14:textId="2474BEED" w:rsidR="00B31D70" w:rsidRPr="004C179E" w:rsidRDefault="00B31D70" w:rsidP="00A34EC9">
      <w:pPr>
        <w:pStyle w:val="GEFFieldtoFillout"/>
        <w:numPr>
          <w:ilvl w:val="0"/>
          <w:numId w:val="140"/>
        </w:numPr>
        <w:tabs>
          <w:tab w:val="clear" w:pos="0"/>
          <w:tab w:val="num" w:pos="360"/>
        </w:tabs>
        <w:ind w:left="720"/>
        <w:jc w:val="both"/>
        <w:rPr>
          <w:rFonts w:asciiTheme="minorHAnsi" w:hAnsiTheme="minorHAnsi" w:cstheme="minorHAnsi"/>
          <w:color w:val="auto"/>
        </w:rPr>
      </w:pPr>
      <w:r w:rsidRPr="004C179E">
        <w:rPr>
          <w:rFonts w:asciiTheme="minorHAnsi" w:hAnsiTheme="minorHAnsi" w:cstheme="minorHAnsi"/>
          <w:color w:val="auto"/>
        </w:rPr>
        <w:t>Identify</w:t>
      </w:r>
      <w:r w:rsidR="00D5707F" w:rsidRPr="004C179E">
        <w:rPr>
          <w:rFonts w:asciiTheme="minorHAnsi" w:hAnsiTheme="minorHAnsi" w:cstheme="minorHAnsi"/>
          <w:color w:val="auto"/>
        </w:rPr>
        <w:t>ing</w:t>
      </w:r>
      <w:r w:rsidRPr="004C179E">
        <w:rPr>
          <w:rFonts w:asciiTheme="minorHAnsi" w:hAnsiTheme="minorHAnsi" w:cstheme="minorHAnsi"/>
          <w:color w:val="auto"/>
        </w:rPr>
        <w:t xml:space="preserve"> non-POP processes or non-chemical alternatives</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 which do not require the use of hazardous additives due to the intrinsic characteristic of the process.</w:t>
      </w:r>
    </w:p>
    <w:p w14:paraId="7C24CB21" w14:textId="2DCD6271" w:rsidR="00B31D70" w:rsidRPr="004C179E" w:rsidRDefault="00B31D70" w:rsidP="00A34EC9">
      <w:pPr>
        <w:pStyle w:val="GEFFieldtoFillout"/>
        <w:numPr>
          <w:ilvl w:val="0"/>
          <w:numId w:val="140"/>
        </w:numPr>
        <w:tabs>
          <w:tab w:val="clear" w:pos="0"/>
          <w:tab w:val="num" w:pos="360"/>
        </w:tabs>
        <w:ind w:left="720"/>
        <w:jc w:val="both"/>
        <w:rPr>
          <w:rFonts w:asciiTheme="minorHAnsi" w:hAnsiTheme="minorHAnsi" w:cstheme="minorHAnsi"/>
          <w:color w:val="auto"/>
        </w:rPr>
      </w:pPr>
      <w:r w:rsidRPr="004C179E">
        <w:rPr>
          <w:rFonts w:asciiTheme="minorHAnsi" w:hAnsiTheme="minorHAnsi" w:cstheme="minorHAnsi"/>
          <w:color w:val="auto"/>
        </w:rPr>
        <w:t>Using less</w:t>
      </w:r>
      <w:r w:rsidR="00D5707F" w:rsidRPr="004C179E">
        <w:rPr>
          <w:rFonts w:asciiTheme="minorHAnsi" w:hAnsiTheme="minorHAnsi" w:cstheme="minorHAnsi"/>
          <w:color w:val="auto"/>
        </w:rPr>
        <w:t>-</w:t>
      </w:r>
      <w:r w:rsidRPr="004C179E">
        <w:rPr>
          <w:rFonts w:asciiTheme="minorHAnsi" w:hAnsiTheme="minorHAnsi" w:cstheme="minorHAnsi"/>
          <w:color w:val="auto"/>
        </w:rPr>
        <w:t>flammable materials that do not need to be mixed or wrapped with flame retardants. Examples: mattresses made with organic cotton fabric and cotton batting instead of memory foam or PUF, which are intrinsically compliant with safety standard.</w:t>
      </w:r>
    </w:p>
    <w:p w14:paraId="2A91A9ED" w14:textId="116FEE80" w:rsidR="00B31D70" w:rsidRPr="004C179E" w:rsidRDefault="00B31D70" w:rsidP="00A34EC9">
      <w:pPr>
        <w:pStyle w:val="GEFFieldtoFillout"/>
        <w:numPr>
          <w:ilvl w:val="0"/>
          <w:numId w:val="140"/>
        </w:numPr>
        <w:tabs>
          <w:tab w:val="clear" w:pos="0"/>
          <w:tab w:val="num" w:pos="360"/>
        </w:tabs>
        <w:ind w:left="720"/>
        <w:jc w:val="both"/>
        <w:rPr>
          <w:rFonts w:asciiTheme="minorHAnsi" w:hAnsiTheme="minorHAnsi" w:cstheme="minorHAnsi"/>
          <w:color w:val="auto"/>
        </w:rPr>
      </w:pPr>
      <w:r w:rsidRPr="004C179E">
        <w:rPr>
          <w:rFonts w:asciiTheme="minorHAnsi" w:hAnsiTheme="minorHAnsi" w:cstheme="minorHAnsi"/>
          <w:color w:val="auto"/>
        </w:rPr>
        <w:t>Replacing POP substance</w:t>
      </w:r>
      <w:r w:rsidR="00D5707F" w:rsidRPr="004C179E">
        <w:rPr>
          <w:rFonts w:asciiTheme="minorHAnsi" w:hAnsiTheme="minorHAnsi" w:cstheme="minorHAnsi"/>
          <w:color w:val="auto"/>
        </w:rPr>
        <w:t>s</w:t>
      </w:r>
      <w:r w:rsidRPr="004C179E">
        <w:rPr>
          <w:rFonts w:asciiTheme="minorHAnsi" w:hAnsiTheme="minorHAnsi" w:cstheme="minorHAnsi"/>
          <w:color w:val="auto"/>
        </w:rPr>
        <w:t xml:space="preserve"> or POP precursors with harmless substances in the specific field of flame-retardant and water repellence; non-POP plasticizers.</w:t>
      </w:r>
    </w:p>
    <w:p w14:paraId="3130A32B" w14:textId="0E1D6B3C" w:rsidR="00B31D70" w:rsidRPr="004C179E" w:rsidRDefault="00B31D70" w:rsidP="00A34EC9">
      <w:pPr>
        <w:pStyle w:val="GEFFieldtoFillout"/>
        <w:numPr>
          <w:ilvl w:val="0"/>
          <w:numId w:val="140"/>
        </w:numPr>
        <w:tabs>
          <w:tab w:val="clear" w:pos="0"/>
          <w:tab w:val="num" w:pos="360"/>
        </w:tabs>
        <w:ind w:left="720"/>
        <w:jc w:val="both"/>
        <w:rPr>
          <w:rFonts w:asciiTheme="minorHAnsi" w:hAnsiTheme="minorHAnsi" w:cstheme="minorHAnsi"/>
          <w:color w:val="auto"/>
        </w:rPr>
      </w:pPr>
      <w:r w:rsidRPr="004C179E">
        <w:rPr>
          <w:rFonts w:asciiTheme="minorHAnsi" w:hAnsiTheme="minorHAnsi" w:cstheme="minorHAnsi"/>
          <w:color w:val="auto"/>
        </w:rPr>
        <w:t>Reduc</w:t>
      </w:r>
      <w:r w:rsidR="00D5707F" w:rsidRPr="004C179E">
        <w:rPr>
          <w:rFonts w:asciiTheme="minorHAnsi" w:hAnsiTheme="minorHAnsi" w:cstheme="minorHAnsi"/>
          <w:color w:val="auto"/>
        </w:rPr>
        <w:t>ing</w:t>
      </w:r>
      <w:r w:rsidRPr="004C179E">
        <w:rPr>
          <w:rFonts w:asciiTheme="minorHAnsi" w:hAnsiTheme="minorHAnsi" w:cstheme="minorHAnsi"/>
          <w:color w:val="auto"/>
        </w:rPr>
        <w:t xml:space="preserve"> the amount of flame-retardants or water repellence chemicals through optimization of the coating and mixing processes so that the required standards are achieved with reduced use of substance.</w:t>
      </w:r>
    </w:p>
    <w:p w14:paraId="31F079B2" w14:textId="19A7A242" w:rsidR="00B31D70" w:rsidRPr="004C179E" w:rsidRDefault="00B31D70" w:rsidP="00A34EC9">
      <w:pPr>
        <w:pStyle w:val="GEFFieldtoFillout"/>
        <w:numPr>
          <w:ilvl w:val="0"/>
          <w:numId w:val="140"/>
        </w:numPr>
        <w:tabs>
          <w:tab w:val="clear" w:pos="0"/>
          <w:tab w:val="num" w:pos="360"/>
        </w:tabs>
        <w:spacing w:after="120"/>
        <w:ind w:left="720"/>
        <w:jc w:val="both"/>
        <w:rPr>
          <w:rFonts w:asciiTheme="minorHAnsi" w:hAnsiTheme="minorHAnsi" w:cstheme="minorHAnsi"/>
          <w:color w:val="auto"/>
        </w:rPr>
      </w:pPr>
      <w:r w:rsidRPr="004C179E">
        <w:rPr>
          <w:rFonts w:asciiTheme="minorHAnsi" w:hAnsiTheme="minorHAnsi" w:cstheme="minorHAnsi"/>
          <w:color w:val="auto"/>
        </w:rPr>
        <w:t>Identify</w:t>
      </w:r>
      <w:r w:rsidR="00D5707F" w:rsidRPr="004C179E">
        <w:rPr>
          <w:rFonts w:asciiTheme="minorHAnsi" w:hAnsiTheme="minorHAnsi" w:cstheme="minorHAnsi"/>
          <w:color w:val="auto"/>
        </w:rPr>
        <w:t>ing</w:t>
      </w:r>
      <w:r w:rsidRPr="004C179E">
        <w:rPr>
          <w:rFonts w:asciiTheme="minorHAnsi" w:hAnsiTheme="minorHAnsi" w:cstheme="minorHAnsi"/>
          <w:color w:val="auto"/>
        </w:rPr>
        <w:t xml:space="preserve"> circular design or engineering solutions aimed at reducing the need for water repellence or heat resistance, by displacement of components in the product, better heat dispersion, better energy efficiency, micro- and nano-scale design of materials, etc.: for instance, the use of LED instead of fluorescent lamps or incandescent lamps generate</w:t>
      </w:r>
      <w:r w:rsidR="00D5707F" w:rsidRPr="004C179E">
        <w:rPr>
          <w:rFonts w:asciiTheme="minorHAnsi" w:hAnsiTheme="minorHAnsi" w:cstheme="minorHAnsi"/>
          <w:color w:val="auto"/>
        </w:rPr>
        <w:t>s</w:t>
      </w:r>
      <w:r w:rsidRPr="004C179E">
        <w:rPr>
          <w:rFonts w:asciiTheme="minorHAnsi" w:hAnsiTheme="minorHAnsi" w:cstheme="minorHAnsi"/>
          <w:color w:val="auto"/>
        </w:rPr>
        <w:t xml:space="preserve"> less heat and requires less flame</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retardant protection, etc. </w:t>
      </w:r>
    </w:p>
    <w:p w14:paraId="59D7B450" w14:textId="489A5C91" w:rsidR="00B31D70" w:rsidRPr="004C179E" w:rsidRDefault="00B31D70" w:rsidP="00A34EC9">
      <w:pPr>
        <w:pStyle w:val="GEFFieldtoFillout"/>
        <w:spacing w:after="120"/>
        <w:ind w:left="0"/>
        <w:jc w:val="both"/>
        <w:rPr>
          <w:rFonts w:asciiTheme="minorHAnsi" w:hAnsiTheme="minorHAnsi" w:cstheme="minorHAnsi"/>
          <w:bCs/>
          <w:color w:val="auto"/>
        </w:rPr>
      </w:pPr>
      <w:r w:rsidRPr="004C179E">
        <w:rPr>
          <w:rFonts w:asciiTheme="minorHAnsi" w:hAnsiTheme="minorHAnsi" w:cstheme="minorHAnsi"/>
          <w:color w:val="auto"/>
        </w:rPr>
        <w:t>A specific category of “Eco</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labeled products” will be identified so </w:t>
      </w:r>
      <w:r w:rsidR="00D5707F" w:rsidRPr="004C179E">
        <w:rPr>
          <w:rFonts w:asciiTheme="minorHAnsi" w:hAnsiTheme="minorHAnsi" w:cstheme="minorHAnsi"/>
          <w:color w:val="auto"/>
        </w:rPr>
        <w:t xml:space="preserve">that </w:t>
      </w:r>
      <w:r w:rsidRPr="004C179E">
        <w:rPr>
          <w:rFonts w:asciiTheme="minorHAnsi" w:hAnsiTheme="minorHAnsi" w:cstheme="minorHAnsi"/>
          <w:color w:val="auto"/>
        </w:rPr>
        <w:t>the</w:t>
      </w:r>
      <w:r w:rsidR="00D5707F" w:rsidRPr="004C179E">
        <w:rPr>
          <w:rFonts w:asciiTheme="minorHAnsi" w:hAnsiTheme="minorHAnsi" w:cstheme="minorHAnsi"/>
          <w:color w:val="auto"/>
        </w:rPr>
        <w:t>ir</w:t>
      </w:r>
      <w:r w:rsidRPr="004C179E">
        <w:rPr>
          <w:rFonts w:asciiTheme="minorHAnsi" w:hAnsiTheme="minorHAnsi" w:cstheme="minorHAnsi"/>
          <w:color w:val="auto"/>
        </w:rPr>
        <w:t xml:space="preserve"> design, manufacturing</w:t>
      </w:r>
      <w:r w:rsidR="00D5707F" w:rsidRPr="004C179E">
        <w:rPr>
          <w:rFonts w:asciiTheme="minorHAnsi" w:hAnsiTheme="minorHAnsi" w:cstheme="minorHAnsi"/>
          <w:color w:val="auto"/>
        </w:rPr>
        <w:t>,</w:t>
      </w:r>
      <w:r w:rsidRPr="004C179E">
        <w:rPr>
          <w:rFonts w:asciiTheme="minorHAnsi" w:hAnsiTheme="minorHAnsi" w:cstheme="minorHAnsi"/>
          <w:color w:val="auto"/>
        </w:rPr>
        <w:t xml:space="preserve"> and </w:t>
      </w:r>
      <w:r w:rsidR="00D5707F" w:rsidRPr="004C179E">
        <w:rPr>
          <w:rFonts w:asciiTheme="minorHAnsi" w:hAnsiTheme="minorHAnsi" w:cstheme="minorHAnsi"/>
          <w:color w:val="auto"/>
        </w:rPr>
        <w:t xml:space="preserve">marketing </w:t>
      </w:r>
      <w:r w:rsidR="00752CCC" w:rsidRPr="004C179E">
        <w:rPr>
          <w:rFonts w:asciiTheme="minorHAnsi" w:hAnsiTheme="minorHAnsi" w:cstheme="minorHAnsi"/>
          <w:color w:val="auto"/>
        </w:rPr>
        <w:t xml:space="preserve">are possible </w:t>
      </w:r>
      <w:r w:rsidRPr="004C179E">
        <w:rPr>
          <w:rFonts w:asciiTheme="minorHAnsi" w:hAnsiTheme="minorHAnsi" w:cstheme="minorHAnsi"/>
          <w:color w:val="auto"/>
        </w:rPr>
        <w:t>under the green-financing mechanism developed with VEPF (</w:t>
      </w:r>
      <w:r w:rsidR="00C76AD1">
        <w:rPr>
          <w:rFonts w:asciiTheme="minorHAnsi" w:hAnsiTheme="minorHAnsi" w:cstheme="minorHAnsi"/>
          <w:color w:val="auto"/>
        </w:rPr>
        <w:t>complementing O</w:t>
      </w:r>
      <w:r w:rsidRPr="004C179E">
        <w:rPr>
          <w:rFonts w:asciiTheme="minorHAnsi" w:hAnsiTheme="minorHAnsi" w:cstheme="minorHAnsi"/>
          <w:color w:val="auto"/>
        </w:rPr>
        <w:t>utput 1.2.3)</w:t>
      </w:r>
      <w:r w:rsidR="00975095" w:rsidRPr="004C179E">
        <w:rPr>
          <w:rFonts w:asciiTheme="minorHAnsi" w:hAnsiTheme="minorHAnsi" w:cstheme="minorHAnsi"/>
          <w:color w:val="auto"/>
        </w:rPr>
        <w:t>.</w:t>
      </w:r>
      <w:r w:rsidR="00C76AD1">
        <w:rPr>
          <w:rFonts w:asciiTheme="minorHAnsi" w:hAnsiTheme="minorHAnsi" w:cstheme="minorHAnsi"/>
          <w:color w:val="auto"/>
        </w:rPr>
        <w:t xml:space="preserve">  </w:t>
      </w:r>
      <w:r w:rsidRPr="004C179E">
        <w:rPr>
          <w:rFonts w:asciiTheme="minorHAnsi" w:hAnsiTheme="minorHAnsi" w:cstheme="minorHAnsi"/>
          <w:bCs/>
          <w:color w:val="auto"/>
        </w:rPr>
        <w:t>Based on the experience achieved on similar projects (</w:t>
      </w:r>
      <w:r w:rsidR="00C76AD1">
        <w:rPr>
          <w:rFonts w:asciiTheme="minorHAnsi" w:hAnsiTheme="minorHAnsi" w:cstheme="minorHAnsi"/>
          <w:bCs/>
          <w:color w:val="auto"/>
        </w:rPr>
        <w:t xml:space="preserve">GEF ID 9379 </w:t>
      </w:r>
      <w:r w:rsidRPr="004C179E">
        <w:rPr>
          <w:rFonts w:asciiTheme="minorHAnsi" w:hAnsiTheme="minorHAnsi" w:cstheme="minorHAnsi"/>
          <w:bCs/>
          <w:color w:val="auto"/>
        </w:rPr>
        <w:t>“Green Chemistry” project in Vietnam), the following</w:t>
      </w:r>
      <w:r w:rsidR="00C76AD1">
        <w:rPr>
          <w:rFonts w:asciiTheme="minorHAnsi" w:hAnsiTheme="minorHAnsi" w:cstheme="minorHAnsi"/>
          <w:bCs/>
          <w:color w:val="auto"/>
        </w:rPr>
        <w:t xml:space="preserve"> tasks </w:t>
      </w:r>
      <w:r w:rsidRPr="004C179E">
        <w:rPr>
          <w:rFonts w:asciiTheme="minorHAnsi" w:hAnsiTheme="minorHAnsi" w:cstheme="minorHAnsi"/>
          <w:bCs/>
          <w:color w:val="auto"/>
        </w:rPr>
        <w:t xml:space="preserve">will be undertaken to </w:t>
      </w:r>
      <w:r w:rsidR="00752CCC" w:rsidRPr="004C179E">
        <w:rPr>
          <w:rFonts w:asciiTheme="minorHAnsi" w:hAnsiTheme="minorHAnsi" w:cstheme="minorHAnsi"/>
          <w:bCs/>
          <w:color w:val="auto"/>
        </w:rPr>
        <w:t xml:space="preserve">help </w:t>
      </w:r>
      <w:r w:rsidRPr="004C179E">
        <w:rPr>
          <w:rFonts w:asciiTheme="minorHAnsi" w:hAnsiTheme="minorHAnsi" w:cstheme="minorHAnsi"/>
          <w:bCs/>
          <w:color w:val="auto"/>
        </w:rPr>
        <w:t xml:space="preserve">those enterprises </w:t>
      </w:r>
      <w:r w:rsidR="00752CCC" w:rsidRPr="004C179E">
        <w:rPr>
          <w:rFonts w:asciiTheme="minorHAnsi" w:hAnsiTheme="minorHAnsi" w:cstheme="minorHAnsi"/>
          <w:bCs/>
          <w:color w:val="auto"/>
        </w:rPr>
        <w:t xml:space="preserve">from </w:t>
      </w:r>
      <w:r w:rsidRPr="004C179E">
        <w:rPr>
          <w:rFonts w:asciiTheme="minorHAnsi" w:hAnsiTheme="minorHAnsi" w:cstheme="minorHAnsi"/>
          <w:bCs/>
          <w:color w:val="auto"/>
        </w:rPr>
        <w:t>undergo</w:t>
      </w:r>
      <w:r w:rsidR="00752CCC" w:rsidRPr="004C179E">
        <w:rPr>
          <w:rFonts w:asciiTheme="minorHAnsi" w:hAnsiTheme="minorHAnsi" w:cstheme="minorHAnsi"/>
          <w:bCs/>
          <w:color w:val="auto"/>
        </w:rPr>
        <w:t>ing</w:t>
      </w:r>
      <w:r w:rsidRPr="004C179E">
        <w:rPr>
          <w:rFonts w:asciiTheme="minorHAnsi" w:hAnsiTheme="minorHAnsi" w:cstheme="minorHAnsi"/>
          <w:bCs/>
          <w:color w:val="auto"/>
        </w:rPr>
        <w:t xml:space="preserve"> loss of income or </w:t>
      </w:r>
      <w:r w:rsidR="00752CCC" w:rsidRPr="004C179E">
        <w:rPr>
          <w:rFonts w:asciiTheme="minorHAnsi" w:hAnsiTheme="minorHAnsi" w:cstheme="minorHAnsi"/>
          <w:bCs/>
          <w:color w:val="auto"/>
        </w:rPr>
        <w:t xml:space="preserve">from </w:t>
      </w:r>
      <w:r w:rsidRPr="004C179E">
        <w:rPr>
          <w:rFonts w:asciiTheme="minorHAnsi" w:hAnsiTheme="minorHAnsi" w:cstheme="minorHAnsi"/>
          <w:bCs/>
          <w:color w:val="auto"/>
        </w:rPr>
        <w:t>miss</w:t>
      </w:r>
      <w:r w:rsidR="00752CCC" w:rsidRPr="004C179E">
        <w:rPr>
          <w:rFonts w:asciiTheme="minorHAnsi" w:hAnsiTheme="minorHAnsi" w:cstheme="minorHAnsi"/>
          <w:bCs/>
          <w:color w:val="auto"/>
        </w:rPr>
        <w:t>ing</w:t>
      </w:r>
      <w:r w:rsidRPr="004C179E">
        <w:rPr>
          <w:rFonts w:asciiTheme="minorHAnsi" w:hAnsiTheme="minorHAnsi" w:cstheme="minorHAnsi"/>
          <w:bCs/>
          <w:color w:val="auto"/>
        </w:rPr>
        <w:t xml:space="preserve"> market opportunities due to the replacement of POPs: </w:t>
      </w:r>
    </w:p>
    <w:p w14:paraId="3C69DCDD" w14:textId="69C36F3F" w:rsidR="00B31D70" w:rsidRPr="004C179E" w:rsidRDefault="00B31D70" w:rsidP="00A34EC9">
      <w:pPr>
        <w:pStyle w:val="ListParagraph"/>
        <w:numPr>
          <w:ilvl w:val="0"/>
          <w:numId w:val="141"/>
        </w:numPr>
        <w:contextualSpacing/>
        <w:jc w:val="both"/>
        <w:rPr>
          <w:rFonts w:asciiTheme="minorHAnsi" w:hAnsiTheme="minorHAnsi" w:cstheme="minorHAnsi"/>
          <w:lang w:val="en-GB" w:eastAsia="zh-CN"/>
        </w:rPr>
      </w:pPr>
      <w:r w:rsidRPr="004C179E">
        <w:rPr>
          <w:rFonts w:asciiTheme="minorHAnsi" w:hAnsiTheme="minorHAnsi" w:cstheme="minorHAnsi"/>
          <w:lang w:val="en-GB" w:eastAsia="zh-CN"/>
        </w:rPr>
        <w:t xml:space="preserve">The project will engage all stakeholders to identify win-win design or engineering solutions aimed at reducing the need for </w:t>
      </w:r>
      <w:r w:rsidRPr="004C179E">
        <w:rPr>
          <w:rFonts w:asciiTheme="minorHAnsi" w:hAnsiTheme="minorHAnsi" w:cstheme="minorHAnsi"/>
          <w:bCs/>
        </w:rPr>
        <w:t xml:space="preserve">POPs </w:t>
      </w:r>
      <w:r w:rsidRPr="004C179E">
        <w:rPr>
          <w:rFonts w:asciiTheme="minorHAnsi" w:hAnsiTheme="minorHAnsi" w:cstheme="minorHAnsi"/>
          <w:lang w:val="en-GB" w:eastAsia="zh-CN"/>
        </w:rPr>
        <w:t xml:space="preserve">whose uses will be restricted and finding affordable and effective alternatives </w:t>
      </w:r>
      <w:r w:rsidR="00752CCC" w:rsidRPr="004C179E">
        <w:rPr>
          <w:rFonts w:asciiTheme="minorHAnsi" w:hAnsiTheme="minorHAnsi" w:cstheme="minorHAnsi"/>
          <w:lang w:val="en-GB" w:eastAsia="zh-CN"/>
        </w:rPr>
        <w:t xml:space="preserve">to </w:t>
      </w:r>
      <w:r w:rsidRPr="004C179E">
        <w:rPr>
          <w:rFonts w:asciiTheme="minorHAnsi" w:hAnsiTheme="minorHAnsi" w:cstheme="minorHAnsi"/>
          <w:bCs/>
        </w:rPr>
        <w:t xml:space="preserve">POPs </w:t>
      </w:r>
      <w:r w:rsidRPr="004C179E">
        <w:rPr>
          <w:rFonts w:asciiTheme="minorHAnsi" w:hAnsiTheme="minorHAnsi" w:cstheme="minorHAnsi"/>
          <w:lang w:val="en-GB" w:eastAsia="zh-CN"/>
        </w:rPr>
        <w:t>that will be restricted or banned;</w:t>
      </w:r>
      <w:r w:rsidR="001A5E86" w:rsidRPr="004C179E" w:rsidDel="001A5E86">
        <w:rPr>
          <w:rFonts w:asciiTheme="minorHAnsi" w:hAnsiTheme="minorHAnsi" w:cstheme="minorHAnsi"/>
          <w:lang w:val="en-GB" w:eastAsia="zh-CN"/>
        </w:rPr>
        <w:t xml:space="preserve"> </w:t>
      </w:r>
    </w:p>
    <w:p w14:paraId="444AD031" w14:textId="77777777" w:rsidR="00B31D70" w:rsidRPr="004C179E" w:rsidRDefault="00B31D70" w:rsidP="00A34EC9">
      <w:pPr>
        <w:pStyle w:val="ListParagraph"/>
        <w:numPr>
          <w:ilvl w:val="0"/>
          <w:numId w:val="141"/>
        </w:numPr>
        <w:spacing w:after="120"/>
        <w:contextualSpacing/>
        <w:jc w:val="both"/>
        <w:rPr>
          <w:rFonts w:asciiTheme="minorHAnsi" w:hAnsiTheme="minorHAnsi" w:cstheme="minorHAnsi"/>
          <w:lang w:val="en-GB" w:eastAsia="zh-CN"/>
        </w:rPr>
      </w:pPr>
      <w:r w:rsidRPr="004C179E">
        <w:rPr>
          <w:rFonts w:asciiTheme="minorHAnsi" w:hAnsiTheme="minorHAnsi" w:cstheme="minorHAnsi"/>
          <w:lang w:val="en-GB" w:eastAsia="zh-CN"/>
        </w:rPr>
        <w:t>The Project will also engage with the Government to see if additional support or conversion financing can be made available to such companies.</w:t>
      </w:r>
    </w:p>
    <w:p w14:paraId="46F15A4A" w14:textId="31C81EFF" w:rsidR="00B31D70" w:rsidRPr="004C179E" w:rsidRDefault="00B31D70" w:rsidP="004C179E">
      <w:r w:rsidRPr="004C179E">
        <w:rPr>
          <w:rFonts w:asciiTheme="minorHAnsi" w:hAnsiTheme="minorHAnsi" w:cstheme="minorHAnsi"/>
          <w:lang w:val="en-GB" w:eastAsia="zh-CN"/>
        </w:rPr>
        <w:t>A roadmap for restriction of imports or restricting the use of certain POPs will be introduced through a clearly identified timeline, which is agreed by stakeholders.</w:t>
      </w:r>
      <w:r w:rsidR="007D2093" w:rsidRPr="004C179E">
        <w:rPr>
          <w:rFonts w:asciiTheme="minorHAnsi" w:hAnsiTheme="minorHAnsi" w:cstheme="minorHAnsi"/>
          <w:lang w:val="en-GB" w:eastAsia="zh-CN"/>
        </w:rPr>
        <w:t xml:space="preserve"> </w:t>
      </w:r>
      <w:r w:rsidRPr="004C179E">
        <w:t xml:space="preserve">The following </w:t>
      </w:r>
      <w:r w:rsidR="00752CCC" w:rsidRPr="004C179E">
        <w:t>a</w:t>
      </w:r>
      <w:r w:rsidRPr="004C179E">
        <w:t>ctivities will be undertaken to achieve this output:</w:t>
      </w:r>
    </w:p>
    <w:p w14:paraId="3421A4D2" w14:textId="37B4E7A2" w:rsidR="00B31D70" w:rsidRPr="004C179E" w:rsidRDefault="00B31D70" w:rsidP="004C179E">
      <w:pPr>
        <w:pStyle w:val="ListParagraph"/>
        <w:jc w:val="both"/>
      </w:pPr>
      <w:r w:rsidRPr="004C179E">
        <w:t>Activity 2.1.2.1</w:t>
      </w:r>
      <w:r w:rsidR="00975095" w:rsidRPr="004C179E">
        <w:t>.</w:t>
      </w:r>
      <w:r w:rsidRPr="004C179E">
        <w:t xml:space="preserve"> Assist enterprises to design intervention on alternative product design for application under the Green incentive mechanism.</w:t>
      </w:r>
    </w:p>
    <w:p w14:paraId="09BCE143" w14:textId="36C0575B" w:rsidR="00B31D70" w:rsidRPr="004C179E" w:rsidRDefault="00B31D70" w:rsidP="004C179E">
      <w:pPr>
        <w:pStyle w:val="ListParagraph"/>
        <w:jc w:val="both"/>
      </w:pPr>
      <w:r w:rsidRPr="004C179E">
        <w:t>Activity 2.1.2.2</w:t>
      </w:r>
      <w:r w:rsidR="00975095" w:rsidRPr="004C179E">
        <w:t>.</w:t>
      </w:r>
      <w:r w:rsidRPr="004C179E">
        <w:t xml:space="preserve"> Select</w:t>
      </w:r>
      <w:r w:rsidR="00741417">
        <w:t xml:space="preserve"> companies that will participate in the demonstration activities</w:t>
      </w:r>
      <w:r w:rsidR="00156F29" w:rsidRPr="004C179E">
        <w:t xml:space="preserve">, conduct </w:t>
      </w:r>
      <w:r w:rsidR="00741417">
        <w:t>appropriate Environmental and Social Impact Assessments (</w:t>
      </w:r>
      <w:r w:rsidR="00156F29" w:rsidRPr="004C179E">
        <w:t>ESIA</w:t>
      </w:r>
      <w:r w:rsidR="00741417">
        <w:t>) in accordance to UNDP SES Policy</w:t>
      </w:r>
      <w:r w:rsidR="00156F29" w:rsidRPr="004C179E">
        <w:t xml:space="preserve">, </w:t>
      </w:r>
      <w:r w:rsidRPr="004C179E">
        <w:t xml:space="preserve">and support </w:t>
      </w:r>
      <w:r w:rsidR="00D71E5E">
        <w:t>selected</w:t>
      </w:r>
      <w:r w:rsidRPr="004C179E">
        <w:t xml:space="preserve"> enterprises under the Green incentive mechanism.</w:t>
      </w:r>
    </w:p>
    <w:p w14:paraId="2E1A7A11" w14:textId="2A059F1D" w:rsidR="00B31D70" w:rsidRPr="004C179E" w:rsidRDefault="00B31D70" w:rsidP="004C179E">
      <w:pPr>
        <w:pStyle w:val="ListParagraph"/>
        <w:jc w:val="both"/>
      </w:pPr>
      <w:r w:rsidRPr="004C179E">
        <w:t>Activity 2.1.2.3</w:t>
      </w:r>
      <w:r w:rsidR="00975095" w:rsidRPr="004C179E">
        <w:t>.</w:t>
      </w:r>
      <w:r w:rsidRPr="004C179E">
        <w:t xml:space="preserve"> Assess the results achieved </w:t>
      </w:r>
      <w:r w:rsidR="00741417">
        <w:t xml:space="preserve">by the piloted </w:t>
      </w:r>
      <w:r w:rsidRPr="004C179E">
        <w:t>enterprise</w:t>
      </w:r>
      <w:r w:rsidR="0048720F" w:rsidRPr="004C179E">
        <w:t>s</w:t>
      </w:r>
      <w:r w:rsidR="00741417">
        <w:t>,</w:t>
      </w:r>
      <w:r w:rsidR="0048720F" w:rsidRPr="004C179E">
        <w:t xml:space="preserve"> </w:t>
      </w:r>
      <w:r w:rsidR="00741417">
        <w:t>evaluate results</w:t>
      </w:r>
      <w:r w:rsidR="0048720F" w:rsidRPr="004C179E">
        <w:t xml:space="preserve"> </w:t>
      </w:r>
      <w:r w:rsidR="00741417">
        <w:t xml:space="preserve">and support </w:t>
      </w:r>
      <w:r w:rsidR="0048720F" w:rsidRPr="004C179E">
        <w:t xml:space="preserve">the </w:t>
      </w:r>
      <w:r w:rsidRPr="004C179E">
        <w:t>replication</w:t>
      </w:r>
      <w:r w:rsidR="0048720F" w:rsidRPr="004C179E">
        <w:t xml:space="preserve"> potential</w:t>
      </w:r>
      <w:r w:rsidRPr="004C179E">
        <w:t>.</w:t>
      </w:r>
    </w:p>
    <w:p w14:paraId="1AD6B819" w14:textId="13EA691A" w:rsidR="00D04F5B" w:rsidRDefault="00B31D70" w:rsidP="00D04F5B">
      <w:pPr>
        <w:pStyle w:val="ListParagraph"/>
        <w:jc w:val="both"/>
      </w:pPr>
      <w:r w:rsidRPr="004C179E">
        <w:lastRenderedPageBreak/>
        <w:t>Activity 2.1.2.4</w:t>
      </w:r>
      <w:r w:rsidR="00975095" w:rsidRPr="004C179E">
        <w:t>.</w:t>
      </w:r>
      <w:r w:rsidRPr="004C179E">
        <w:t xml:space="preserve"> Consult with female workers and gender experts from consumer association</w:t>
      </w:r>
      <w:r w:rsidR="0048720F" w:rsidRPr="004C179E">
        <w:t>s</w:t>
      </w:r>
      <w:r w:rsidRPr="004C179E">
        <w:t xml:space="preserve"> in the design of substitute products</w:t>
      </w:r>
      <w:r w:rsidR="00741417">
        <w:t>, in line with the Gender Action Plan</w:t>
      </w:r>
      <w:r w:rsidRPr="004C179E">
        <w:t>.</w:t>
      </w:r>
    </w:p>
    <w:p w14:paraId="22CEB66E" w14:textId="1F72A039" w:rsidR="00D04F5B" w:rsidRDefault="00D04F5B" w:rsidP="008F5779"/>
    <w:p w14:paraId="71B90CB6" w14:textId="77777777" w:rsidR="00D04F5B" w:rsidRPr="007D6F66" w:rsidRDefault="00D04F5B" w:rsidP="00D04F5B">
      <w:pPr>
        <w:pStyle w:val="PlainText"/>
        <w:ind w:firstLine="360"/>
        <w:jc w:val="both"/>
        <w:rPr>
          <w:rFonts w:ascii="Times New Roman" w:eastAsia="SimSun" w:hAnsi="Times New Roman"/>
          <w:i/>
          <w:sz w:val="20"/>
          <w:szCs w:val="20"/>
        </w:rPr>
      </w:pPr>
      <w:r w:rsidRPr="007D6F66">
        <w:rPr>
          <w:rFonts w:ascii="Times New Roman" w:eastAsia="SimSun" w:hAnsi="Times New Roman"/>
          <w:i/>
          <w:sz w:val="20"/>
          <w:szCs w:val="20"/>
        </w:rPr>
        <w:t>Pre-screening of Demonstration Sites:</w:t>
      </w:r>
    </w:p>
    <w:p w14:paraId="63299821" w14:textId="77777777" w:rsidR="00D04F5B" w:rsidRPr="007D6F66" w:rsidRDefault="00D04F5B" w:rsidP="00D04F5B">
      <w:pPr>
        <w:pStyle w:val="PlainText"/>
        <w:jc w:val="both"/>
        <w:rPr>
          <w:rFonts w:ascii="Times New Roman" w:eastAsia="SimSun" w:hAnsi="Times New Roman"/>
          <w:sz w:val="20"/>
          <w:szCs w:val="20"/>
        </w:rPr>
      </w:pPr>
    </w:p>
    <w:p w14:paraId="4DBE0720" w14:textId="77777777" w:rsidR="00D04F5B" w:rsidRDefault="00D04F5B" w:rsidP="00D04F5B">
      <w:pPr>
        <w:pStyle w:val="PlainText"/>
        <w:jc w:val="both"/>
        <w:rPr>
          <w:rFonts w:ascii="Times New Roman" w:eastAsia="SimSun" w:hAnsi="Times New Roman"/>
          <w:sz w:val="20"/>
          <w:szCs w:val="20"/>
        </w:rPr>
      </w:pPr>
      <w:r>
        <w:rPr>
          <w:rFonts w:ascii="Times New Roman" w:eastAsia="SimSun" w:hAnsi="Times New Roman"/>
          <w:sz w:val="20"/>
          <w:szCs w:val="20"/>
        </w:rPr>
        <w:t>During the PPG process,</w:t>
      </w:r>
      <w:r w:rsidRPr="007D6F66">
        <w:rPr>
          <w:rFonts w:ascii="Times New Roman" w:eastAsia="SimSun" w:hAnsi="Times New Roman"/>
          <w:sz w:val="20"/>
          <w:szCs w:val="20"/>
        </w:rPr>
        <w:t xml:space="preserve"> Industries and Enterprises</w:t>
      </w:r>
      <w:r>
        <w:rPr>
          <w:rFonts w:ascii="Times New Roman" w:eastAsia="SimSun" w:hAnsi="Times New Roman"/>
          <w:sz w:val="20"/>
          <w:szCs w:val="20"/>
        </w:rPr>
        <w:t xml:space="preserve"> location that can receive the demonstration (sub) projects</w:t>
      </w:r>
      <w:r w:rsidRPr="007D6F66">
        <w:rPr>
          <w:rFonts w:ascii="Times New Roman" w:eastAsia="SimSun" w:hAnsi="Times New Roman"/>
          <w:sz w:val="20"/>
          <w:szCs w:val="20"/>
        </w:rPr>
        <w:t xml:space="preserve"> were pre-screened (short listed) based on the criterion set below</w:t>
      </w:r>
      <w:r>
        <w:rPr>
          <w:rFonts w:ascii="Times New Roman" w:eastAsia="SimSun" w:hAnsi="Times New Roman"/>
          <w:sz w:val="20"/>
          <w:szCs w:val="20"/>
        </w:rPr>
        <w:t>:</w:t>
      </w:r>
    </w:p>
    <w:p w14:paraId="0E242800" w14:textId="77777777" w:rsidR="00D04F5B" w:rsidRPr="007D6F66" w:rsidRDefault="00D04F5B" w:rsidP="00D04F5B">
      <w:pPr>
        <w:pStyle w:val="PlainText"/>
        <w:jc w:val="both"/>
        <w:rPr>
          <w:rFonts w:ascii="Times New Roman" w:eastAsia="SimSun" w:hAnsi="Times New Roman"/>
          <w:sz w:val="20"/>
          <w:szCs w:val="20"/>
        </w:rPr>
      </w:pPr>
    </w:p>
    <w:p w14:paraId="1C1F4585" w14:textId="77777777" w:rsidR="00D04F5B" w:rsidRPr="007D6F66" w:rsidRDefault="00D04F5B" w:rsidP="00D04F5B">
      <w:pPr>
        <w:pStyle w:val="PlainText"/>
        <w:numPr>
          <w:ilvl w:val="0"/>
          <w:numId w:val="154"/>
        </w:numPr>
        <w:jc w:val="both"/>
        <w:rPr>
          <w:rFonts w:ascii="Times New Roman" w:eastAsia="SimSun" w:hAnsi="Times New Roman"/>
          <w:sz w:val="20"/>
          <w:szCs w:val="20"/>
        </w:rPr>
      </w:pPr>
      <w:r w:rsidRPr="007D6F66">
        <w:rPr>
          <w:rFonts w:ascii="Times New Roman" w:eastAsia="SimSun" w:hAnsi="Times New Roman"/>
          <w:sz w:val="20"/>
          <w:szCs w:val="20"/>
        </w:rPr>
        <w:t>All eligible companies are located in industrial (legal) areas</w:t>
      </w:r>
      <w:r>
        <w:rPr>
          <w:rFonts w:ascii="Times New Roman" w:eastAsia="SimSun" w:hAnsi="Times New Roman"/>
          <w:sz w:val="20"/>
          <w:szCs w:val="20"/>
        </w:rPr>
        <w:t xml:space="preserve"> (listed in Annex E)</w:t>
      </w:r>
      <w:r w:rsidRPr="007D6F66">
        <w:rPr>
          <w:rFonts w:ascii="Times New Roman" w:eastAsia="SimSun" w:hAnsi="Times New Roman"/>
          <w:sz w:val="20"/>
          <w:szCs w:val="20"/>
        </w:rPr>
        <w:t>;</w:t>
      </w:r>
    </w:p>
    <w:p w14:paraId="76BAB7A9" w14:textId="77777777" w:rsidR="00D04F5B" w:rsidRPr="007D6F66" w:rsidRDefault="00D04F5B" w:rsidP="00D04F5B">
      <w:pPr>
        <w:pStyle w:val="PlainText"/>
        <w:numPr>
          <w:ilvl w:val="0"/>
          <w:numId w:val="153"/>
        </w:numPr>
        <w:jc w:val="both"/>
        <w:rPr>
          <w:rFonts w:ascii="Times New Roman" w:eastAsia="SimSun" w:hAnsi="Times New Roman"/>
          <w:sz w:val="20"/>
          <w:szCs w:val="20"/>
        </w:rPr>
      </w:pPr>
      <w:r>
        <w:rPr>
          <w:rFonts w:ascii="Times New Roman" w:eastAsia="SimSun" w:hAnsi="Times New Roman"/>
          <w:sz w:val="20"/>
          <w:szCs w:val="20"/>
        </w:rPr>
        <w:t>Locations were confirmed to host c</w:t>
      </w:r>
      <w:r w:rsidRPr="007D6F66">
        <w:rPr>
          <w:rFonts w:ascii="Times New Roman" w:eastAsia="SimSun" w:hAnsi="Times New Roman"/>
          <w:sz w:val="20"/>
          <w:szCs w:val="20"/>
        </w:rPr>
        <w:t xml:space="preserve">ompanies </w:t>
      </w:r>
      <w:r>
        <w:rPr>
          <w:rFonts w:ascii="Times New Roman" w:eastAsia="SimSun" w:hAnsi="Times New Roman"/>
          <w:sz w:val="20"/>
          <w:szCs w:val="20"/>
        </w:rPr>
        <w:t>that</w:t>
      </w:r>
      <w:r w:rsidRPr="00E40C70">
        <w:rPr>
          <w:rFonts w:ascii="Times New Roman" w:eastAsia="SimSun" w:hAnsi="Times New Roman"/>
          <w:sz w:val="20"/>
          <w:szCs w:val="20"/>
        </w:rPr>
        <w:t xml:space="preserve"> use</w:t>
      </w:r>
      <w:r w:rsidRPr="007D6F66">
        <w:rPr>
          <w:rFonts w:ascii="Times New Roman" w:eastAsia="SimSun" w:hAnsi="Times New Roman"/>
          <w:sz w:val="20"/>
          <w:szCs w:val="20"/>
        </w:rPr>
        <w:t xml:space="preserve"> or release POP/Mercury in their process;</w:t>
      </w:r>
    </w:p>
    <w:p w14:paraId="7424BF02" w14:textId="77777777" w:rsidR="00D04F5B" w:rsidRPr="007D6F66" w:rsidRDefault="00D04F5B" w:rsidP="00D04F5B">
      <w:pPr>
        <w:pStyle w:val="PlainText"/>
        <w:numPr>
          <w:ilvl w:val="0"/>
          <w:numId w:val="153"/>
        </w:numPr>
        <w:jc w:val="both"/>
        <w:rPr>
          <w:rFonts w:ascii="Times New Roman" w:eastAsia="SimSun" w:hAnsi="Times New Roman"/>
          <w:sz w:val="20"/>
          <w:szCs w:val="20"/>
        </w:rPr>
      </w:pPr>
      <w:r>
        <w:rPr>
          <w:rFonts w:ascii="Times New Roman" w:eastAsia="SimSun" w:hAnsi="Times New Roman"/>
          <w:sz w:val="20"/>
          <w:szCs w:val="20"/>
        </w:rPr>
        <w:t>Locations were confirmed to host c</w:t>
      </w:r>
      <w:r w:rsidRPr="007D6F66">
        <w:rPr>
          <w:rFonts w:ascii="Times New Roman" w:eastAsia="SimSun" w:hAnsi="Times New Roman"/>
          <w:sz w:val="20"/>
          <w:szCs w:val="20"/>
        </w:rPr>
        <w:t xml:space="preserve">ompanies </w:t>
      </w:r>
      <w:r>
        <w:rPr>
          <w:rFonts w:ascii="Times New Roman" w:eastAsia="SimSun" w:hAnsi="Times New Roman"/>
          <w:sz w:val="20"/>
          <w:szCs w:val="20"/>
        </w:rPr>
        <w:t>which showed</w:t>
      </w:r>
      <w:r w:rsidRPr="007D6F66">
        <w:rPr>
          <w:rFonts w:ascii="Times New Roman" w:eastAsia="SimSun" w:hAnsi="Times New Roman"/>
          <w:sz w:val="20"/>
          <w:szCs w:val="20"/>
        </w:rPr>
        <w:t xml:space="preserve"> interest to provide co-finance/investment and be willing to carry on the proper technological changes for green and sustainable production. </w:t>
      </w:r>
    </w:p>
    <w:p w14:paraId="40C0B03B" w14:textId="77777777" w:rsidR="00D04F5B" w:rsidRPr="007D6F66" w:rsidRDefault="00D04F5B" w:rsidP="00D04F5B">
      <w:pPr>
        <w:pStyle w:val="PlainText"/>
        <w:numPr>
          <w:ilvl w:val="0"/>
          <w:numId w:val="153"/>
        </w:numPr>
        <w:jc w:val="both"/>
        <w:rPr>
          <w:rFonts w:ascii="Times New Roman" w:eastAsia="SimSun" w:hAnsi="Times New Roman"/>
          <w:sz w:val="20"/>
          <w:szCs w:val="20"/>
        </w:rPr>
      </w:pPr>
      <w:r>
        <w:rPr>
          <w:rFonts w:ascii="Times New Roman" w:eastAsia="SimSun" w:hAnsi="Times New Roman"/>
          <w:sz w:val="20"/>
          <w:szCs w:val="20"/>
        </w:rPr>
        <w:t>Locations were confirmed to host c</w:t>
      </w:r>
      <w:r w:rsidRPr="007D6F66">
        <w:rPr>
          <w:rFonts w:ascii="Times New Roman" w:eastAsia="SimSun" w:hAnsi="Times New Roman"/>
          <w:sz w:val="20"/>
          <w:szCs w:val="20"/>
        </w:rPr>
        <w:t xml:space="preserve">ompanies </w:t>
      </w:r>
      <w:r>
        <w:rPr>
          <w:rFonts w:ascii="Times New Roman" w:eastAsia="SimSun" w:hAnsi="Times New Roman"/>
          <w:sz w:val="20"/>
          <w:szCs w:val="20"/>
        </w:rPr>
        <w:t>that in principle</w:t>
      </w:r>
      <w:r w:rsidRPr="007D6F66">
        <w:rPr>
          <w:rFonts w:ascii="Times New Roman" w:eastAsia="SimSun" w:hAnsi="Times New Roman"/>
          <w:sz w:val="20"/>
          <w:szCs w:val="20"/>
        </w:rPr>
        <w:t xml:space="preserve"> agree to subject to Environmental and Social Impact Assessment (ESIA) for so to assess the potential social and environmental impacts in their area of influence. </w:t>
      </w:r>
    </w:p>
    <w:p w14:paraId="3B358EB1" w14:textId="77777777" w:rsidR="00D04F5B" w:rsidRPr="007D6F66" w:rsidRDefault="00D04F5B" w:rsidP="00D04F5B">
      <w:pPr>
        <w:pStyle w:val="PlainText"/>
        <w:numPr>
          <w:ilvl w:val="0"/>
          <w:numId w:val="153"/>
        </w:numPr>
        <w:jc w:val="both"/>
        <w:rPr>
          <w:rFonts w:ascii="Times New Roman" w:eastAsia="SimSun" w:hAnsi="Times New Roman"/>
          <w:sz w:val="20"/>
          <w:szCs w:val="20"/>
        </w:rPr>
      </w:pPr>
      <w:r>
        <w:rPr>
          <w:rFonts w:ascii="Times New Roman" w:eastAsia="SimSun" w:hAnsi="Times New Roman"/>
          <w:sz w:val="20"/>
          <w:szCs w:val="20"/>
        </w:rPr>
        <w:t>Locations were confirmed to host c</w:t>
      </w:r>
      <w:r w:rsidRPr="007D6F66">
        <w:rPr>
          <w:rFonts w:ascii="Times New Roman" w:eastAsia="SimSun" w:hAnsi="Times New Roman"/>
          <w:sz w:val="20"/>
          <w:szCs w:val="20"/>
        </w:rPr>
        <w:t xml:space="preserve">ompanies </w:t>
      </w:r>
      <w:r>
        <w:rPr>
          <w:rFonts w:ascii="Times New Roman" w:eastAsia="SimSun" w:hAnsi="Times New Roman"/>
          <w:sz w:val="20"/>
          <w:szCs w:val="20"/>
        </w:rPr>
        <w:t>that</w:t>
      </w:r>
      <w:r w:rsidRPr="007D6F66">
        <w:rPr>
          <w:rFonts w:ascii="Times New Roman" w:eastAsia="SimSun" w:hAnsi="Times New Roman"/>
          <w:sz w:val="20"/>
          <w:szCs w:val="20"/>
        </w:rPr>
        <w:t xml:space="preserve"> agree on follow </w:t>
      </w:r>
      <w:r>
        <w:rPr>
          <w:rFonts w:ascii="Times New Roman" w:eastAsia="SimSun" w:hAnsi="Times New Roman"/>
          <w:sz w:val="20"/>
          <w:szCs w:val="20"/>
        </w:rPr>
        <w:t>the</w:t>
      </w:r>
      <w:r w:rsidRPr="007D6F66">
        <w:rPr>
          <w:rFonts w:ascii="Times New Roman" w:eastAsia="SimSun" w:hAnsi="Times New Roman"/>
          <w:sz w:val="20"/>
          <w:szCs w:val="20"/>
        </w:rPr>
        <w:t xml:space="preserve"> scoped Environmental and Social Management Plans (ESMP) and Targeted Spill Prevention and Management Plan at demonstration sites.</w:t>
      </w:r>
    </w:p>
    <w:p w14:paraId="10AFEC2D" w14:textId="77777777" w:rsidR="00D04F5B" w:rsidRPr="007D6F66" w:rsidRDefault="00D04F5B" w:rsidP="00D04F5B">
      <w:pPr>
        <w:pStyle w:val="PlainText"/>
        <w:ind w:left="720"/>
        <w:jc w:val="both"/>
        <w:rPr>
          <w:rFonts w:ascii="Times New Roman" w:eastAsia="SimSun" w:hAnsi="Times New Roman"/>
          <w:sz w:val="20"/>
          <w:szCs w:val="20"/>
        </w:rPr>
      </w:pPr>
    </w:p>
    <w:p w14:paraId="480445F3" w14:textId="77777777" w:rsidR="00D04F5B" w:rsidRDefault="00D04F5B" w:rsidP="00D04F5B">
      <w:pPr>
        <w:pStyle w:val="PlainText"/>
        <w:jc w:val="both"/>
        <w:rPr>
          <w:rFonts w:ascii="Times New Roman" w:eastAsia="SimSun" w:hAnsi="Times New Roman"/>
          <w:sz w:val="20"/>
          <w:szCs w:val="20"/>
        </w:rPr>
      </w:pPr>
      <w:r w:rsidRPr="007D6F66">
        <w:rPr>
          <w:rFonts w:ascii="Times New Roman" w:eastAsia="SimSun" w:hAnsi="Times New Roman"/>
          <w:sz w:val="20"/>
          <w:szCs w:val="20"/>
        </w:rPr>
        <w:t>The Final selection and engagement will be carried out during the first six (6) months of the implementation phase, and the detailed cut-off/selection criteria will be defined before this process take place, however it is anticipated that the main guiding principles for the selection will be based on:</w:t>
      </w:r>
    </w:p>
    <w:p w14:paraId="66FC5FAE" w14:textId="77777777" w:rsidR="00D04F5B" w:rsidRPr="007D6F66" w:rsidRDefault="00D04F5B" w:rsidP="00D04F5B">
      <w:pPr>
        <w:pStyle w:val="PlainText"/>
        <w:jc w:val="both"/>
        <w:rPr>
          <w:rFonts w:ascii="Times New Roman" w:eastAsia="SimSun" w:hAnsi="Times New Roman"/>
          <w:sz w:val="20"/>
          <w:szCs w:val="20"/>
        </w:rPr>
      </w:pPr>
    </w:p>
    <w:p w14:paraId="7AEF7F55" w14:textId="77777777" w:rsidR="00D04F5B" w:rsidRPr="007D6F66" w:rsidRDefault="00D04F5B" w:rsidP="00D04F5B">
      <w:pPr>
        <w:pStyle w:val="PlainText"/>
        <w:numPr>
          <w:ilvl w:val="0"/>
          <w:numId w:val="155"/>
        </w:numPr>
        <w:jc w:val="both"/>
        <w:rPr>
          <w:rFonts w:ascii="Times New Roman" w:eastAsia="SimSun" w:hAnsi="Times New Roman"/>
          <w:sz w:val="20"/>
          <w:szCs w:val="20"/>
        </w:rPr>
      </w:pPr>
      <w:r w:rsidRPr="007D6F66">
        <w:rPr>
          <w:rFonts w:ascii="Times New Roman" w:eastAsia="SimSun" w:hAnsi="Times New Roman"/>
          <w:sz w:val="20"/>
          <w:szCs w:val="20"/>
        </w:rPr>
        <w:t>Operate under the targeted industrial sectors aimed by the Project;</w:t>
      </w:r>
    </w:p>
    <w:p w14:paraId="50F4DA03" w14:textId="77777777" w:rsidR="00D04F5B" w:rsidRPr="007D6F66" w:rsidRDefault="00D04F5B" w:rsidP="00D04F5B">
      <w:pPr>
        <w:pStyle w:val="PlainText"/>
        <w:numPr>
          <w:ilvl w:val="0"/>
          <w:numId w:val="155"/>
        </w:numPr>
        <w:jc w:val="both"/>
        <w:rPr>
          <w:rFonts w:ascii="Times New Roman" w:eastAsia="SimSun" w:hAnsi="Times New Roman"/>
          <w:sz w:val="20"/>
          <w:szCs w:val="20"/>
        </w:rPr>
      </w:pPr>
      <w:r w:rsidRPr="007D6F66">
        <w:rPr>
          <w:rFonts w:ascii="Times New Roman" w:eastAsia="SimSun" w:hAnsi="Times New Roman"/>
          <w:sz w:val="20"/>
          <w:szCs w:val="20"/>
        </w:rPr>
        <w:t>Size of company and production output;</w:t>
      </w:r>
    </w:p>
    <w:p w14:paraId="5C5C81ED" w14:textId="77777777" w:rsidR="00D04F5B" w:rsidRPr="007D6F66" w:rsidRDefault="00D04F5B" w:rsidP="00D04F5B">
      <w:pPr>
        <w:pStyle w:val="PlainText"/>
        <w:numPr>
          <w:ilvl w:val="0"/>
          <w:numId w:val="155"/>
        </w:numPr>
        <w:jc w:val="both"/>
        <w:rPr>
          <w:rFonts w:ascii="Times New Roman" w:eastAsia="SimSun" w:hAnsi="Times New Roman"/>
          <w:sz w:val="20"/>
          <w:szCs w:val="20"/>
        </w:rPr>
      </w:pPr>
      <w:r w:rsidRPr="007D6F66">
        <w:rPr>
          <w:rFonts w:ascii="Times New Roman" w:eastAsia="SimSun" w:hAnsi="Times New Roman"/>
          <w:sz w:val="20"/>
          <w:szCs w:val="20"/>
        </w:rPr>
        <w:t>Analysis of baseline emissions (larger GEB expected);</w:t>
      </w:r>
    </w:p>
    <w:p w14:paraId="63F13CF5" w14:textId="77777777" w:rsidR="00D04F5B" w:rsidRPr="007D6F66" w:rsidRDefault="00D04F5B" w:rsidP="00D04F5B">
      <w:pPr>
        <w:pStyle w:val="PlainText"/>
        <w:numPr>
          <w:ilvl w:val="0"/>
          <w:numId w:val="155"/>
        </w:numPr>
        <w:jc w:val="both"/>
        <w:rPr>
          <w:rFonts w:ascii="Times New Roman" w:eastAsia="SimSun" w:hAnsi="Times New Roman"/>
          <w:sz w:val="20"/>
          <w:szCs w:val="20"/>
        </w:rPr>
      </w:pPr>
      <w:r w:rsidRPr="007D6F66">
        <w:rPr>
          <w:rFonts w:ascii="Times New Roman" w:eastAsia="SimSun" w:hAnsi="Times New Roman"/>
          <w:sz w:val="20"/>
          <w:szCs w:val="20"/>
        </w:rPr>
        <w:t>Compliance with national Environmental and Entrepreneurial (tax, labor codes, etc.) Legislation;</w:t>
      </w:r>
    </w:p>
    <w:p w14:paraId="38BC775E" w14:textId="77777777" w:rsidR="00D04F5B" w:rsidRPr="004B6071" w:rsidRDefault="00D04F5B" w:rsidP="00D04F5B">
      <w:pPr>
        <w:numPr>
          <w:ilvl w:val="0"/>
          <w:numId w:val="155"/>
        </w:numPr>
        <w:spacing w:afterLines="40" w:after="96" w:line="276" w:lineRule="auto"/>
        <w:rPr>
          <w:rFonts w:ascii="Times New Roman" w:hAnsi="Times New Roman"/>
        </w:rPr>
      </w:pPr>
      <w:r w:rsidRPr="007D6F66">
        <w:rPr>
          <w:rFonts w:ascii="Times New Roman" w:hAnsi="Times New Roman"/>
        </w:rPr>
        <w:t>Financial health and baseline capacities to access the Green Finance Mechanism</w:t>
      </w:r>
    </w:p>
    <w:p w14:paraId="7D7A2510" w14:textId="77777777" w:rsidR="00B31D70" w:rsidRPr="00A34EC9" w:rsidRDefault="00B31D70" w:rsidP="004C179E">
      <w:pPr>
        <w:rPr>
          <w:sz w:val="12"/>
        </w:rPr>
      </w:pPr>
    </w:p>
    <w:p w14:paraId="51ECC7A7" w14:textId="2F29F36D" w:rsidR="00B31D70" w:rsidRPr="004C179E" w:rsidRDefault="00B31D70" w:rsidP="00C76AD1">
      <w:pPr>
        <w:pStyle w:val="GEFFieldtoFillout"/>
        <w:ind w:left="0"/>
        <w:jc w:val="both"/>
        <w:rPr>
          <w:rFonts w:asciiTheme="minorHAnsi" w:hAnsiTheme="minorHAnsi" w:cstheme="minorHAnsi"/>
          <w:color w:val="auto"/>
          <w:u w:val="single"/>
        </w:rPr>
      </w:pPr>
      <w:r w:rsidRPr="00A34EC9">
        <w:rPr>
          <w:rFonts w:asciiTheme="minorHAnsi" w:hAnsiTheme="minorHAnsi" w:cstheme="minorHAnsi"/>
          <w:i/>
          <w:color w:val="auto"/>
          <w:u w:val="single"/>
        </w:rPr>
        <w:t>Output 2.1.3 Design and implementation of modern Air Pollution Control Systems to prevent the release of mercury and U-POPs</w:t>
      </w:r>
      <w:r w:rsidR="001A5E86" w:rsidRPr="00A34EC9">
        <w:rPr>
          <w:rFonts w:asciiTheme="minorHAnsi" w:hAnsiTheme="minorHAnsi" w:cstheme="minorHAnsi"/>
          <w:i/>
          <w:color w:val="auto"/>
          <w:u w:val="single"/>
        </w:rPr>
        <w:t>,</w:t>
      </w:r>
      <w:r w:rsidRPr="00A34EC9">
        <w:rPr>
          <w:rFonts w:asciiTheme="minorHAnsi" w:hAnsiTheme="minorHAnsi" w:cstheme="minorHAnsi"/>
          <w:i/>
          <w:color w:val="auto"/>
          <w:u w:val="single"/>
        </w:rPr>
        <w:t xml:space="preserve"> suitable also for small enterprises</w:t>
      </w:r>
      <w:r w:rsidR="001A5E86" w:rsidRPr="00A34EC9">
        <w:rPr>
          <w:rFonts w:asciiTheme="minorHAnsi" w:hAnsiTheme="minorHAnsi" w:cstheme="minorHAnsi"/>
          <w:i/>
          <w:color w:val="auto"/>
          <w:u w:val="single"/>
        </w:rPr>
        <w:t>,</w:t>
      </w:r>
      <w:r w:rsidRPr="00A34EC9">
        <w:rPr>
          <w:rFonts w:asciiTheme="minorHAnsi" w:hAnsiTheme="minorHAnsi" w:cstheme="minorHAnsi"/>
          <w:i/>
          <w:color w:val="auto"/>
          <w:u w:val="single"/>
        </w:rPr>
        <w:t xml:space="preserve"> carried out</w:t>
      </w:r>
      <w:r w:rsidRPr="004C179E">
        <w:rPr>
          <w:rFonts w:asciiTheme="minorHAnsi" w:hAnsiTheme="minorHAnsi" w:cstheme="minorHAnsi"/>
          <w:color w:val="auto"/>
          <w:u w:val="single"/>
        </w:rPr>
        <w:t xml:space="preserve">. </w:t>
      </w:r>
    </w:p>
    <w:p w14:paraId="03B440CA" w14:textId="77777777" w:rsidR="00B31D70" w:rsidRPr="00A34EC9" w:rsidRDefault="00B31D70" w:rsidP="004C179E">
      <w:pPr>
        <w:rPr>
          <w:sz w:val="10"/>
        </w:rPr>
      </w:pPr>
    </w:p>
    <w:p w14:paraId="656CAFEA" w14:textId="77777777" w:rsidR="00215EDA" w:rsidRDefault="00B31D70" w:rsidP="00A34EC9">
      <w:pPr>
        <w:spacing w:after="120"/>
      </w:pPr>
      <w:r w:rsidRPr="004C179E">
        <w:t xml:space="preserve">The project will support industries willing to upgrade their APCSs </w:t>
      </w:r>
      <w:r w:rsidR="00215EDA">
        <w:t>by:</w:t>
      </w:r>
    </w:p>
    <w:p w14:paraId="123263B8" w14:textId="2A807F16" w:rsidR="00215EDA" w:rsidRDefault="00B31D70" w:rsidP="00A34EC9">
      <w:pPr>
        <w:pStyle w:val="ListParagraph"/>
        <w:numPr>
          <w:ilvl w:val="2"/>
          <w:numId w:val="143"/>
        </w:numPr>
        <w:tabs>
          <w:tab w:val="left" w:pos="630"/>
        </w:tabs>
        <w:ind w:left="720" w:hanging="450"/>
        <w:jc w:val="both"/>
      </w:pPr>
      <w:r w:rsidRPr="004C179E">
        <w:t>Designing better APCS aimed at the reduction of the release of particulate matter, U-POPs</w:t>
      </w:r>
      <w:r w:rsidR="002A3AC1" w:rsidRPr="004C179E">
        <w:t>,</w:t>
      </w:r>
      <w:r w:rsidRPr="004C179E">
        <w:t xml:space="preserve"> and mercury; </w:t>
      </w:r>
    </w:p>
    <w:p w14:paraId="5FBA3517" w14:textId="5DC5F56C" w:rsidR="00215EDA" w:rsidRDefault="00215EDA" w:rsidP="00A34EC9">
      <w:pPr>
        <w:pStyle w:val="ListParagraph"/>
        <w:numPr>
          <w:ilvl w:val="2"/>
          <w:numId w:val="143"/>
        </w:numPr>
        <w:tabs>
          <w:tab w:val="left" w:pos="630"/>
        </w:tabs>
        <w:ind w:left="720" w:hanging="450"/>
        <w:jc w:val="both"/>
      </w:pPr>
      <w:r>
        <w:t>Supporting companies in the p</w:t>
      </w:r>
      <w:r w:rsidR="00B31D70" w:rsidRPr="004C179E">
        <w:t xml:space="preserve">reparation of </w:t>
      </w:r>
      <w:r>
        <w:t>Applications/Loan Request</w:t>
      </w:r>
      <w:r w:rsidR="00B31D70" w:rsidRPr="004C179E">
        <w:t xml:space="preserve"> for the submission of the projects under the </w:t>
      </w:r>
      <w:r w:rsidR="000B0CA3">
        <w:t>Green Financing Mechanism</w:t>
      </w:r>
      <w:r w:rsidR="00B31D70" w:rsidRPr="004C179E">
        <w:t xml:space="preserve">; </w:t>
      </w:r>
    </w:p>
    <w:p w14:paraId="38CB20C2" w14:textId="6556BC6F" w:rsidR="00215EDA" w:rsidRDefault="00B31D70" w:rsidP="00A34EC9">
      <w:pPr>
        <w:pStyle w:val="ListParagraph"/>
        <w:numPr>
          <w:ilvl w:val="2"/>
          <w:numId w:val="143"/>
        </w:numPr>
        <w:tabs>
          <w:tab w:val="left" w:pos="630"/>
        </w:tabs>
        <w:spacing w:after="120"/>
        <w:ind w:left="720" w:hanging="450"/>
        <w:jc w:val="both"/>
      </w:pPr>
      <w:r w:rsidRPr="004C179E">
        <w:t xml:space="preserve">Undertaking sampling and analysis of the concentration of U-POPs and mercury in flue gas before and after the implementation of the upgraded APCSs. </w:t>
      </w:r>
    </w:p>
    <w:p w14:paraId="54E437C1" w14:textId="0EDE4D29" w:rsidR="00215EDA" w:rsidRDefault="00B31D70" w:rsidP="004C179E">
      <w:r w:rsidRPr="004C179E">
        <w:t xml:space="preserve">The APCSs will be </w:t>
      </w:r>
      <w:r w:rsidR="00215EDA">
        <w:t>included as “</w:t>
      </w:r>
      <w:r w:rsidRPr="004C179E">
        <w:t>eligible</w:t>
      </w:r>
      <w:r w:rsidR="00215EDA">
        <w:t>”</w:t>
      </w:r>
      <w:r w:rsidRPr="004C179E">
        <w:t xml:space="preserve"> for the Green Financing Mechanism developed under Output </w:t>
      </w:r>
      <w:r w:rsidR="00215EDA">
        <w:t>1.2.1</w:t>
      </w:r>
      <w:r w:rsidRPr="004C179E">
        <w:t xml:space="preserve">. </w:t>
      </w:r>
      <w:r w:rsidR="00215EDA">
        <w:t>Hence, The Output 2.1.3 will</w:t>
      </w:r>
      <w:r w:rsidRPr="004C179E">
        <w:t xml:space="preserve"> achieve a reduction of emission of mercury and U-POPs in the environment through the establishment of APCS capable to reduce the concentration from an average 100 µg/Nm</w:t>
      </w:r>
      <w:r w:rsidRPr="004C179E">
        <w:rPr>
          <w:vertAlign w:val="superscript"/>
        </w:rPr>
        <w:t>3</w:t>
      </w:r>
      <w:r w:rsidRPr="004C179E">
        <w:t xml:space="preserve"> for mercury and 6.93 </w:t>
      </w:r>
      <w:proofErr w:type="spellStart"/>
      <w:r w:rsidRPr="004C179E">
        <w:t>ngTeq</w:t>
      </w:r>
      <w:proofErr w:type="spellEnd"/>
      <w:r w:rsidRPr="004C179E">
        <w:t>/Nm</w:t>
      </w:r>
      <w:r w:rsidRPr="004C179E">
        <w:rPr>
          <w:vertAlign w:val="superscript"/>
        </w:rPr>
        <w:t>3</w:t>
      </w:r>
      <w:r w:rsidRPr="004C179E">
        <w:t xml:space="preserve"> for PCDD/F to 10 µg/Nm</w:t>
      </w:r>
      <w:r w:rsidRPr="004C179E">
        <w:rPr>
          <w:vertAlign w:val="superscript"/>
        </w:rPr>
        <w:t>3</w:t>
      </w:r>
      <w:r w:rsidRPr="004C179E">
        <w:t xml:space="preserve"> for mercury and 0.1 </w:t>
      </w:r>
      <w:proofErr w:type="spellStart"/>
      <w:r w:rsidRPr="004C179E">
        <w:t>ngTeq</w:t>
      </w:r>
      <w:proofErr w:type="spellEnd"/>
      <w:r w:rsidRPr="004C179E">
        <w:t>/Nm</w:t>
      </w:r>
      <w:r w:rsidRPr="004C179E">
        <w:rPr>
          <w:vertAlign w:val="superscript"/>
        </w:rPr>
        <w:t>3</w:t>
      </w:r>
      <w:r w:rsidRPr="004C179E">
        <w:t xml:space="preserve"> for PCDD/F</w:t>
      </w:r>
      <w:r w:rsidR="00215EDA">
        <w:t>,</w:t>
      </w:r>
      <w:r w:rsidRPr="004C179E">
        <w:t xml:space="preserve"> for a number of plants representing a flue gas flow rate of up to 1,000,000 Nm</w:t>
      </w:r>
      <w:r w:rsidRPr="004C179E">
        <w:rPr>
          <w:vertAlign w:val="superscript"/>
        </w:rPr>
        <w:t>3</w:t>
      </w:r>
      <w:r w:rsidR="00542F1B" w:rsidRPr="004C179E">
        <w:t>/h</w:t>
      </w:r>
      <w:r w:rsidRPr="004C179E">
        <w:t xml:space="preserve">. </w:t>
      </w:r>
      <w:r w:rsidR="00215EDA">
        <w:t xml:space="preserve"> The above</w:t>
      </w:r>
      <w:r w:rsidR="00215EDA" w:rsidRPr="004C179E">
        <w:t xml:space="preserve"> </w:t>
      </w:r>
      <w:r w:rsidRPr="004C179E">
        <w:t>corresponds to</w:t>
      </w:r>
      <w:r w:rsidR="00215EDA">
        <w:t xml:space="preserve"> avoided/reduced emissions </w:t>
      </w:r>
      <w:r w:rsidRPr="004C179E">
        <w:t xml:space="preserve">of 648 kg of mercury/year and 2 </w:t>
      </w:r>
      <w:proofErr w:type="spellStart"/>
      <w:r w:rsidRPr="004C179E">
        <w:t>gTeq</w:t>
      </w:r>
      <w:proofErr w:type="spellEnd"/>
      <w:r w:rsidRPr="004C179E">
        <w:t>/year for PCDD/F</w:t>
      </w:r>
      <w:r w:rsidR="00215EDA" w:rsidRPr="004C179E">
        <w:t>.</w:t>
      </w:r>
    </w:p>
    <w:p w14:paraId="3526472C" w14:textId="7F0717A6" w:rsidR="00B31D70" w:rsidRPr="004C179E" w:rsidRDefault="00B31D70" w:rsidP="004C179E">
      <w:r w:rsidRPr="004C179E">
        <w:t>Based on the preliminary cost analysis carried out in</w:t>
      </w:r>
      <w:r w:rsidR="00215EDA">
        <w:t xml:space="preserve"> the PPG phase (Annex 1</w:t>
      </w:r>
      <w:r w:rsidR="00354785">
        <w:t>7</w:t>
      </w:r>
      <w:r w:rsidR="00215EDA">
        <w:t>)</w:t>
      </w:r>
      <w:r w:rsidRPr="004C179E">
        <w:t xml:space="preserve">, the technology to reduce PCDD/F emission through a treatment chain based on </w:t>
      </w:r>
      <w:r w:rsidR="00C96A68" w:rsidRPr="004C179E">
        <w:t>bag filter</w:t>
      </w:r>
      <w:r w:rsidRPr="004C179E">
        <w:t>, cooling and scrubber columns, activated carbon filter may cost in the range of 6.6</w:t>
      </w:r>
      <w:r w:rsidR="002A3AC1" w:rsidRPr="004C179E">
        <w:t>–</w:t>
      </w:r>
      <w:r w:rsidRPr="004C179E">
        <w:t>7.8 USD/Nm</w:t>
      </w:r>
      <w:r w:rsidRPr="004C179E">
        <w:rPr>
          <w:vertAlign w:val="superscript"/>
        </w:rPr>
        <w:t>3</w:t>
      </w:r>
      <w:r w:rsidR="00542F1B" w:rsidRPr="004C179E">
        <w:t>/h</w:t>
      </w:r>
      <w:r w:rsidR="00354785">
        <w:t>. It is noted</w:t>
      </w:r>
      <w:r w:rsidRPr="004C179E">
        <w:t xml:space="preserve"> these equipment could not be </w:t>
      </w:r>
      <w:r w:rsidR="00215EDA">
        <w:t>fully</w:t>
      </w:r>
      <w:r w:rsidR="00215EDA" w:rsidRPr="004C179E">
        <w:t xml:space="preserve"> </w:t>
      </w:r>
      <w:r w:rsidRPr="004C179E">
        <w:t xml:space="preserve">funded through the GEF grant, </w:t>
      </w:r>
      <w:r w:rsidR="00354785">
        <w:t>therefore</w:t>
      </w:r>
      <w:r w:rsidR="00354785" w:rsidRPr="004C179E">
        <w:t xml:space="preserve"> </w:t>
      </w:r>
      <w:r w:rsidRPr="004C179E">
        <w:t>their procurement will be pipelined through application under the Green Incentive Mechanism. The following activities are envisaged</w:t>
      </w:r>
      <w:r w:rsidR="002A3AC1" w:rsidRPr="004C179E">
        <w:t>.</w:t>
      </w:r>
      <w:r w:rsidRPr="004C179E">
        <w:t xml:space="preserve"> </w:t>
      </w:r>
    </w:p>
    <w:p w14:paraId="188528E5" w14:textId="4E232D1F" w:rsidR="00B31D70" w:rsidRPr="004C179E" w:rsidRDefault="00B31D70" w:rsidP="004C179E">
      <w:pPr>
        <w:pStyle w:val="ListParagraph"/>
        <w:numPr>
          <w:ilvl w:val="0"/>
          <w:numId w:val="50"/>
        </w:numPr>
        <w:jc w:val="both"/>
      </w:pPr>
      <w:r w:rsidRPr="004C179E">
        <w:t>2.1.3.1</w:t>
      </w:r>
      <w:r w:rsidR="00975095" w:rsidRPr="004C179E">
        <w:t>.</w:t>
      </w:r>
      <w:r w:rsidRPr="004C179E">
        <w:t xml:space="preserve"> </w:t>
      </w:r>
      <w:r w:rsidR="00354785">
        <w:t xml:space="preserve">   </w:t>
      </w:r>
      <w:r w:rsidRPr="004C179E">
        <w:t xml:space="preserve">Assist enterprises to design APCSs </w:t>
      </w:r>
      <w:r w:rsidR="00354785">
        <w:t xml:space="preserve">installation/retrofit </w:t>
      </w:r>
      <w:r w:rsidRPr="004C179E">
        <w:t>to prevent release of mercury and U-POPs.</w:t>
      </w:r>
    </w:p>
    <w:p w14:paraId="477E9EBA" w14:textId="7C8B3818" w:rsidR="00B31D70" w:rsidRPr="004C179E" w:rsidRDefault="00B31D70" w:rsidP="004C179E">
      <w:pPr>
        <w:pStyle w:val="ListParagraph"/>
        <w:numPr>
          <w:ilvl w:val="0"/>
          <w:numId w:val="50"/>
        </w:numPr>
        <w:jc w:val="both"/>
      </w:pPr>
      <w:r w:rsidRPr="004C179E">
        <w:lastRenderedPageBreak/>
        <w:t>2.1.3.2</w:t>
      </w:r>
      <w:r w:rsidR="00975095" w:rsidRPr="004C179E">
        <w:t>.</w:t>
      </w:r>
      <w:r w:rsidRPr="004C179E">
        <w:t xml:space="preserve"> Select</w:t>
      </w:r>
      <w:r w:rsidR="00354785">
        <w:t xml:space="preserve"> demonstration companies</w:t>
      </w:r>
      <w:r w:rsidR="00156F29" w:rsidRPr="004C179E">
        <w:t xml:space="preserve">, conduct </w:t>
      </w:r>
      <w:r w:rsidR="00354785">
        <w:t xml:space="preserve">appropriate </w:t>
      </w:r>
      <w:r w:rsidR="00156F29" w:rsidRPr="004C179E">
        <w:t xml:space="preserve">ESIA, </w:t>
      </w:r>
      <w:r w:rsidRPr="004C179E">
        <w:t xml:space="preserve">and support </w:t>
      </w:r>
      <w:r w:rsidR="00354785">
        <w:t>the</w:t>
      </w:r>
      <w:r w:rsidR="00354785" w:rsidRPr="004C179E">
        <w:t xml:space="preserve"> </w:t>
      </w:r>
      <w:r w:rsidR="00D71E5E">
        <w:t>selected</w:t>
      </w:r>
      <w:r w:rsidRPr="004C179E">
        <w:t xml:space="preserve"> enterprises to apply </w:t>
      </w:r>
      <w:r w:rsidR="00354785">
        <w:t xml:space="preserve">for Loans </w:t>
      </w:r>
      <w:r w:rsidR="00354785" w:rsidRPr="004C179E">
        <w:t xml:space="preserve">under the Green incentive mechanism </w:t>
      </w:r>
      <w:r w:rsidR="00354785">
        <w:t>to install the</w:t>
      </w:r>
      <w:r w:rsidR="00D82988">
        <w:t xml:space="preserve"> </w:t>
      </w:r>
      <w:r w:rsidRPr="004C179E">
        <w:t>emission control technologies/practices.</w:t>
      </w:r>
    </w:p>
    <w:p w14:paraId="5F9C0EA0" w14:textId="6E163E39" w:rsidR="00B31D70" w:rsidRPr="004C179E" w:rsidRDefault="00B31D70" w:rsidP="004C179E">
      <w:pPr>
        <w:pStyle w:val="ListParagraph"/>
        <w:numPr>
          <w:ilvl w:val="0"/>
          <w:numId w:val="50"/>
        </w:numPr>
        <w:jc w:val="both"/>
      </w:pPr>
      <w:r w:rsidRPr="004C179E">
        <w:t>2.1.3.3</w:t>
      </w:r>
      <w:r w:rsidR="00975095" w:rsidRPr="004C179E">
        <w:t>.</w:t>
      </w:r>
      <w:r w:rsidRPr="004C179E">
        <w:t xml:space="preserve"> </w:t>
      </w:r>
      <w:r w:rsidR="00354785">
        <w:t xml:space="preserve">  </w:t>
      </w:r>
      <w:r w:rsidRPr="004C179E">
        <w:t xml:space="preserve">Assess, in comparison with the baseline, the application and results achieved under Output 2.1.3, by </w:t>
      </w:r>
      <w:r w:rsidR="002A3AC1" w:rsidRPr="004C179E">
        <w:t xml:space="preserve">project-supported </w:t>
      </w:r>
      <w:r w:rsidRPr="004C179E">
        <w:t>enterprise</w:t>
      </w:r>
      <w:r w:rsidR="002A3AC1" w:rsidRPr="004C179E">
        <w:t>s</w:t>
      </w:r>
      <w:r w:rsidRPr="004C179E">
        <w:t>, after implementation and in view of replication.</w:t>
      </w:r>
    </w:p>
    <w:p w14:paraId="00E9EDCA" w14:textId="77777777" w:rsidR="00B31D70" w:rsidRPr="00A34EC9" w:rsidRDefault="00B31D70" w:rsidP="004C179E">
      <w:pPr>
        <w:pStyle w:val="ListParagraph"/>
        <w:numPr>
          <w:ilvl w:val="0"/>
          <w:numId w:val="0"/>
        </w:numPr>
        <w:ind w:left="720"/>
        <w:jc w:val="both"/>
        <w:rPr>
          <w:sz w:val="16"/>
          <w:u w:val="single"/>
        </w:rPr>
      </w:pPr>
    </w:p>
    <w:p w14:paraId="17225984" w14:textId="77777777" w:rsidR="00354785" w:rsidRDefault="00B31D70" w:rsidP="00A34EC9">
      <w:pPr>
        <w:spacing w:before="120" w:after="120"/>
        <w:rPr>
          <w:b/>
          <w:bCs/>
          <w:u w:val="single"/>
        </w:rPr>
      </w:pPr>
      <w:r w:rsidRPr="004C179E">
        <w:rPr>
          <w:b/>
          <w:bCs/>
          <w:u w:val="single"/>
        </w:rPr>
        <w:t>Outcome 2.2 Closure of the gap between recyclers and industry to sustain circular economy and to prevent the contamination of recyclable materials.</w:t>
      </w:r>
      <w:r w:rsidR="007D2093" w:rsidRPr="004C179E">
        <w:rPr>
          <w:b/>
          <w:bCs/>
          <w:u w:val="single"/>
        </w:rPr>
        <w:t xml:space="preserve"> </w:t>
      </w:r>
    </w:p>
    <w:p w14:paraId="2C50CB45" w14:textId="53B9BA06" w:rsidR="00B31D70" w:rsidRPr="004C179E" w:rsidRDefault="00B31D70" w:rsidP="00A34EC9">
      <w:pPr>
        <w:spacing w:before="120" w:after="120"/>
      </w:pPr>
      <w:r w:rsidRPr="004C179E">
        <w:t>Under this outcome, efforts will be undertaken to improve circular economy model by involving selected recycling and manufacturing firms. That will envisage the following outputs:</w:t>
      </w:r>
    </w:p>
    <w:p w14:paraId="3292D652" w14:textId="2AA1B8E8" w:rsidR="00B31D70" w:rsidRPr="004C179E" w:rsidRDefault="00B31D70" w:rsidP="00A34EC9">
      <w:pPr>
        <w:tabs>
          <w:tab w:val="left" w:pos="360"/>
        </w:tabs>
        <w:spacing w:before="120" w:after="120"/>
        <w:rPr>
          <w:u w:val="single"/>
        </w:rPr>
      </w:pPr>
      <w:r w:rsidRPr="00A34EC9">
        <w:rPr>
          <w:i/>
          <w:u w:val="single"/>
        </w:rPr>
        <w:t>Output 2.2.1 Interaction, technical exchange</w:t>
      </w:r>
      <w:r w:rsidR="002A3AC1" w:rsidRPr="00A34EC9">
        <w:rPr>
          <w:i/>
          <w:u w:val="single"/>
        </w:rPr>
        <w:t>,</w:t>
      </w:r>
      <w:r w:rsidRPr="00A34EC9">
        <w:rPr>
          <w:i/>
          <w:u w:val="single"/>
        </w:rPr>
        <w:t xml:space="preserve"> and commercial agreement between</w:t>
      </w:r>
      <w:r w:rsidR="00354785">
        <w:rPr>
          <w:i/>
          <w:u w:val="single"/>
        </w:rPr>
        <w:t xml:space="preserve"> formal</w:t>
      </w:r>
      <w:r w:rsidRPr="00A34EC9">
        <w:rPr>
          <w:i/>
          <w:u w:val="single"/>
        </w:rPr>
        <w:t xml:space="preserve"> recyclers and industry promoted to identify and implement solutions for the horizontal and safe recycling of materials and the segregation and safe disposal of POP</w:t>
      </w:r>
      <w:r w:rsidR="001925FD" w:rsidRPr="00A34EC9">
        <w:rPr>
          <w:i/>
          <w:u w:val="single"/>
        </w:rPr>
        <w:t>-</w:t>
      </w:r>
      <w:r w:rsidRPr="00A34EC9">
        <w:rPr>
          <w:i/>
          <w:u w:val="single"/>
        </w:rPr>
        <w:t>contaminated materials</w:t>
      </w:r>
      <w:r w:rsidRPr="004C179E">
        <w:rPr>
          <w:u w:val="single"/>
        </w:rPr>
        <w:t>.</w:t>
      </w:r>
    </w:p>
    <w:p w14:paraId="04B659CB" w14:textId="0388EB66" w:rsidR="00067891" w:rsidRPr="004C179E" w:rsidRDefault="00B31D70" w:rsidP="00A34EC9">
      <w:pPr>
        <w:spacing w:before="120" w:after="120"/>
      </w:pPr>
      <w:r w:rsidRPr="004C179E">
        <w:t xml:space="preserve">Under this output, opportunities for </w:t>
      </w:r>
      <w:r w:rsidR="00354785">
        <w:t xml:space="preserve">formal </w:t>
      </w:r>
      <w:r w:rsidRPr="004C179E">
        <w:t xml:space="preserve">recyclers and manufacturers to exchange their needs and requirements will be created. </w:t>
      </w:r>
      <w:r w:rsidR="00067891" w:rsidRPr="004C179E">
        <w:t xml:space="preserve">As the </w:t>
      </w:r>
      <w:r w:rsidR="00354785" w:rsidRPr="004C179E">
        <w:t>project</w:t>
      </w:r>
      <w:r w:rsidR="00067891" w:rsidRPr="004C179E">
        <w:t xml:space="preserve"> cannot deal directly with informal recyclers – due </w:t>
      </w:r>
      <w:r w:rsidR="00887172" w:rsidRPr="004C179E">
        <w:t>to their</w:t>
      </w:r>
      <w:r w:rsidR="00EF0123" w:rsidRPr="004C179E">
        <w:t xml:space="preserve"> lack of</w:t>
      </w:r>
      <w:r w:rsidR="00887172" w:rsidRPr="004C179E">
        <w:t xml:space="preserve"> legal status</w:t>
      </w:r>
      <w:r w:rsidR="00354785">
        <w:t xml:space="preserve"> that prohibit these to engage i</w:t>
      </w:r>
      <w:r w:rsidR="00EF0123" w:rsidRPr="004C179E">
        <w:t>n hazardous waste management</w:t>
      </w:r>
      <w:r w:rsidR="00354785">
        <w:t xml:space="preserve"> system added by </w:t>
      </w:r>
      <w:r w:rsidR="00887172" w:rsidRPr="004C179E">
        <w:t xml:space="preserve">that their operation is often carried out in an environmentally unsound way – the project will establish a communication network with </w:t>
      </w:r>
      <w:r w:rsidR="00354785">
        <w:t>the informal recycling stakeholders</w:t>
      </w:r>
      <w:r w:rsidR="00354785" w:rsidRPr="004C179E">
        <w:t xml:space="preserve"> </w:t>
      </w:r>
      <w:r w:rsidR="00887172" w:rsidRPr="004C179E">
        <w:t xml:space="preserve">to promote their shifting toward </w:t>
      </w:r>
      <w:r w:rsidR="00354785">
        <w:t>formalization</w:t>
      </w:r>
      <w:r w:rsidR="00887172" w:rsidRPr="004C179E">
        <w:t xml:space="preserve"> of </w:t>
      </w:r>
      <w:r w:rsidR="00354785">
        <w:t xml:space="preserve">their </w:t>
      </w:r>
      <w:r w:rsidR="00887172" w:rsidRPr="004C179E">
        <w:t xml:space="preserve">operation </w:t>
      </w:r>
      <w:r w:rsidR="00354785">
        <w:t>in order to</w:t>
      </w:r>
      <w:r w:rsidR="00887172" w:rsidRPr="004C179E">
        <w:t xml:space="preserve"> adopt better quality and safety standards. </w:t>
      </w:r>
    </w:p>
    <w:p w14:paraId="717AF05E" w14:textId="585AA8EC" w:rsidR="00B31D70" w:rsidRPr="004C179E" w:rsidRDefault="00354785" w:rsidP="00A34EC9">
      <w:pPr>
        <w:spacing w:before="120" w:after="120"/>
      </w:pPr>
      <w:r>
        <w:t>In one hand formal</w:t>
      </w:r>
      <w:r w:rsidR="00B31D70" w:rsidRPr="004C179E">
        <w:t xml:space="preserve"> recyclers</w:t>
      </w:r>
      <w:r>
        <w:t xml:space="preserve"> will be able </w:t>
      </w:r>
      <w:r w:rsidR="00B31D70" w:rsidRPr="004C179E">
        <w:t>access a higher quality market, by taking part in take-back or collection schemes aimed at ensuring that the quality of the recycled material fulfil</w:t>
      </w:r>
      <w:r w:rsidR="001925FD" w:rsidRPr="004C179E">
        <w:t>s</w:t>
      </w:r>
      <w:r w:rsidR="00B31D70" w:rsidRPr="004C179E">
        <w:t xml:space="preserve"> the needs of the industry</w:t>
      </w:r>
      <w:r>
        <w:t>, as well as become eligible for Loans</w:t>
      </w:r>
      <w:r w:rsidR="00B31D70" w:rsidRPr="004C179E">
        <w:t>; and</w:t>
      </w:r>
      <w:r>
        <w:t xml:space="preserve"> in the other hand,</w:t>
      </w:r>
      <w:r w:rsidR="00B31D70" w:rsidRPr="004C179E">
        <w:t xml:space="preserve"> manufacturers could have access to recyclable resources to replace virgin materials</w:t>
      </w:r>
      <w:r>
        <w:t xml:space="preserve"> with greater assurance of quality materials</w:t>
      </w:r>
      <w:r w:rsidR="00C357E0">
        <w:t>.</w:t>
      </w:r>
    </w:p>
    <w:p w14:paraId="623FC6A8" w14:textId="220A7E71" w:rsidR="00B31D70" w:rsidRPr="004C179E" w:rsidRDefault="00B31D70" w:rsidP="00A34EC9">
      <w:pPr>
        <w:spacing w:before="120" w:after="120"/>
      </w:pPr>
      <w:r w:rsidRPr="004C179E">
        <w:t>In terms of POP</w:t>
      </w:r>
      <w:r w:rsidR="00354785">
        <w:t>s</w:t>
      </w:r>
      <w:r w:rsidRPr="004C179E">
        <w:t xml:space="preserve"> prevention, promoting up-cycling or horizontal recycling has the benefit of reducing the cross-contamination of recycled material</w:t>
      </w:r>
      <w:r w:rsidR="001925FD" w:rsidRPr="004C179E">
        <w:t>; for instance,</w:t>
      </w:r>
      <w:r w:rsidRPr="004C179E">
        <w:t xml:space="preserve"> plastic treated with flame retardant will be use</w:t>
      </w:r>
      <w:r w:rsidR="001925FD" w:rsidRPr="004C179E">
        <w:t>d</w:t>
      </w:r>
      <w:r w:rsidRPr="004C179E">
        <w:t xml:space="preserve"> for the same purpose without the need to add additional flame retardants in the mixture</w:t>
      </w:r>
      <w:r w:rsidR="00B1480D" w:rsidRPr="004C179E">
        <w:t xml:space="preserve">. </w:t>
      </w:r>
      <w:r w:rsidRPr="004C179E">
        <w:t xml:space="preserve">Up-cycling or horizontal recycling may </w:t>
      </w:r>
      <w:r w:rsidR="00545967" w:rsidRPr="004C179E">
        <w:t xml:space="preserve">also </w:t>
      </w:r>
      <w:r w:rsidRPr="004C179E">
        <w:t>be achieved through the establishment of take-back schemes for specific products.</w:t>
      </w:r>
    </w:p>
    <w:p w14:paraId="43B4F94B" w14:textId="4D36EBD6" w:rsidR="00B31D70" w:rsidRPr="004C179E" w:rsidRDefault="00B31D70" w:rsidP="00A34EC9">
      <w:pPr>
        <w:spacing w:before="120" w:after="120"/>
      </w:pPr>
      <w:r w:rsidRPr="004C179E">
        <w:t>Take-back schemes would require cooperation among different manufacturing industries and should be integrated as part of their EPR obligation as described in output 2.1.3. The advantage</w:t>
      </w:r>
      <w:r w:rsidR="00545967" w:rsidRPr="004C179E">
        <w:t>s</w:t>
      </w:r>
      <w:r w:rsidRPr="004C179E">
        <w:t xml:space="preserve"> of </w:t>
      </w:r>
      <w:r w:rsidR="00545967" w:rsidRPr="004C179E">
        <w:t xml:space="preserve">the </w:t>
      </w:r>
      <w:r w:rsidRPr="004C179E">
        <w:t>take</w:t>
      </w:r>
      <w:r w:rsidR="00545967" w:rsidRPr="004C179E">
        <w:t>-</w:t>
      </w:r>
      <w:r w:rsidRPr="004C179E">
        <w:t xml:space="preserve">back scheme are multiple: </w:t>
      </w:r>
      <w:r w:rsidR="00545967" w:rsidRPr="004C179E">
        <w:t xml:space="preserve">(a) </w:t>
      </w:r>
      <w:r w:rsidRPr="004C179E">
        <w:t xml:space="preserve">they increase the life of specific products; </w:t>
      </w:r>
      <w:r w:rsidR="00545967" w:rsidRPr="004C179E">
        <w:t xml:space="preserve">(b) </w:t>
      </w:r>
      <w:r w:rsidRPr="004C179E">
        <w:t xml:space="preserve">separate good quality material (non-contaminated plastic for instance) from contaminated materials; </w:t>
      </w:r>
      <w:r w:rsidR="00545967" w:rsidRPr="004C179E">
        <w:t xml:space="preserve">and (c) </w:t>
      </w:r>
      <w:r w:rsidRPr="004C179E">
        <w:t xml:space="preserve">ensure that EOL material is not abandoned or improperly disposed of, </w:t>
      </w:r>
      <w:r w:rsidR="00C357E0">
        <w:t>leading to</w:t>
      </w:r>
      <w:r w:rsidR="00C357E0" w:rsidRPr="004C179E">
        <w:t xml:space="preserve"> </w:t>
      </w:r>
      <w:r w:rsidRPr="004C179E">
        <w:t>potential release of U-POPs.</w:t>
      </w:r>
    </w:p>
    <w:p w14:paraId="10CC790E" w14:textId="74952758" w:rsidR="00B31D70" w:rsidRPr="004C179E" w:rsidRDefault="00B31D70" w:rsidP="00A34EC9">
      <w:pPr>
        <w:spacing w:before="120" w:after="120"/>
        <w:rPr>
          <w:rFonts w:asciiTheme="minorHAnsi" w:eastAsia="MS Mincho" w:hAnsiTheme="minorHAnsi"/>
          <w:lang w:val="en-GB" w:eastAsia="ja-JP"/>
        </w:rPr>
      </w:pPr>
      <w:r w:rsidRPr="004C179E">
        <w:rPr>
          <w:rFonts w:asciiTheme="minorHAnsi" w:eastAsia="MS Mincho" w:hAnsiTheme="minorHAnsi"/>
          <w:lang w:val="en-GB" w:eastAsia="ja-JP"/>
        </w:rPr>
        <w:t>Compliance with the</w:t>
      </w:r>
      <w:r w:rsidR="00E475E8">
        <w:rPr>
          <w:rFonts w:asciiTheme="minorHAnsi" w:eastAsia="MS Mincho" w:hAnsiTheme="minorHAnsi"/>
          <w:lang w:val="en-GB" w:eastAsia="ja-JP"/>
        </w:rPr>
        <w:t xml:space="preserve"> relevant</w:t>
      </w:r>
      <w:r w:rsidRPr="004C179E">
        <w:rPr>
          <w:rFonts w:asciiTheme="minorHAnsi" w:eastAsia="MS Mincho" w:hAnsiTheme="minorHAnsi"/>
          <w:lang w:val="en-GB" w:eastAsia="ja-JP"/>
        </w:rPr>
        <w:t xml:space="preserve"> rules related to environmental protection and worker rights</w:t>
      </w:r>
      <w:r w:rsidR="00E475E8">
        <w:rPr>
          <w:rFonts w:asciiTheme="minorHAnsi" w:eastAsia="MS Mincho" w:hAnsiTheme="minorHAnsi"/>
          <w:lang w:val="en-GB" w:eastAsia="ja-JP"/>
        </w:rPr>
        <w:t xml:space="preserve"> (International Standards, National Laws and UNDP SES Policy)</w:t>
      </w:r>
      <w:r w:rsidRPr="004C179E">
        <w:rPr>
          <w:rFonts w:asciiTheme="minorHAnsi" w:eastAsia="MS Mincho" w:hAnsiTheme="minorHAnsi"/>
          <w:lang w:val="en-GB" w:eastAsia="ja-JP"/>
        </w:rPr>
        <w:t xml:space="preserve"> will be a requirement for</w:t>
      </w:r>
      <w:r w:rsidR="00E475E8">
        <w:rPr>
          <w:rFonts w:asciiTheme="minorHAnsi" w:eastAsia="MS Mincho" w:hAnsiTheme="minorHAnsi"/>
          <w:lang w:val="en-GB" w:eastAsia="ja-JP"/>
        </w:rPr>
        <w:t xml:space="preserve"> the companies/cooperatives engaging</w:t>
      </w:r>
      <w:r w:rsidRPr="004C179E">
        <w:rPr>
          <w:rFonts w:asciiTheme="minorHAnsi" w:eastAsia="MS Mincho" w:hAnsiTheme="minorHAnsi"/>
          <w:lang w:val="en-GB" w:eastAsia="ja-JP"/>
        </w:rPr>
        <w:t xml:space="preserve"> in the activities under this output</w:t>
      </w:r>
      <w:r w:rsidR="00E475E8">
        <w:rPr>
          <w:rFonts w:asciiTheme="minorHAnsi" w:eastAsia="MS Mincho" w:hAnsiTheme="minorHAnsi"/>
          <w:lang w:val="en-GB" w:eastAsia="ja-JP"/>
        </w:rPr>
        <w:t xml:space="preserve"> so</w:t>
      </w:r>
      <w:r w:rsidRPr="004C179E">
        <w:rPr>
          <w:rFonts w:asciiTheme="minorHAnsi" w:eastAsia="MS Mincho" w:hAnsiTheme="minorHAnsi"/>
          <w:lang w:val="en-GB" w:eastAsia="ja-JP"/>
        </w:rPr>
        <w:t xml:space="preserve"> to prevent </w:t>
      </w:r>
      <w:r w:rsidR="00E475E8">
        <w:rPr>
          <w:rFonts w:asciiTheme="minorHAnsi" w:eastAsia="MS Mincho" w:hAnsiTheme="minorHAnsi"/>
          <w:lang w:val="en-GB" w:eastAsia="ja-JP"/>
        </w:rPr>
        <w:t xml:space="preserve">the creation or </w:t>
      </w:r>
      <w:r w:rsidR="00545967" w:rsidRPr="004C179E">
        <w:rPr>
          <w:rFonts w:asciiTheme="minorHAnsi" w:eastAsia="MS Mincho" w:hAnsiTheme="minorHAnsi"/>
          <w:lang w:val="en-GB" w:eastAsia="ja-JP"/>
        </w:rPr>
        <w:t xml:space="preserve">consolidation of situations of inequality, discrimination or unlawfulness from </w:t>
      </w:r>
      <w:r w:rsidRPr="004C179E">
        <w:rPr>
          <w:rFonts w:asciiTheme="minorHAnsi" w:eastAsia="MS Mincho" w:hAnsiTheme="minorHAnsi"/>
          <w:lang w:val="en-GB" w:eastAsia="ja-JP"/>
        </w:rPr>
        <w:t>the opportunities generated by the project</w:t>
      </w:r>
      <w:r w:rsidR="00545967" w:rsidRPr="004C179E">
        <w:rPr>
          <w:rFonts w:asciiTheme="minorHAnsi" w:eastAsia="MS Mincho" w:hAnsiTheme="minorHAnsi"/>
          <w:lang w:val="en-GB" w:eastAsia="ja-JP"/>
        </w:rPr>
        <w:t>.</w:t>
      </w:r>
      <w:r w:rsidRPr="004C179E">
        <w:rPr>
          <w:rFonts w:asciiTheme="minorHAnsi" w:eastAsia="MS Mincho" w:hAnsiTheme="minorHAnsi"/>
          <w:lang w:val="en-GB" w:eastAsia="ja-JP"/>
        </w:rPr>
        <w:t xml:space="preserve"> </w:t>
      </w:r>
      <w:r w:rsidR="00E475E8">
        <w:rPr>
          <w:rFonts w:asciiTheme="minorHAnsi" w:eastAsia="MS Mincho" w:hAnsiTheme="minorHAnsi"/>
          <w:lang w:val="en-GB" w:eastAsia="ja-JP"/>
        </w:rPr>
        <w:t xml:space="preserve">A </w:t>
      </w:r>
      <w:r w:rsidRPr="004C179E">
        <w:rPr>
          <w:rFonts w:asciiTheme="minorHAnsi" w:eastAsia="MS Mincho" w:hAnsiTheme="minorHAnsi"/>
          <w:lang w:val="en-GB" w:eastAsia="ja-JP"/>
        </w:rPr>
        <w:t xml:space="preserve">Grievance/redress mechanism will also </w:t>
      </w:r>
      <w:r w:rsidR="00E475E8">
        <w:rPr>
          <w:rFonts w:asciiTheme="minorHAnsi" w:eastAsia="MS Mincho" w:hAnsiTheme="minorHAnsi"/>
          <w:lang w:val="en-GB" w:eastAsia="ja-JP"/>
        </w:rPr>
        <w:t xml:space="preserve">be created and will </w:t>
      </w:r>
      <w:r w:rsidRPr="004C179E">
        <w:rPr>
          <w:rFonts w:asciiTheme="minorHAnsi" w:eastAsia="MS Mincho" w:hAnsiTheme="minorHAnsi"/>
          <w:lang w:val="en-GB" w:eastAsia="ja-JP"/>
        </w:rPr>
        <w:t>serve to address any issue that could be raised by the target stakeholders.</w:t>
      </w:r>
    </w:p>
    <w:p w14:paraId="1BAEBAB8" w14:textId="614D0B5F" w:rsidR="00EF0123" w:rsidRPr="004C179E" w:rsidRDefault="00EF0123" w:rsidP="00A34EC9">
      <w:pPr>
        <w:spacing w:before="120" w:after="120"/>
      </w:pPr>
      <w:r w:rsidRPr="004C179E">
        <w:t>A scoped Environmental and Social Management Plans (ESMP) will be prepared to avoid and monitor any potential risk related to perception of (external) individual or cooperated stakeholders that work in the Municipal Solid Waste Management (MSWM) (not subject or in the area of influence the Project activities) so to avoid the perception of “loss of income” due to the work in the Hazardous Waste Management area.</w:t>
      </w:r>
    </w:p>
    <w:p w14:paraId="0F4CDA84" w14:textId="79B9460D" w:rsidR="00B31D70" w:rsidRPr="004C179E" w:rsidRDefault="00B31D70" w:rsidP="00A34EC9">
      <w:pPr>
        <w:spacing w:before="120" w:after="120"/>
      </w:pPr>
      <w:r w:rsidRPr="004C179E">
        <w:t xml:space="preserve">This output will also include </w:t>
      </w:r>
      <w:r w:rsidR="001B6D7B" w:rsidRPr="004C179E">
        <w:t>a</w:t>
      </w:r>
      <w:r w:rsidRPr="004C179E">
        <w:t>wareness</w:t>
      </w:r>
      <w:r w:rsidR="00545967" w:rsidRPr="004C179E">
        <w:t>-</w:t>
      </w:r>
      <w:r w:rsidRPr="004C179E">
        <w:t>raising initiatives and training specifically tailored to inform and equip both formal and informal worker</w:t>
      </w:r>
      <w:r w:rsidR="00545967" w:rsidRPr="004C179E">
        <w:t>s</w:t>
      </w:r>
      <w:r w:rsidRPr="004C179E">
        <w:t xml:space="preserve"> with </w:t>
      </w:r>
      <w:r w:rsidR="00545967" w:rsidRPr="004C179E">
        <w:t>r</w:t>
      </w:r>
      <w:r w:rsidRPr="004C179E">
        <w:t xml:space="preserve">isk </w:t>
      </w:r>
      <w:r w:rsidR="00545967" w:rsidRPr="004C179E">
        <w:t>m</w:t>
      </w:r>
      <w:r w:rsidRPr="004C179E">
        <w:t xml:space="preserve">anagement </w:t>
      </w:r>
      <w:r w:rsidR="00545967" w:rsidRPr="004C179E">
        <w:t>m</w:t>
      </w:r>
      <w:r w:rsidRPr="004C179E">
        <w:t xml:space="preserve">easures to be adopted when dealing with waste potentially contaminated by POPs, including the identification of waste material potentially contaminated by POPs, the proper use of PPE, norms related to the management of non-recyclable material to prevent open burning of waste </w:t>
      </w:r>
      <w:r w:rsidR="00545967" w:rsidRPr="004C179E">
        <w:t xml:space="preserve">that </w:t>
      </w:r>
      <w:r w:rsidRPr="004C179E">
        <w:t>may generate U-POPs (dioxins).</w:t>
      </w:r>
    </w:p>
    <w:p w14:paraId="1267B7EC" w14:textId="19134033" w:rsidR="00B31D70" w:rsidRPr="004C179E" w:rsidRDefault="00B31D70" w:rsidP="00A34EC9">
      <w:pPr>
        <w:spacing w:before="120" w:after="120"/>
      </w:pPr>
      <w:r w:rsidRPr="004C179E">
        <w:t xml:space="preserve">Under this output, the following </w:t>
      </w:r>
      <w:r w:rsidR="00E475E8">
        <w:t xml:space="preserve">targets </w:t>
      </w:r>
      <w:r w:rsidRPr="004C179E">
        <w:t xml:space="preserve">will be achieved: </w:t>
      </w:r>
    </w:p>
    <w:p w14:paraId="30079487" w14:textId="77777777" w:rsidR="00B31D70" w:rsidRPr="004C179E" w:rsidRDefault="00B31D70" w:rsidP="00A34EC9">
      <w:pPr>
        <w:pStyle w:val="ListParagraph"/>
        <w:numPr>
          <w:ilvl w:val="0"/>
          <w:numId w:val="144"/>
        </w:numPr>
        <w:jc w:val="both"/>
      </w:pPr>
      <w:r w:rsidRPr="004C179E">
        <w:lastRenderedPageBreak/>
        <w:t>Ensuring effective technical exchange between recyclers and manufacturers, through the establishment of dedicated workshops where industry meet recyclers.</w:t>
      </w:r>
    </w:p>
    <w:p w14:paraId="2DD9D6EF" w14:textId="50A6B53F" w:rsidR="00B31D70" w:rsidRPr="004C179E" w:rsidRDefault="00B31D70" w:rsidP="00A34EC9">
      <w:pPr>
        <w:pStyle w:val="ListParagraph"/>
        <w:numPr>
          <w:ilvl w:val="0"/>
          <w:numId w:val="144"/>
        </w:numPr>
        <w:jc w:val="both"/>
      </w:pPr>
      <w:r w:rsidRPr="004C179E">
        <w:t>Identification of most sustainable disposal options for the non-recyclable fraction of waste, including the definition of commercial agreements between industries and recyclers</w:t>
      </w:r>
      <w:r w:rsidR="00975095" w:rsidRPr="004C179E">
        <w:t>.</w:t>
      </w:r>
    </w:p>
    <w:p w14:paraId="19176B23" w14:textId="77777777" w:rsidR="00B31D70" w:rsidRPr="004C179E" w:rsidRDefault="00B31D70" w:rsidP="00A34EC9">
      <w:pPr>
        <w:pStyle w:val="ListParagraph"/>
        <w:numPr>
          <w:ilvl w:val="0"/>
          <w:numId w:val="144"/>
        </w:numPr>
        <w:jc w:val="both"/>
      </w:pPr>
      <w:r w:rsidRPr="004C179E">
        <w:t xml:space="preserve">Demonstration of material up-cycling through collection and reuse of excess material released by manufacturing enterprises, before this material enters the waste cycle. </w:t>
      </w:r>
    </w:p>
    <w:p w14:paraId="3275EF2A" w14:textId="79DEBAD7" w:rsidR="00B31D70" w:rsidRDefault="00B31D70" w:rsidP="00A34EC9">
      <w:pPr>
        <w:pStyle w:val="ListParagraph"/>
        <w:numPr>
          <w:ilvl w:val="0"/>
          <w:numId w:val="144"/>
        </w:numPr>
        <w:jc w:val="both"/>
      </w:pPr>
      <w:r w:rsidRPr="004C179E">
        <w:t>Design and piloting of a take</w:t>
      </w:r>
      <w:r w:rsidR="00AB27E1" w:rsidRPr="004C179E">
        <w:t>-</w:t>
      </w:r>
      <w:r w:rsidRPr="004C179E">
        <w:t>back scheme for specific products or product components (including plastic or polymers treated with flame retardants)</w:t>
      </w:r>
      <w:r w:rsidR="00AB27E1" w:rsidRPr="004C179E">
        <w:t>,</w:t>
      </w:r>
      <w:r w:rsidRPr="004C179E">
        <w:t xml:space="preserve"> which </w:t>
      </w:r>
      <w:r w:rsidR="00E475E8" w:rsidRPr="004C179E">
        <w:t>w</w:t>
      </w:r>
      <w:r w:rsidR="00E475E8">
        <w:t>ould</w:t>
      </w:r>
      <w:r w:rsidR="00E475E8" w:rsidRPr="004C179E">
        <w:t xml:space="preserve"> </w:t>
      </w:r>
      <w:r w:rsidRPr="004C179E">
        <w:t xml:space="preserve">entail: </w:t>
      </w:r>
      <w:r w:rsidR="00AB27E1" w:rsidRPr="004C179E">
        <w:t>(</w:t>
      </w:r>
      <w:proofErr w:type="spellStart"/>
      <w:r w:rsidR="00E475E8">
        <w:t>i</w:t>
      </w:r>
      <w:proofErr w:type="spellEnd"/>
      <w:r w:rsidRPr="004C179E">
        <w:t xml:space="preserve">) characterization of the composition of the article component to be recycled; </w:t>
      </w:r>
      <w:r w:rsidR="00AB27E1" w:rsidRPr="004C179E">
        <w:t>(</w:t>
      </w:r>
      <w:r w:rsidR="00E475E8">
        <w:t>ii</w:t>
      </w:r>
      <w:r w:rsidRPr="004C179E">
        <w:t xml:space="preserve">) dismantling instruction; </w:t>
      </w:r>
      <w:r w:rsidR="00AB27E1" w:rsidRPr="004C179E">
        <w:t>(</w:t>
      </w:r>
      <w:r w:rsidR="00E475E8">
        <w:t>iii</w:t>
      </w:r>
      <w:r w:rsidRPr="004C179E">
        <w:t xml:space="preserve">) traceability of the product from the manufacturing </w:t>
      </w:r>
      <w:r w:rsidR="00AB27E1" w:rsidRPr="004C179E">
        <w:t xml:space="preserve">stage </w:t>
      </w:r>
      <w:r w:rsidRPr="004C179E">
        <w:t xml:space="preserve">to the consumer; </w:t>
      </w:r>
      <w:r w:rsidR="00AB27E1" w:rsidRPr="004C179E">
        <w:t>(</w:t>
      </w:r>
      <w:r w:rsidR="00E475E8">
        <w:t>iv</w:t>
      </w:r>
      <w:r w:rsidRPr="004C179E">
        <w:t xml:space="preserve">) incentivized collection of the article/product at their end of life, by the manufacturer or an authorized recycler; </w:t>
      </w:r>
      <w:r w:rsidR="00AB27E1" w:rsidRPr="004C179E">
        <w:t>(</w:t>
      </w:r>
      <w:r w:rsidR="00E475E8">
        <w:t>v</w:t>
      </w:r>
      <w:r w:rsidRPr="004C179E">
        <w:t>) dismantling on the basis of the dismantling instruction and re-introduction of the recyclable material with horizontal recycling or up-cycling.</w:t>
      </w:r>
    </w:p>
    <w:p w14:paraId="7B11293F" w14:textId="77777777" w:rsidR="00E475E8" w:rsidRPr="004C179E" w:rsidRDefault="00E475E8" w:rsidP="00A34EC9">
      <w:pPr>
        <w:pStyle w:val="ListParagraph"/>
        <w:numPr>
          <w:ilvl w:val="0"/>
          <w:numId w:val="0"/>
        </w:numPr>
        <w:ind w:left="720"/>
        <w:jc w:val="both"/>
      </w:pPr>
    </w:p>
    <w:p w14:paraId="7164E2BD" w14:textId="39816F40" w:rsidR="00B31D70" w:rsidRPr="004C179E" w:rsidRDefault="00B31D70" w:rsidP="004C179E">
      <w:r w:rsidRPr="004C179E">
        <w:t xml:space="preserve">The following activities will be undertaken to achieve this output: </w:t>
      </w:r>
    </w:p>
    <w:p w14:paraId="465B6D9D" w14:textId="2DE033C2" w:rsidR="00B31D70" w:rsidRPr="004C179E" w:rsidRDefault="00B31D70" w:rsidP="004C179E">
      <w:pPr>
        <w:pStyle w:val="ListParagraph"/>
        <w:jc w:val="both"/>
      </w:pPr>
      <w:r w:rsidRPr="004C179E">
        <w:t>Activity 2.2.1.1</w:t>
      </w:r>
      <w:r w:rsidR="00975095" w:rsidRPr="004C179E">
        <w:t>.</w:t>
      </w:r>
      <w:r w:rsidRPr="004C179E">
        <w:t xml:space="preserve"> Analy</w:t>
      </w:r>
      <w:r w:rsidR="00E475E8">
        <w:t>ze the</w:t>
      </w:r>
      <w:r w:rsidRPr="004C179E">
        <w:t xml:space="preserve"> recycling sector and EOL materials which may be affected by POP</w:t>
      </w:r>
      <w:r w:rsidR="00E475E8">
        <w:t>s</w:t>
      </w:r>
      <w:r w:rsidRPr="004C179E">
        <w:t xml:space="preserve"> contamination, or which may generate U-POPs during the recycling stage, including at least building materials,</w:t>
      </w:r>
      <w:r w:rsidRPr="004C179E" w:rsidDel="00260858">
        <w:t xml:space="preserve"> </w:t>
      </w:r>
      <w:r w:rsidRPr="004C179E">
        <w:t>packaging, plastic, steel.</w:t>
      </w:r>
    </w:p>
    <w:p w14:paraId="3C88EABD" w14:textId="63BA9FAA" w:rsidR="00B31D70" w:rsidRPr="004C179E" w:rsidRDefault="00B31D70" w:rsidP="004C179E">
      <w:pPr>
        <w:pStyle w:val="ListParagraph"/>
        <w:jc w:val="both"/>
      </w:pPr>
      <w:r w:rsidRPr="004C179E">
        <w:t>Activity 2.2.1.2</w:t>
      </w:r>
      <w:r w:rsidR="00975095" w:rsidRPr="004C179E">
        <w:t>.</w:t>
      </w:r>
      <w:r w:rsidRPr="004C179E">
        <w:t xml:space="preserve"> Identif</w:t>
      </w:r>
      <w:r w:rsidR="00E475E8">
        <w:t>y</w:t>
      </w:r>
      <w:r w:rsidRPr="004C179E">
        <w:t xml:space="preserve"> and assess</w:t>
      </w:r>
      <w:r w:rsidR="00E475E8">
        <w:t xml:space="preserve"> the</w:t>
      </w:r>
      <w:r w:rsidRPr="004C179E">
        <w:t xml:space="preserve"> materials potentially containing POPs in the recycling sector and the current recycling modality.</w:t>
      </w:r>
    </w:p>
    <w:p w14:paraId="6BA2322B" w14:textId="60A48239" w:rsidR="00B31D70" w:rsidRPr="004C179E" w:rsidRDefault="00B31D70" w:rsidP="004C179E">
      <w:pPr>
        <w:pStyle w:val="ListParagraph"/>
        <w:jc w:val="both"/>
      </w:pPr>
      <w:r w:rsidRPr="004C179E">
        <w:t>Activity 2.2.1.3</w:t>
      </w:r>
      <w:r w:rsidR="00975095" w:rsidRPr="004C179E">
        <w:t>.</w:t>
      </w:r>
      <w:r w:rsidRPr="004C179E">
        <w:t xml:space="preserve"> </w:t>
      </w:r>
      <w:r w:rsidR="00E475E8">
        <w:t>Carry the a</w:t>
      </w:r>
      <w:r w:rsidRPr="004C179E">
        <w:t>nal</w:t>
      </w:r>
      <w:r w:rsidR="00E475E8">
        <w:t>y</w:t>
      </w:r>
      <w:r w:rsidRPr="004C179E">
        <w:t>tical determination of POPs in secondary material and in the environment of recycling facilities.</w:t>
      </w:r>
    </w:p>
    <w:p w14:paraId="486B8FD6" w14:textId="2224B327" w:rsidR="00B31D70" w:rsidRPr="004C179E" w:rsidRDefault="00B31D70" w:rsidP="004C179E">
      <w:pPr>
        <w:pStyle w:val="ListParagraph"/>
        <w:jc w:val="both"/>
      </w:pPr>
      <w:r w:rsidRPr="004C179E">
        <w:t>Activity 2.2.1.4</w:t>
      </w:r>
      <w:r w:rsidR="00975095" w:rsidRPr="004C179E">
        <w:t>.</w:t>
      </w:r>
      <w:r w:rsidRPr="004C179E">
        <w:t xml:space="preserve"> Enhance</w:t>
      </w:r>
      <w:r w:rsidR="00E475E8">
        <w:t xml:space="preserve"> </w:t>
      </w:r>
      <w:r w:rsidRPr="004C179E">
        <w:t>information exchange among recyclers and manufacture</w:t>
      </w:r>
      <w:r w:rsidR="00AB27E1" w:rsidRPr="004C179E">
        <w:t>r</w:t>
      </w:r>
      <w:r w:rsidRPr="004C179E">
        <w:t xml:space="preserve">s to identify the measures for POP contamination reduction and environmentally safe secondary materials. </w:t>
      </w:r>
    </w:p>
    <w:p w14:paraId="6179D417" w14:textId="651FDC18" w:rsidR="00B31D70" w:rsidRPr="004C179E" w:rsidRDefault="00B31D70" w:rsidP="004C179E">
      <w:pPr>
        <w:pStyle w:val="ListParagraph"/>
        <w:jc w:val="both"/>
      </w:pPr>
      <w:r w:rsidRPr="004C179E">
        <w:t>Activity 2.2.1.5</w:t>
      </w:r>
      <w:r w:rsidR="00975095" w:rsidRPr="004C179E">
        <w:t>.</w:t>
      </w:r>
      <w:r w:rsidRPr="004C179E">
        <w:t xml:space="preserve"> </w:t>
      </w:r>
      <w:r w:rsidR="00E475E8">
        <w:t>Implement the provisions of the Gender Action Plan (i.e. c</w:t>
      </w:r>
      <w:r w:rsidRPr="004C179E">
        <w:t>onsult</w:t>
      </w:r>
      <w:r w:rsidR="00E475E8">
        <w:t xml:space="preserve"> with</w:t>
      </w:r>
      <w:r w:rsidRPr="004C179E">
        <w:t xml:space="preserve"> female workers and gender experts in the development of interactions, technical exchanges</w:t>
      </w:r>
      <w:r w:rsidR="00AB27E1" w:rsidRPr="004C179E">
        <w:t>,</w:t>
      </w:r>
      <w:r w:rsidRPr="004C179E">
        <w:t xml:space="preserve"> and commercial agreements between recyclers and industry</w:t>
      </w:r>
      <w:r w:rsidR="00E475E8">
        <w:t>)</w:t>
      </w:r>
      <w:r w:rsidRPr="004C179E">
        <w:t>.</w:t>
      </w:r>
    </w:p>
    <w:p w14:paraId="19CA5DE9" w14:textId="77777777" w:rsidR="00B31D70" w:rsidRPr="004C179E" w:rsidRDefault="00B31D70" w:rsidP="004C179E"/>
    <w:p w14:paraId="3D3A3458" w14:textId="77777777" w:rsidR="00E475E8" w:rsidRDefault="00B31D70" w:rsidP="004C179E">
      <w:pPr>
        <w:rPr>
          <w:b/>
          <w:bCs/>
          <w:i/>
          <w:iCs/>
        </w:rPr>
      </w:pPr>
      <w:r w:rsidRPr="004C179E">
        <w:rPr>
          <w:b/>
          <w:bCs/>
          <w:i/>
          <w:iCs/>
        </w:rPr>
        <w:t>Component 3: Mercury: lifecycle management of mercury</w:t>
      </w:r>
      <w:r w:rsidR="00AB27E1" w:rsidRPr="004C179E">
        <w:rPr>
          <w:b/>
          <w:bCs/>
          <w:i/>
          <w:iCs/>
        </w:rPr>
        <w:t>-</w:t>
      </w:r>
      <w:r w:rsidRPr="004C179E">
        <w:rPr>
          <w:b/>
          <w:bCs/>
          <w:i/>
          <w:iCs/>
        </w:rPr>
        <w:t>containing products</w:t>
      </w:r>
      <w:r w:rsidR="007C1FB2" w:rsidRPr="004C179E">
        <w:rPr>
          <w:b/>
          <w:bCs/>
          <w:i/>
          <w:iCs/>
        </w:rPr>
        <w:t>:</w:t>
      </w:r>
    </w:p>
    <w:p w14:paraId="5A2809DE" w14:textId="48CB1060" w:rsidR="004D6E96" w:rsidRPr="004C179E" w:rsidRDefault="00E475E8" w:rsidP="004D6E96">
      <w:pPr>
        <w:pStyle w:val="GEFFieldtoFillout"/>
        <w:spacing w:before="120" w:after="120"/>
        <w:ind w:left="0"/>
        <w:jc w:val="both"/>
        <w:rPr>
          <w:rFonts w:asciiTheme="minorHAnsi" w:hAnsiTheme="minorHAnsi" w:cstheme="minorHAnsi"/>
          <w:color w:val="auto"/>
        </w:rPr>
      </w:pPr>
      <w:r w:rsidRPr="00A34EC9">
        <w:rPr>
          <w:rFonts w:ascii="Calibri" w:hAnsi="Calibri" w:cs="Calibri"/>
        </w:rPr>
        <w:t>T</w:t>
      </w:r>
      <w:r w:rsidR="007C1FB2" w:rsidRPr="00A34EC9">
        <w:rPr>
          <w:rFonts w:ascii="Calibri" w:hAnsi="Calibri" w:cs="Calibri"/>
        </w:rPr>
        <w:t>his component</w:t>
      </w:r>
      <w:r w:rsidR="00B31D70" w:rsidRPr="00A34EC9">
        <w:rPr>
          <w:rFonts w:ascii="Calibri" w:hAnsi="Calibri" w:cs="Calibri"/>
        </w:rPr>
        <w:t xml:space="preserve"> </w:t>
      </w:r>
      <w:r w:rsidRPr="00A34EC9">
        <w:rPr>
          <w:rFonts w:ascii="Calibri" w:hAnsi="Calibri" w:cs="Calibri"/>
        </w:rPr>
        <w:t xml:space="preserve">will support </w:t>
      </w:r>
      <w:r w:rsidR="00B31D70" w:rsidRPr="00A34EC9">
        <w:rPr>
          <w:rFonts w:ascii="Calibri" w:hAnsi="Calibri" w:cs="Calibri"/>
        </w:rPr>
        <w:t>the phas</w:t>
      </w:r>
      <w:r w:rsidRPr="00A34EC9">
        <w:rPr>
          <w:rFonts w:ascii="Calibri" w:hAnsi="Calibri" w:cs="Calibri"/>
        </w:rPr>
        <w:t>e-</w:t>
      </w:r>
      <w:r w:rsidR="00B31D70" w:rsidRPr="00A34EC9">
        <w:rPr>
          <w:rFonts w:ascii="Calibri" w:hAnsi="Calibri" w:cs="Calibri"/>
        </w:rPr>
        <w:t>out of mercury</w:t>
      </w:r>
      <w:r w:rsidR="00AB27E1" w:rsidRPr="00A34EC9">
        <w:rPr>
          <w:rFonts w:ascii="Calibri" w:hAnsi="Calibri" w:cs="Calibri"/>
        </w:rPr>
        <w:t>-</w:t>
      </w:r>
      <w:r w:rsidR="00B31D70" w:rsidRPr="00A34EC9">
        <w:rPr>
          <w:rFonts w:ascii="Calibri" w:hAnsi="Calibri" w:cs="Calibri"/>
        </w:rPr>
        <w:t>containing products by providing training, raising awareness, support</w:t>
      </w:r>
      <w:r w:rsidR="00AB27E1" w:rsidRPr="00A34EC9">
        <w:rPr>
          <w:rFonts w:ascii="Calibri" w:hAnsi="Calibri" w:cs="Calibri"/>
        </w:rPr>
        <w:t>ing</w:t>
      </w:r>
      <w:r w:rsidR="00B31D70" w:rsidRPr="00A34EC9">
        <w:rPr>
          <w:rFonts w:ascii="Calibri" w:hAnsi="Calibri" w:cs="Calibri"/>
        </w:rPr>
        <w:t xml:space="preserve"> the replacement of equipment </w:t>
      </w:r>
      <w:r w:rsidRPr="00A34EC9">
        <w:rPr>
          <w:rFonts w:ascii="Calibri" w:hAnsi="Calibri" w:cs="Calibri"/>
        </w:rPr>
        <w:t xml:space="preserve">that </w:t>
      </w:r>
      <w:r w:rsidR="00B31D70" w:rsidRPr="00A34EC9">
        <w:rPr>
          <w:rFonts w:ascii="Calibri" w:hAnsi="Calibri" w:cs="Calibri"/>
        </w:rPr>
        <w:t>contain mercury, and establish</w:t>
      </w:r>
      <w:r w:rsidR="00661049" w:rsidRPr="00A34EC9">
        <w:rPr>
          <w:rFonts w:ascii="Calibri" w:hAnsi="Calibri" w:cs="Calibri"/>
        </w:rPr>
        <w:t>ing</w:t>
      </w:r>
      <w:r w:rsidR="00B31D70" w:rsidRPr="00A34EC9">
        <w:rPr>
          <w:rFonts w:ascii="Calibri" w:hAnsi="Calibri" w:cs="Calibri"/>
        </w:rPr>
        <w:t xml:space="preserve"> technologies and facilities for the safe disposal of mercury</w:t>
      </w:r>
      <w:r w:rsidR="00661049" w:rsidRPr="00A34EC9">
        <w:rPr>
          <w:rFonts w:ascii="Calibri" w:hAnsi="Calibri" w:cs="Calibri"/>
        </w:rPr>
        <w:t>-</w:t>
      </w:r>
      <w:r w:rsidR="00B31D70" w:rsidRPr="00A34EC9">
        <w:rPr>
          <w:rFonts w:ascii="Calibri" w:hAnsi="Calibri" w:cs="Calibri"/>
        </w:rPr>
        <w:t>containing equipment</w:t>
      </w:r>
      <w:r w:rsidRPr="00A34EC9">
        <w:rPr>
          <w:rFonts w:ascii="Calibri" w:hAnsi="Calibri" w:cs="Calibri"/>
        </w:rPr>
        <w:t>. The Gender Action Plan will also be</w:t>
      </w:r>
      <w:r w:rsidR="00B31D70" w:rsidRPr="00A34EC9">
        <w:rPr>
          <w:rFonts w:ascii="Calibri" w:hAnsi="Calibri" w:cs="Calibri"/>
        </w:rPr>
        <w:t xml:space="preserve"> th</w:t>
      </w:r>
      <w:r w:rsidRPr="00A34EC9">
        <w:rPr>
          <w:rFonts w:ascii="Calibri" w:hAnsi="Calibri" w:cs="Calibri"/>
        </w:rPr>
        <w:t>o</w:t>
      </w:r>
      <w:r w:rsidR="00B31D70" w:rsidRPr="00A34EC9">
        <w:rPr>
          <w:rFonts w:ascii="Calibri" w:hAnsi="Calibri" w:cs="Calibri"/>
        </w:rPr>
        <w:t>rough</w:t>
      </w:r>
      <w:r w:rsidRPr="00A34EC9">
        <w:rPr>
          <w:rFonts w:ascii="Calibri" w:hAnsi="Calibri" w:cs="Calibri"/>
        </w:rPr>
        <w:t>ly implemented through the</w:t>
      </w:r>
      <w:r w:rsidR="00B31D70" w:rsidRPr="00A34EC9">
        <w:rPr>
          <w:rFonts w:ascii="Calibri" w:hAnsi="Calibri" w:cs="Calibri"/>
        </w:rPr>
        <w:t xml:space="preserve"> consultation</w:t>
      </w:r>
      <w:r w:rsidRPr="00A34EC9">
        <w:rPr>
          <w:rFonts w:ascii="Calibri" w:hAnsi="Calibri" w:cs="Calibri"/>
        </w:rPr>
        <w:t>s</w:t>
      </w:r>
      <w:r w:rsidR="00B31D70" w:rsidRPr="00A34EC9">
        <w:rPr>
          <w:rFonts w:ascii="Calibri" w:hAnsi="Calibri" w:cs="Calibri"/>
        </w:rPr>
        <w:t xml:space="preserve"> </w:t>
      </w:r>
      <w:r w:rsidR="00661049" w:rsidRPr="00A34EC9">
        <w:rPr>
          <w:rFonts w:ascii="Calibri" w:hAnsi="Calibri" w:cs="Calibri"/>
        </w:rPr>
        <w:t xml:space="preserve">with </w:t>
      </w:r>
      <w:r w:rsidRPr="00A34EC9">
        <w:rPr>
          <w:rFonts w:ascii="Calibri" w:hAnsi="Calibri" w:cs="Calibri"/>
        </w:rPr>
        <w:t xml:space="preserve">female </w:t>
      </w:r>
      <w:r w:rsidR="00B31D70" w:rsidRPr="00A34EC9">
        <w:rPr>
          <w:rFonts w:ascii="Calibri" w:hAnsi="Calibri" w:cs="Calibri"/>
        </w:rPr>
        <w:t>workers and gender experts or female trainee</w:t>
      </w:r>
      <w:r w:rsidRPr="00A34EC9">
        <w:rPr>
          <w:rFonts w:ascii="Calibri" w:hAnsi="Calibri" w:cs="Calibri"/>
        </w:rPr>
        <w:t>s</w:t>
      </w:r>
      <w:r w:rsidR="00B31D70" w:rsidRPr="00A34EC9">
        <w:rPr>
          <w:rFonts w:ascii="Calibri" w:hAnsi="Calibri" w:cs="Calibri"/>
        </w:rPr>
        <w:t xml:space="preserve"> and trainer</w:t>
      </w:r>
      <w:r w:rsidRPr="00A34EC9">
        <w:rPr>
          <w:rFonts w:ascii="Calibri" w:hAnsi="Calibri" w:cs="Calibri"/>
        </w:rPr>
        <w:t>s</w:t>
      </w:r>
      <w:r w:rsidR="00B31D70" w:rsidRPr="00A34EC9">
        <w:rPr>
          <w:rFonts w:ascii="Calibri" w:hAnsi="Calibri" w:cs="Calibri"/>
        </w:rPr>
        <w:t xml:space="preserve"> in training events.</w:t>
      </w:r>
      <w:r w:rsidR="004D6E96" w:rsidRPr="00A34EC9">
        <w:rPr>
          <w:rFonts w:ascii="Calibri" w:hAnsi="Calibri" w:cs="Calibri"/>
        </w:rPr>
        <w:t xml:space="preserve"> </w:t>
      </w:r>
      <w:r w:rsidR="004D6E96" w:rsidRPr="00A34EC9">
        <w:rPr>
          <w:rFonts w:ascii="Calibri" w:eastAsia="MS Mincho" w:hAnsi="Calibri" w:cs="Calibri"/>
          <w:lang w:val="en-GB" w:eastAsia="ja-JP"/>
        </w:rPr>
        <w:t xml:space="preserve">A </w:t>
      </w:r>
      <w:r w:rsidR="004D6E96" w:rsidRPr="00A34EC9">
        <w:rPr>
          <w:rFonts w:ascii="Calibri" w:eastAsia="MS Mincho" w:hAnsi="Calibri" w:cs="Calibri"/>
          <w:i/>
          <w:lang w:val="en-GB" w:eastAsia="ja-JP"/>
        </w:rPr>
        <w:t>scoped Environmental and Social Management Plans (ESMP)</w:t>
      </w:r>
      <w:r w:rsidR="004D6E96" w:rsidRPr="00A34EC9">
        <w:rPr>
          <w:rFonts w:ascii="Calibri" w:eastAsia="MS Mincho" w:hAnsi="Calibri" w:cs="Calibri"/>
          <w:lang w:val="en-GB" w:eastAsia="ja-JP"/>
        </w:rPr>
        <w:t xml:space="preserve"> will be prepared </w:t>
      </w:r>
      <w:r w:rsidR="004D6E96">
        <w:rPr>
          <w:rFonts w:ascii="Calibri" w:eastAsia="MS Mincho" w:hAnsi="Calibri" w:cs="Calibri"/>
          <w:lang w:val="en-GB" w:eastAsia="ja-JP"/>
        </w:rPr>
        <w:t xml:space="preserve">(during the first year of project implementation) </w:t>
      </w:r>
      <w:r w:rsidR="004D6E96" w:rsidRPr="00A34EC9">
        <w:rPr>
          <w:rFonts w:ascii="Calibri" w:eastAsia="MS Mincho" w:hAnsi="Calibri" w:cs="Calibri"/>
          <w:lang w:val="en-GB" w:eastAsia="ja-JP"/>
        </w:rPr>
        <w:t xml:space="preserve">to avoid and monitor any potential risk related to the demonstration activities co-financed by the Companies (and the Green </w:t>
      </w:r>
      <w:r w:rsidR="00D04F5B" w:rsidRPr="004C179E">
        <w:rPr>
          <w:lang w:val="en-GB" w:eastAsia="zh-CN"/>
        </w:rPr>
        <w:t>Financ</w:t>
      </w:r>
      <w:r w:rsidR="00D04F5B">
        <w:rPr>
          <w:lang w:val="en-GB" w:eastAsia="zh-CN"/>
        </w:rPr>
        <w:t>ing</w:t>
      </w:r>
      <w:r w:rsidR="004D6E96" w:rsidRPr="00A34EC9">
        <w:rPr>
          <w:rFonts w:ascii="Calibri" w:eastAsia="MS Mincho" w:hAnsi="Calibri" w:cs="Calibri"/>
          <w:lang w:val="en-GB" w:eastAsia="ja-JP"/>
        </w:rPr>
        <w:t xml:space="preserve"> Mechanism) and that will be subject of oversight by the Project</w:t>
      </w:r>
      <w:r w:rsidR="004D6E96">
        <w:rPr>
          <w:rFonts w:ascii="Calibri" w:eastAsia="MS Mincho" w:hAnsi="Calibri" w:cs="Calibri"/>
          <w:lang w:val="en-GB" w:eastAsia="ja-JP"/>
        </w:rPr>
        <w:t>.</w:t>
      </w:r>
    </w:p>
    <w:p w14:paraId="27F5322D" w14:textId="2755CB3A" w:rsidR="004D6E96" w:rsidRDefault="00B31D70" w:rsidP="004C179E">
      <w:pPr>
        <w:rPr>
          <w:b/>
          <w:bCs/>
        </w:rPr>
      </w:pPr>
      <w:r w:rsidRPr="004C179E">
        <w:rPr>
          <w:b/>
          <w:bCs/>
        </w:rPr>
        <w:t>Outcome 3.1 Replacement of mercury products with non-mercury products promoted and sustained by EPR schemes and EOL management</w:t>
      </w:r>
      <w:r w:rsidR="004D6E96">
        <w:rPr>
          <w:b/>
          <w:bCs/>
        </w:rPr>
        <w:t>.</w:t>
      </w:r>
    </w:p>
    <w:p w14:paraId="30A27836" w14:textId="6327FC63" w:rsidR="00947F67" w:rsidRDefault="004C2AAE" w:rsidP="004C179E">
      <w:r>
        <w:t>It is noted that some</w:t>
      </w:r>
      <w:r w:rsidR="00B31D70" w:rsidRPr="004C179E">
        <w:t xml:space="preserve"> mercury</w:t>
      </w:r>
      <w:r w:rsidR="00661049" w:rsidRPr="004C179E">
        <w:t>-</w:t>
      </w:r>
      <w:r w:rsidR="00B31D70" w:rsidRPr="004C179E">
        <w:t>containing products are already being replaced by non-mercury products</w:t>
      </w:r>
      <w:r>
        <w:t xml:space="preserve"> such as:   fluorescent lamps by</w:t>
      </w:r>
      <w:r w:rsidR="00B31D70" w:rsidRPr="004C179E">
        <w:t xml:space="preserve"> LED lights</w:t>
      </w:r>
      <w:r>
        <w:t>; dental mercury amalgams by</w:t>
      </w:r>
      <w:r w:rsidR="00B31D70" w:rsidRPr="004C179E">
        <w:t xml:space="preserve"> composite amalgams</w:t>
      </w:r>
      <w:r>
        <w:t xml:space="preserve">; </w:t>
      </w:r>
      <w:r w:rsidR="00B31D70" w:rsidRPr="004C179E">
        <w:t>and</w:t>
      </w:r>
      <w:r w:rsidR="00947F67">
        <w:t xml:space="preserve"> mercury-containing thermometers by</w:t>
      </w:r>
      <w:r w:rsidR="00B31D70" w:rsidRPr="004C179E">
        <w:t xml:space="preserve"> electronic thermometers.</w:t>
      </w:r>
    </w:p>
    <w:p w14:paraId="33BBA8E0" w14:textId="773DA3A3" w:rsidR="00B31D70" w:rsidRPr="004C179E" w:rsidRDefault="00947F67" w:rsidP="004C179E">
      <w:r>
        <w:t>H</w:t>
      </w:r>
      <w:r w:rsidR="00B31D70" w:rsidRPr="004C179E">
        <w:t>owever</w:t>
      </w:r>
      <w:r w:rsidR="00661049" w:rsidRPr="004C179E">
        <w:t>,</w:t>
      </w:r>
      <w:r w:rsidR="00B31D70" w:rsidRPr="004C179E">
        <w:t xml:space="preserve"> mercury</w:t>
      </w:r>
      <w:r w:rsidR="00661049" w:rsidRPr="004C179E">
        <w:t>-</w:t>
      </w:r>
      <w:r w:rsidR="00B31D70" w:rsidRPr="004C179E">
        <w:t>containing products</w:t>
      </w:r>
      <w:r>
        <w:t>, particularly thermometers and sphygmomanometers</w:t>
      </w:r>
      <w:r w:rsidR="00B31D70" w:rsidRPr="004C179E">
        <w:t xml:space="preserve"> </w:t>
      </w:r>
      <w:r>
        <w:t>are still greatly used in Vietnam as</w:t>
      </w:r>
      <w:r w:rsidR="00B31D70" w:rsidRPr="004C179E">
        <w:t xml:space="preserve"> their replacement impl</w:t>
      </w:r>
      <w:r w:rsidR="00661049" w:rsidRPr="004C179E">
        <w:t>ies</w:t>
      </w:r>
      <w:r w:rsidR="00B31D70" w:rsidRPr="004C179E">
        <w:t xml:space="preserve"> not only the finding of </w:t>
      </w:r>
      <w:r>
        <w:t xml:space="preserve">the most </w:t>
      </w:r>
      <w:r w:rsidR="00B31D70" w:rsidRPr="004C179E">
        <w:t>suitable alternatives</w:t>
      </w:r>
      <w:r>
        <w:t>,</w:t>
      </w:r>
      <w:r w:rsidR="00B31D70" w:rsidRPr="004C179E">
        <w:t xml:space="preserve"> but </w:t>
      </w:r>
      <w:r>
        <w:t>also depend on</w:t>
      </w:r>
      <w:r w:rsidRPr="004C179E">
        <w:t xml:space="preserve"> </w:t>
      </w:r>
      <w:r w:rsidR="00B31D70" w:rsidRPr="004C179E">
        <w:t xml:space="preserve">sound and progressive </w:t>
      </w:r>
      <w:r>
        <w:t>replacement p</w:t>
      </w:r>
      <w:r w:rsidR="00B31D70" w:rsidRPr="004C179E">
        <w:t>lan</w:t>
      </w:r>
      <w:r>
        <w:t>, sources of finance and</w:t>
      </w:r>
      <w:r w:rsidR="00B31D70" w:rsidRPr="004C179E">
        <w:t xml:space="preserve"> a proper waste management plan. </w:t>
      </w:r>
      <w:r>
        <w:t>Therefore,</w:t>
      </w:r>
      <w:r w:rsidR="00B31D70" w:rsidRPr="004C179E">
        <w:t xml:space="preserve"> </w:t>
      </w:r>
      <w:r>
        <w:t>this C</w:t>
      </w:r>
      <w:r w:rsidR="00B31D70" w:rsidRPr="004C179E">
        <w:t>omponent</w:t>
      </w:r>
      <w:r>
        <w:t xml:space="preserve"> will promote and speed up the</w:t>
      </w:r>
      <w:r w:rsidR="00B31D70" w:rsidRPr="004C179E">
        <w:t xml:space="preserve"> replacement of mercury products </w:t>
      </w:r>
      <w:r>
        <w:t>by</w:t>
      </w:r>
      <w:r w:rsidRPr="004C179E">
        <w:t xml:space="preserve"> </w:t>
      </w:r>
      <w:r w:rsidR="00B31D70" w:rsidRPr="004C179E">
        <w:t xml:space="preserve">non-mercury products </w:t>
      </w:r>
      <w:r>
        <w:t>and deploy</w:t>
      </w:r>
      <w:r w:rsidR="00B31D70" w:rsidRPr="004C179E">
        <w:t xml:space="preserve"> </w:t>
      </w:r>
      <w:r>
        <w:t xml:space="preserve">BAT/BEP </w:t>
      </w:r>
      <w:r w:rsidR="00B31D70" w:rsidRPr="004C179E">
        <w:t>for the safe disposal and storage of mercury waste demonstrated.</w:t>
      </w:r>
    </w:p>
    <w:p w14:paraId="56231C65" w14:textId="77777777" w:rsidR="00A21D71" w:rsidRPr="004C179E" w:rsidRDefault="00A21D71" w:rsidP="004C179E">
      <w:pPr>
        <w:rPr>
          <w:sz w:val="10"/>
          <w:u w:val="single"/>
        </w:rPr>
      </w:pPr>
    </w:p>
    <w:p w14:paraId="414A5817" w14:textId="486A5CAF" w:rsidR="00B31D70" w:rsidRPr="00A34EC9" w:rsidRDefault="00B31D70" w:rsidP="00A34EC9">
      <w:pPr>
        <w:spacing w:before="120" w:after="120"/>
        <w:rPr>
          <w:i/>
          <w:u w:val="single"/>
        </w:rPr>
      </w:pPr>
      <w:r w:rsidRPr="00A34EC9">
        <w:rPr>
          <w:i/>
          <w:u w:val="single"/>
        </w:rPr>
        <w:t>Output 3.1.1. Risk management, technical guidance</w:t>
      </w:r>
      <w:r w:rsidR="00661049" w:rsidRPr="00A34EC9">
        <w:rPr>
          <w:i/>
          <w:u w:val="single"/>
        </w:rPr>
        <w:t>,</w:t>
      </w:r>
      <w:r w:rsidRPr="00A34EC9">
        <w:rPr>
          <w:i/>
          <w:u w:val="single"/>
        </w:rPr>
        <w:t xml:space="preserve"> and training materials developed for the sound management of mercury stockpiles, mercury waste and obsolete mercury-containing equipment, with specific reference to lamps and medical devices containing mercury.</w:t>
      </w:r>
    </w:p>
    <w:p w14:paraId="5C224578" w14:textId="437A1060" w:rsidR="00B31D70" w:rsidRPr="004C179E" w:rsidRDefault="00B31D70" w:rsidP="00A34EC9">
      <w:pPr>
        <w:spacing w:before="120" w:after="120"/>
      </w:pPr>
      <w:r w:rsidRPr="004C179E">
        <w:lastRenderedPageBreak/>
        <w:t xml:space="preserve">Replacement of mercury products will be enhanced </w:t>
      </w:r>
      <w:r w:rsidR="00A368D0">
        <w:t>through</w:t>
      </w:r>
      <w:r w:rsidRPr="004C179E">
        <w:t xml:space="preserve"> awareness raising campaigns aimed at illustrating the risk associated with mercury exposure, the benefits characteristics of mercury alternatives, and the need for proper management of mercury waste with segregation of mercury. </w:t>
      </w:r>
    </w:p>
    <w:p w14:paraId="29CFE1A4" w14:textId="4FC96E35" w:rsidR="00B31D70" w:rsidRPr="004C179E" w:rsidRDefault="00A368D0" w:rsidP="00A34EC9">
      <w:pPr>
        <w:spacing w:before="120" w:after="120"/>
      </w:pPr>
      <w:r>
        <w:t>T</w:t>
      </w:r>
      <w:r w:rsidR="00B31D70" w:rsidRPr="004C179E">
        <w:t>he project will coordinate with the GEF</w:t>
      </w:r>
      <w:r w:rsidR="008D482B" w:rsidRPr="004C179E">
        <w:t xml:space="preserve"> ID 5555</w:t>
      </w:r>
      <w:r w:rsidR="00B31D70" w:rsidRPr="004C179E">
        <w:t xml:space="preserve"> project “</w:t>
      </w:r>
      <w:r w:rsidR="00B31D70" w:rsidRPr="00A34EC9">
        <w:rPr>
          <w:i/>
        </w:rPr>
        <w:t>Local Development and promotion of LED technologies for advanced general lighting</w:t>
      </w:r>
      <w:r w:rsidR="00B31D70" w:rsidRPr="004C179E">
        <w:t xml:space="preserve">” </w:t>
      </w:r>
      <w:r>
        <w:t>in which the</w:t>
      </w:r>
      <w:r w:rsidR="00B31D70" w:rsidRPr="004C179E">
        <w:t xml:space="preserve"> collection and storage infrastructures for phased</w:t>
      </w:r>
      <w:r w:rsidR="00661049" w:rsidRPr="004C179E">
        <w:t>-</w:t>
      </w:r>
      <w:r w:rsidR="00B31D70" w:rsidRPr="004C179E">
        <w:t>out fluorescent lamps</w:t>
      </w:r>
      <w:r>
        <w:t xml:space="preserve"> could be aligned</w:t>
      </w:r>
      <w:r w:rsidR="00B31D70" w:rsidRPr="004C179E">
        <w:t xml:space="preserve">. The project will also support the collection and safe storage of </w:t>
      </w:r>
      <w:r>
        <w:t xml:space="preserve">waste </w:t>
      </w:r>
      <w:r w:rsidR="00B31D70" w:rsidRPr="004C179E">
        <w:t xml:space="preserve">mercury and mercury amalgam stockpile </w:t>
      </w:r>
      <w:r>
        <w:t>found</w:t>
      </w:r>
      <w:r w:rsidRPr="004C179E">
        <w:t xml:space="preserve"> </w:t>
      </w:r>
      <w:r w:rsidR="00B31D70" w:rsidRPr="004C179E">
        <w:t>in fluorescent lamp manufacturing plants</w:t>
      </w:r>
      <w:r w:rsidR="00B27EBB">
        <w:t xml:space="preserve"> after their retrofit to LED lights production</w:t>
      </w:r>
      <w:r w:rsidR="00B31D70" w:rsidRPr="004C179E">
        <w:t>.</w:t>
      </w:r>
    </w:p>
    <w:p w14:paraId="27100A46" w14:textId="77777777" w:rsidR="00B31D70" w:rsidRPr="004C179E" w:rsidRDefault="00B31D70" w:rsidP="00A34EC9">
      <w:pPr>
        <w:spacing w:before="120" w:after="120"/>
      </w:pPr>
      <w:r w:rsidRPr="004C179E">
        <w:t>The following activities will be undertaken:</w:t>
      </w:r>
    </w:p>
    <w:p w14:paraId="2D66F406" w14:textId="56706075" w:rsidR="00B31D70" w:rsidRPr="004C179E" w:rsidRDefault="00B31D70" w:rsidP="004C179E">
      <w:pPr>
        <w:pStyle w:val="ListParagraph"/>
        <w:jc w:val="both"/>
      </w:pPr>
      <w:r w:rsidRPr="004C179E">
        <w:t>Activity 3.1.1.1</w:t>
      </w:r>
      <w:r w:rsidR="00400EF0" w:rsidRPr="004C179E">
        <w:t>.</w:t>
      </w:r>
      <w:r w:rsidRPr="004C179E">
        <w:t xml:space="preserve"> Review of the management status of mercury equipment, products</w:t>
      </w:r>
      <w:r w:rsidR="00661049" w:rsidRPr="004C179E">
        <w:t>,</w:t>
      </w:r>
      <w:r w:rsidRPr="004C179E">
        <w:t xml:space="preserve"> and waste in hospitals, clinics</w:t>
      </w:r>
      <w:r w:rsidR="00661049" w:rsidRPr="004C179E">
        <w:t>,</w:t>
      </w:r>
      <w:r w:rsidRPr="004C179E">
        <w:t xml:space="preserve"> and </w:t>
      </w:r>
      <w:r w:rsidR="00B27EBB">
        <w:t xml:space="preserve">fluorescent </w:t>
      </w:r>
      <w:r w:rsidRPr="004C179E">
        <w:t>lamp producing companies</w:t>
      </w:r>
      <w:r w:rsidR="00975095" w:rsidRPr="004C179E">
        <w:t>.</w:t>
      </w:r>
    </w:p>
    <w:p w14:paraId="61AC66CA" w14:textId="765F874A" w:rsidR="00B31D70" w:rsidRPr="004C179E" w:rsidRDefault="00B31D70" w:rsidP="004C179E">
      <w:pPr>
        <w:pStyle w:val="ListParagraph"/>
        <w:jc w:val="both"/>
      </w:pPr>
      <w:r w:rsidRPr="004C179E">
        <w:t>Activity 3.1.1.2</w:t>
      </w:r>
      <w:r w:rsidR="00400EF0" w:rsidRPr="004C179E">
        <w:t>.</w:t>
      </w:r>
      <w:r w:rsidRPr="004C179E">
        <w:t xml:space="preserve"> </w:t>
      </w:r>
      <w:r w:rsidR="00B27EBB">
        <w:t>Develop t</w:t>
      </w:r>
      <w:r w:rsidRPr="004C179E">
        <w:t>echnical guidance and training material</w:t>
      </w:r>
      <w:r w:rsidR="00B27EBB">
        <w:t>s</w:t>
      </w:r>
      <w:r w:rsidRPr="004C179E">
        <w:t xml:space="preserve"> for the </w:t>
      </w:r>
      <w:r w:rsidR="00DE08E8" w:rsidRPr="004C179E">
        <w:t xml:space="preserve">use and calibration of non-mercury medical devices to sustain the replacement of mercury thermometers. </w:t>
      </w:r>
    </w:p>
    <w:p w14:paraId="2DF040B4" w14:textId="35F5029A" w:rsidR="00B31D70" w:rsidRPr="004C179E" w:rsidRDefault="00B31D70" w:rsidP="004C179E">
      <w:pPr>
        <w:pStyle w:val="ListParagraph"/>
        <w:jc w:val="both"/>
      </w:pPr>
      <w:r w:rsidRPr="004C179E">
        <w:t>Activity 3.1.1.3</w:t>
      </w:r>
      <w:r w:rsidR="00400EF0" w:rsidRPr="004C179E">
        <w:t>.</w:t>
      </w:r>
      <w:r w:rsidRPr="004C179E">
        <w:t xml:space="preserve"> </w:t>
      </w:r>
      <w:r w:rsidR="00B27EBB">
        <w:t>Develop</w:t>
      </w:r>
      <w:r w:rsidR="00B27EBB" w:rsidRPr="004C179E">
        <w:t xml:space="preserve"> </w:t>
      </w:r>
      <w:r w:rsidR="00B27EBB">
        <w:t>t</w:t>
      </w:r>
      <w:r w:rsidRPr="004C179E">
        <w:t>echnical guidance and training material for the replacement of fluorescent lamps in offices</w:t>
      </w:r>
      <w:r w:rsidR="00975095" w:rsidRPr="004C179E">
        <w:t>.</w:t>
      </w:r>
    </w:p>
    <w:p w14:paraId="5E66AE87" w14:textId="1371AF35" w:rsidR="00DE08E8" w:rsidRPr="004C179E" w:rsidRDefault="00B31D70" w:rsidP="004C179E">
      <w:pPr>
        <w:pStyle w:val="ListParagraph"/>
        <w:jc w:val="both"/>
      </w:pPr>
      <w:r w:rsidRPr="004C179E">
        <w:t>Activity 3.1.1.4</w:t>
      </w:r>
      <w:r w:rsidR="00400EF0" w:rsidRPr="004C179E">
        <w:t>.</w:t>
      </w:r>
      <w:r w:rsidRPr="004C179E">
        <w:t xml:space="preserve"> Develop</w:t>
      </w:r>
      <w:r w:rsidR="00B27EBB">
        <w:t xml:space="preserve"> s</w:t>
      </w:r>
      <w:r w:rsidRPr="004C179E">
        <w:t xml:space="preserve">pecific materials of the risk management, technical guidance on personal protective measures for </w:t>
      </w:r>
      <w:r w:rsidR="00DE08E8" w:rsidRPr="004C179E">
        <w:t>nurses and doctors at hospital facilities and the safe management of replaced mercury devices, including emergency response</w:t>
      </w:r>
      <w:r w:rsidR="00902888" w:rsidRPr="004C179E">
        <w:t>.</w:t>
      </w:r>
    </w:p>
    <w:p w14:paraId="74EF13C0" w14:textId="2684135F" w:rsidR="00B31D70" w:rsidRPr="004C179E" w:rsidRDefault="00B31D70" w:rsidP="004C179E">
      <w:pPr>
        <w:pStyle w:val="ListParagraph"/>
        <w:numPr>
          <w:ilvl w:val="0"/>
          <w:numId w:val="0"/>
        </w:numPr>
        <w:ind w:left="720"/>
        <w:jc w:val="both"/>
      </w:pPr>
    </w:p>
    <w:p w14:paraId="12D5AF34" w14:textId="0A1E4B93" w:rsidR="00B31D70" w:rsidRPr="004C179E" w:rsidRDefault="00B31D70" w:rsidP="00B27EBB">
      <w:pPr>
        <w:pStyle w:val="ListParagraph"/>
        <w:numPr>
          <w:ilvl w:val="0"/>
          <w:numId w:val="0"/>
        </w:numPr>
        <w:jc w:val="both"/>
        <w:rPr>
          <w:u w:val="single"/>
        </w:rPr>
      </w:pPr>
      <w:r w:rsidRPr="00A34EC9">
        <w:rPr>
          <w:i/>
          <w:u w:val="single"/>
        </w:rPr>
        <w:t>Output 3.1.2. Capacit</w:t>
      </w:r>
      <w:r w:rsidR="002F6559">
        <w:rPr>
          <w:i/>
          <w:u w:val="single"/>
        </w:rPr>
        <w:t>ies</w:t>
      </w:r>
      <w:r w:rsidRPr="00A34EC9">
        <w:rPr>
          <w:i/>
          <w:u w:val="single"/>
        </w:rPr>
        <w:t xml:space="preserve"> </w:t>
      </w:r>
      <w:r w:rsidR="00B4484C">
        <w:rPr>
          <w:i/>
          <w:u w:val="single"/>
        </w:rPr>
        <w:t>of</w:t>
      </w:r>
      <w:r w:rsidR="00B4484C" w:rsidRPr="00A34EC9">
        <w:rPr>
          <w:i/>
          <w:u w:val="single"/>
        </w:rPr>
        <w:t xml:space="preserve"> </w:t>
      </w:r>
      <w:r w:rsidRPr="00A34EC9">
        <w:rPr>
          <w:i/>
          <w:u w:val="single"/>
        </w:rPr>
        <w:t xml:space="preserve">institutions are strengthened to eliminate </w:t>
      </w:r>
      <w:r w:rsidR="00661049" w:rsidRPr="00A34EC9">
        <w:rPr>
          <w:i/>
          <w:u w:val="single"/>
        </w:rPr>
        <w:t xml:space="preserve">the </w:t>
      </w:r>
      <w:r w:rsidRPr="00A34EC9">
        <w:rPr>
          <w:i/>
          <w:u w:val="single"/>
        </w:rPr>
        <w:t>use of mercury</w:t>
      </w:r>
      <w:r w:rsidR="00661049" w:rsidRPr="00A34EC9">
        <w:rPr>
          <w:i/>
          <w:u w:val="single"/>
        </w:rPr>
        <w:t>-</w:t>
      </w:r>
      <w:r w:rsidRPr="00A34EC9">
        <w:rPr>
          <w:i/>
          <w:u w:val="single"/>
        </w:rPr>
        <w:t>containing products (e</w:t>
      </w:r>
      <w:r w:rsidR="00661049" w:rsidRPr="00A34EC9">
        <w:rPr>
          <w:i/>
          <w:u w:val="single"/>
        </w:rPr>
        <w:t>.</w:t>
      </w:r>
      <w:r w:rsidRPr="00A34EC9">
        <w:rPr>
          <w:i/>
          <w:u w:val="single"/>
        </w:rPr>
        <w:t>g.</w:t>
      </w:r>
      <w:r w:rsidR="00661049" w:rsidRPr="00A34EC9">
        <w:rPr>
          <w:i/>
          <w:u w:val="single"/>
        </w:rPr>
        <w:t>,</w:t>
      </w:r>
      <w:r w:rsidRPr="00A34EC9">
        <w:rPr>
          <w:i/>
          <w:u w:val="single"/>
        </w:rPr>
        <w:t xml:space="preserve"> mercury lamps, thermometers</w:t>
      </w:r>
      <w:r w:rsidR="00661049" w:rsidRPr="00A34EC9">
        <w:rPr>
          <w:i/>
          <w:u w:val="single"/>
        </w:rPr>
        <w:t>,</w:t>
      </w:r>
      <w:r w:rsidRPr="00A34EC9">
        <w:rPr>
          <w:i/>
          <w:u w:val="single"/>
        </w:rPr>
        <w:t xml:space="preserve"> and cosmetics); road map and plan for using of mercury-free devices developed and implemented</w:t>
      </w:r>
      <w:r w:rsidRPr="004C179E">
        <w:rPr>
          <w:u w:val="single"/>
        </w:rPr>
        <w:t>.</w:t>
      </w:r>
    </w:p>
    <w:p w14:paraId="7C5F851A" w14:textId="77777777" w:rsidR="008D482B" w:rsidRPr="00A34EC9" w:rsidRDefault="008D482B" w:rsidP="004C179E">
      <w:pPr>
        <w:pStyle w:val="ListParagraph"/>
        <w:numPr>
          <w:ilvl w:val="0"/>
          <w:numId w:val="0"/>
        </w:numPr>
        <w:ind w:left="360"/>
        <w:jc w:val="both"/>
        <w:rPr>
          <w:sz w:val="12"/>
          <w:u w:val="single"/>
        </w:rPr>
      </w:pPr>
    </w:p>
    <w:p w14:paraId="6A0AFCFE" w14:textId="5F3455F0" w:rsidR="00895D30" w:rsidRDefault="00887172" w:rsidP="004C179E">
      <w:r w:rsidRPr="004C179E">
        <w:t>T</w:t>
      </w:r>
      <w:r w:rsidR="00B31D70" w:rsidRPr="004C179E">
        <w:t>he</w:t>
      </w:r>
      <w:r w:rsidR="00555051">
        <w:t xml:space="preserve"> pilot </w:t>
      </w:r>
      <w:r w:rsidR="00B31D70" w:rsidRPr="004C179E">
        <w:t xml:space="preserve"> replacement of mercury with non-mercury thermometers </w:t>
      </w:r>
      <w:r w:rsidR="00102042">
        <w:t>has</w:t>
      </w:r>
      <w:r w:rsidR="00102042" w:rsidRPr="004C179E">
        <w:t xml:space="preserve"> </w:t>
      </w:r>
      <w:r w:rsidR="00555051">
        <w:t>been demonstrated</w:t>
      </w:r>
      <w:r w:rsidR="00555051" w:rsidRPr="004C179E">
        <w:t xml:space="preserve"> </w:t>
      </w:r>
      <w:r w:rsidR="00102042">
        <w:t xml:space="preserve">with the support from </w:t>
      </w:r>
      <w:r w:rsidRPr="004C179E">
        <w:t xml:space="preserve">the Global </w:t>
      </w:r>
      <w:r w:rsidR="00102042">
        <w:t>P</w:t>
      </w:r>
      <w:r w:rsidR="00102042" w:rsidRPr="004C179E">
        <w:t xml:space="preserve">roject </w:t>
      </w:r>
      <w:r w:rsidRPr="004C179E">
        <w:t>on Healthcare Waste</w:t>
      </w:r>
      <w:r w:rsidR="00B31D70" w:rsidRPr="004C179E">
        <w:t xml:space="preserve"> (</w:t>
      </w:r>
      <w:r w:rsidR="008D482B" w:rsidRPr="004C179E">
        <w:t>GEF ID Project 1802  “</w:t>
      </w:r>
      <w:r w:rsidR="008D482B" w:rsidRPr="00A34EC9">
        <w:rPr>
          <w:i/>
        </w:rPr>
        <w:t>Demonstrating and Promoting Best Techniques and Practices for Reducing Health-care Waste to Avoid Environmental Releases of Dioxins and Mercury</w:t>
      </w:r>
      <w:r w:rsidR="008D482B" w:rsidRPr="004C179E">
        <w:t>”</w:t>
      </w:r>
      <w:r w:rsidR="00B31D70" w:rsidRPr="004C179E">
        <w:t>)</w:t>
      </w:r>
      <w:r w:rsidR="00895D30">
        <w:t xml:space="preserve"> </w:t>
      </w:r>
      <w:r w:rsidR="00C414AE">
        <w:t>though</w:t>
      </w:r>
      <w:r w:rsidR="00895D30">
        <w:t xml:space="preserve"> limited to </w:t>
      </w:r>
      <w:r w:rsidRPr="004C179E">
        <w:t xml:space="preserve"> </w:t>
      </w:r>
      <w:r w:rsidR="005A6713">
        <w:t>two</w:t>
      </w:r>
      <w:r w:rsidRPr="004C179E">
        <w:t xml:space="preserve"> pilot</w:t>
      </w:r>
      <w:r w:rsidR="00895D30">
        <w:t>ed</w:t>
      </w:r>
      <w:r w:rsidRPr="004C179E">
        <w:t xml:space="preserve"> hospitals</w:t>
      </w:r>
      <w:r w:rsidR="00C414AE">
        <w:t xml:space="preserve"> (</w:t>
      </w:r>
      <w:r w:rsidRPr="004C179E">
        <w:t>wit</w:t>
      </w:r>
      <w:r w:rsidR="005A6713">
        <w:t>h</w:t>
      </w:r>
      <w:r w:rsidRPr="004C179E">
        <w:t xml:space="preserve"> limitations due to fact that the mercury related budget was only a minor part of the overall project budget</w:t>
      </w:r>
      <w:r w:rsidR="00C414AE">
        <w:t xml:space="preserve">) </w:t>
      </w:r>
      <w:r w:rsidR="00895D30">
        <w:t xml:space="preserve">the project could </w:t>
      </w:r>
      <w:r w:rsidR="00C414AE">
        <w:t xml:space="preserve">still </w:t>
      </w:r>
      <w:r w:rsidR="00895D30">
        <w:t>demonstrate positive experiences in terms of replacement methods and application of mercury-free devices in the healthcare sector.</w:t>
      </w:r>
    </w:p>
    <w:p w14:paraId="51E9BC2E" w14:textId="2BE0C38E" w:rsidR="00616780" w:rsidRDefault="00616780" w:rsidP="004C179E">
      <w:r>
        <w:t>However,</w:t>
      </w:r>
      <w:r w:rsidR="00887172" w:rsidRPr="004C179E">
        <w:t xml:space="preserve"> </w:t>
      </w:r>
      <w:r w:rsidR="00661049" w:rsidRPr="004C179E">
        <w:t xml:space="preserve">many </w:t>
      </w:r>
      <w:r w:rsidR="00B31D70" w:rsidRPr="004C179E">
        <w:t xml:space="preserve">hospitals and clinics </w:t>
      </w:r>
      <w:r w:rsidR="00661049" w:rsidRPr="004C179E">
        <w:t xml:space="preserve">still use </w:t>
      </w:r>
      <w:r w:rsidR="00B31D70" w:rsidRPr="004C179E">
        <w:t>mercury</w:t>
      </w:r>
      <w:r>
        <w:t>-contained</w:t>
      </w:r>
      <w:r w:rsidR="00B31D70" w:rsidRPr="004C179E">
        <w:t xml:space="preserve"> thermometers. Mercury thermometers are also commonly sold in pharmacies. </w:t>
      </w:r>
      <w:r>
        <w:t>Therefore, i</w:t>
      </w:r>
      <w:r w:rsidR="00B31D70" w:rsidRPr="004C179E">
        <w:t>n compliance with the WHO guideline</w:t>
      </w:r>
      <w:r>
        <w:t>s</w:t>
      </w:r>
      <w:r w:rsidR="00B31D70" w:rsidRPr="004C179E">
        <w:t xml:space="preserve"> on the replacement of mercury</w:t>
      </w:r>
      <w:r w:rsidR="00661049" w:rsidRPr="004C179E">
        <w:t>-</w:t>
      </w:r>
      <w:r w:rsidR="00B31D70" w:rsidRPr="004C179E">
        <w:t>containing devices</w:t>
      </w:r>
      <w:r w:rsidR="00B31D70" w:rsidRPr="004C179E">
        <w:rPr>
          <w:vertAlign w:val="superscript"/>
        </w:rPr>
        <w:footnoteReference w:id="15"/>
      </w:r>
      <w:r w:rsidR="00B31D70" w:rsidRPr="004C179E">
        <w:t>, the project will promote the replacement of mercury thermometers with non-mercury thermometers</w:t>
      </w:r>
      <w:r>
        <w:t xml:space="preserve"> t</w:t>
      </w:r>
      <w:r w:rsidR="00B31D70" w:rsidRPr="004C179E">
        <w:t>hrough awareness</w:t>
      </w:r>
      <w:r w:rsidR="008A2A8E" w:rsidRPr="004C179E">
        <w:t>-</w:t>
      </w:r>
      <w:r w:rsidR="00B31D70" w:rsidRPr="004C179E">
        <w:t>raising campaigns specific for hospitals and small clinics</w:t>
      </w:r>
      <w:r>
        <w:t xml:space="preserve"> aiming to:</w:t>
      </w:r>
    </w:p>
    <w:p w14:paraId="54ADB048" w14:textId="4FDA1382" w:rsidR="00616780" w:rsidRDefault="00B31D70" w:rsidP="00A34EC9">
      <w:pPr>
        <w:pStyle w:val="ListParagraph"/>
        <w:numPr>
          <w:ilvl w:val="0"/>
          <w:numId w:val="146"/>
        </w:numPr>
      </w:pPr>
      <w:r w:rsidRPr="004C179E">
        <w:t>explain the reliability of non-mercury thermometers</w:t>
      </w:r>
      <w:r w:rsidR="00616780">
        <w:t>;</w:t>
      </w:r>
    </w:p>
    <w:p w14:paraId="773305A5" w14:textId="70187E92" w:rsidR="00616780" w:rsidRDefault="008A2A8E" w:rsidP="00A34EC9">
      <w:pPr>
        <w:pStyle w:val="ListParagraph"/>
        <w:numPr>
          <w:ilvl w:val="0"/>
          <w:numId w:val="146"/>
        </w:numPr>
      </w:pPr>
      <w:r w:rsidRPr="004C179E">
        <w:t xml:space="preserve">explain </w:t>
      </w:r>
      <w:r w:rsidR="00B31D70" w:rsidRPr="004C179E">
        <w:t>the procedures for using and calibrating non-mercury thermometers</w:t>
      </w:r>
      <w:r w:rsidR="00616780">
        <w:t>;</w:t>
      </w:r>
    </w:p>
    <w:p w14:paraId="72DD4B89" w14:textId="319E8D79" w:rsidR="00616780" w:rsidRDefault="008A2A8E" w:rsidP="00A34EC9">
      <w:pPr>
        <w:pStyle w:val="ListParagraph"/>
        <w:numPr>
          <w:ilvl w:val="0"/>
          <w:numId w:val="146"/>
        </w:numPr>
      </w:pPr>
      <w:r w:rsidRPr="004C179E">
        <w:t xml:space="preserve">provide </w:t>
      </w:r>
      <w:r w:rsidR="00B31D70" w:rsidRPr="004C179E">
        <w:t xml:space="preserve">guidance for handling emergency situations when a mercury thermometer (manometer) </w:t>
      </w:r>
      <w:r w:rsidRPr="004C179E">
        <w:t xml:space="preserve">is </w:t>
      </w:r>
      <w:r w:rsidR="00B31D70" w:rsidRPr="004C179E">
        <w:t>broken during using</w:t>
      </w:r>
      <w:r w:rsidR="00616780">
        <w:t>;</w:t>
      </w:r>
      <w:r w:rsidR="00B31D70" w:rsidRPr="004C179E">
        <w:t xml:space="preserve"> </w:t>
      </w:r>
      <w:r w:rsidRPr="004C179E">
        <w:t>and</w:t>
      </w:r>
    </w:p>
    <w:p w14:paraId="6DF06788" w14:textId="43FF7665" w:rsidR="00616780" w:rsidRDefault="008A2A8E" w:rsidP="00A34EC9">
      <w:pPr>
        <w:pStyle w:val="ListParagraph"/>
        <w:numPr>
          <w:ilvl w:val="0"/>
          <w:numId w:val="146"/>
        </w:numPr>
      </w:pPr>
      <w:r w:rsidRPr="004C179E">
        <w:t xml:space="preserve">explain </w:t>
      </w:r>
      <w:r w:rsidR="00B31D70" w:rsidRPr="004C179E">
        <w:t xml:space="preserve">the modalities to dispose </w:t>
      </w:r>
      <w:r w:rsidR="00167751" w:rsidRPr="004C179E">
        <w:t xml:space="preserve">of </w:t>
      </w:r>
      <w:r w:rsidR="00B31D70" w:rsidRPr="004C179E">
        <w:t>used mercury thermometers and the use of mercury spill kits, following the guidelines jointly developed by UNDP and WHO in other</w:t>
      </w:r>
      <w:r w:rsidR="00616780">
        <w:t xml:space="preserve"> relevant </w:t>
      </w:r>
      <w:r w:rsidR="00B31D70" w:rsidRPr="004C179E">
        <w:t xml:space="preserve">projects. </w:t>
      </w:r>
    </w:p>
    <w:p w14:paraId="09D6A21A" w14:textId="77777777" w:rsidR="00616780" w:rsidRDefault="00616780" w:rsidP="00A34EC9">
      <w:pPr>
        <w:ind w:left="360"/>
      </w:pPr>
    </w:p>
    <w:p w14:paraId="4BDE93CC" w14:textId="71BFC67F" w:rsidR="00616780" w:rsidRDefault="00616780" w:rsidP="00A34EC9">
      <w:pPr>
        <w:spacing w:before="120" w:after="120"/>
      </w:pPr>
      <w:r>
        <w:t>In addition, a</w:t>
      </w:r>
      <w:r w:rsidR="00B31D70" w:rsidRPr="004C179E">
        <w:t xml:space="preserve"> </w:t>
      </w:r>
      <w:r>
        <w:t>R</w:t>
      </w:r>
      <w:r w:rsidR="00B31D70" w:rsidRPr="004C179E">
        <w:t xml:space="preserve">isk </w:t>
      </w:r>
      <w:r>
        <w:t>M</w:t>
      </w:r>
      <w:r w:rsidR="00B31D70" w:rsidRPr="004C179E">
        <w:t>anagement</w:t>
      </w:r>
      <w:r>
        <w:t xml:space="preserve"> Strategy on </w:t>
      </w:r>
      <w:r w:rsidR="00B31D70" w:rsidRPr="004C179E">
        <w:t>the sound management of mercury stockpiles and obsolete mercury-containing equipment</w:t>
      </w:r>
      <w:r>
        <w:t>/products will be developed making</w:t>
      </w:r>
      <w:r w:rsidR="00B31D70" w:rsidRPr="004C179E">
        <w:t xml:space="preserve"> specific reference to mercury medical devices. </w:t>
      </w:r>
      <w:r>
        <w:t xml:space="preserve">These will be implemented with support from trainings </w:t>
      </w:r>
      <w:r w:rsidRPr="004C179E">
        <w:t>for the use, calibration, and maintenance of different categories of non-mercury thermometers</w:t>
      </w:r>
      <w:r>
        <w:t>. Mercury Spill Prevention Plan will be developed and Spill K</w:t>
      </w:r>
      <w:r w:rsidRPr="004C179E">
        <w:t>its</w:t>
      </w:r>
      <w:r>
        <w:t xml:space="preserve"> will be distributed, </w:t>
      </w:r>
      <w:r w:rsidRPr="004C179E">
        <w:t>and technical guid</w:t>
      </w:r>
      <w:r>
        <w:t>elines</w:t>
      </w:r>
      <w:r w:rsidRPr="004C179E">
        <w:t xml:space="preserve"> for safe collection and disposal of mercury-containing waste</w:t>
      </w:r>
      <w:r>
        <w:t xml:space="preserve"> will be developed.</w:t>
      </w:r>
    </w:p>
    <w:p w14:paraId="1A98C50C" w14:textId="0F5EACF8" w:rsidR="00B31D70" w:rsidRDefault="00B31D70" w:rsidP="00A34EC9">
      <w:pPr>
        <w:spacing w:before="120" w:after="120"/>
      </w:pPr>
      <w:r w:rsidRPr="004C179E">
        <w:t>The project will</w:t>
      </w:r>
      <w:r w:rsidR="00167751" w:rsidRPr="004C179E">
        <w:t>,</w:t>
      </w:r>
      <w:r w:rsidRPr="004C179E">
        <w:t xml:space="preserve"> </w:t>
      </w:r>
      <w:r w:rsidR="00616780">
        <w:t>during the first year of implementation</w:t>
      </w:r>
      <w:r w:rsidR="00167751" w:rsidRPr="004C179E">
        <w:t>,</w:t>
      </w:r>
      <w:r w:rsidRPr="004C179E">
        <w:t xml:space="preserve"> select hospitals</w:t>
      </w:r>
      <w:r w:rsidR="006E742D">
        <w:t xml:space="preserve"> (from a pre-screened list contained in Annex 19)</w:t>
      </w:r>
      <w:r w:rsidRPr="004C179E">
        <w:t xml:space="preserve"> or other healthcare facilities </w:t>
      </w:r>
      <w:r w:rsidR="00616780">
        <w:t>to engage in the</w:t>
      </w:r>
      <w:r w:rsidRPr="004C179E">
        <w:t xml:space="preserve"> phasing out </w:t>
      </w:r>
      <w:r w:rsidR="00616780">
        <w:t xml:space="preserve">activities </w:t>
      </w:r>
      <w:r w:rsidRPr="004C179E">
        <w:t>of mercury thermometers</w:t>
      </w:r>
      <w:r w:rsidR="00616780">
        <w:t xml:space="preserve">. The project´s </w:t>
      </w:r>
      <w:r w:rsidR="00616780">
        <w:lastRenderedPageBreak/>
        <w:t>immediate replication activities will</w:t>
      </w:r>
      <w:r w:rsidRPr="004C179E">
        <w:t xml:space="preserve"> cover</w:t>
      </w:r>
      <w:r w:rsidR="00616780">
        <w:t>,</w:t>
      </w:r>
      <w:r w:rsidRPr="004C179E">
        <w:t xml:space="preserve"> at least</w:t>
      </w:r>
      <w:r w:rsidR="00616780">
        <w:t>,</w:t>
      </w:r>
      <w:r w:rsidRPr="004C179E">
        <w:t xml:space="preserve"> 50 hospital facilities across Vietnam</w:t>
      </w:r>
      <w:r w:rsidR="00616780">
        <w:t xml:space="preserve"> replacing</w:t>
      </w:r>
      <w:r w:rsidRPr="004C179E">
        <w:t xml:space="preserve"> at least </w:t>
      </w:r>
      <w:r w:rsidR="004858D1" w:rsidRPr="004C179E">
        <w:t>1</w:t>
      </w:r>
      <w:r w:rsidRPr="004C179E">
        <w:t>0,000 mercury thermometers and other products (e.g.</w:t>
      </w:r>
      <w:r w:rsidR="008A2A8E" w:rsidRPr="004C179E">
        <w:t>,</w:t>
      </w:r>
      <w:r w:rsidRPr="004C179E">
        <w:t xml:space="preserve"> cosmetics)</w:t>
      </w:r>
      <w:r w:rsidR="006E742D">
        <w:t>,</w:t>
      </w:r>
      <w:r w:rsidRPr="004C179E">
        <w:t xml:space="preserve"> and</w:t>
      </w:r>
      <w:r w:rsidR="00EE350B">
        <w:t xml:space="preserve"> demonstrate the</w:t>
      </w:r>
      <w:r w:rsidRPr="004C179E">
        <w:t xml:space="preserve"> safe</w:t>
      </w:r>
      <w:r w:rsidR="006E742D">
        <w:t xml:space="preserve"> (interim)</w:t>
      </w:r>
      <w:r w:rsidRPr="004C179E">
        <w:t xml:space="preserve"> storage </w:t>
      </w:r>
      <w:r w:rsidR="006E742D">
        <w:t xml:space="preserve">facility </w:t>
      </w:r>
      <w:r w:rsidRPr="004C179E">
        <w:t>and disposal</w:t>
      </w:r>
      <w:r w:rsidR="006E742D">
        <w:t xml:space="preserve"> </w:t>
      </w:r>
      <w:r w:rsidR="00EE350B">
        <w:t>of</w:t>
      </w:r>
      <w:r w:rsidR="006E742D">
        <w:t xml:space="preserve"> the mercury waste</w:t>
      </w:r>
      <w:r w:rsidR="00EE350B">
        <w:t xml:space="preserve"> in conjunction with</w:t>
      </w:r>
      <w:r w:rsidR="006E742D" w:rsidRPr="004C179E">
        <w:t xml:space="preserve"> </w:t>
      </w:r>
      <w:r w:rsidRPr="004C179E">
        <w:t>the phased</w:t>
      </w:r>
      <w:r w:rsidR="008A2A8E" w:rsidRPr="004C179E">
        <w:t>-</w:t>
      </w:r>
      <w:r w:rsidRPr="004C179E">
        <w:t>out</w:t>
      </w:r>
      <w:r w:rsidR="00EE350B">
        <w:t xml:space="preserve"> of use of</w:t>
      </w:r>
      <w:r w:rsidRPr="004C179E">
        <w:t xml:space="preserve"> mercury</w:t>
      </w:r>
      <w:r w:rsidR="00EE350B">
        <w:t xml:space="preserve"> thermometers.</w:t>
      </w:r>
    </w:p>
    <w:p w14:paraId="583B0EB6" w14:textId="1EED8696" w:rsidR="001E628C" w:rsidRDefault="00B31D70" w:rsidP="00A34EC9">
      <w:pPr>
        <w:spacing w:before="120" w:after="120"/>
      </w:pPr>
      <w:r w:rsidRPr="004C179E">
        <w:t>The project will strictly coordinate with the UNDP-HCWH ongoing project “</w:t>
      </w:r>
      <w:r w:rsidRPr="00A34EC9">
        <w:rPr>
          <w:i/>
        </w:rPr>
        <w:t>Strengthening Sustainability in the Health Sector in Developing Countries</w:t>
      </w:r>
      <w:r w:rsidRPr="004C179E">
        <w:t xml:space="preserve">” </w:t>
      </w:r>
      <w:r w:rsidR="001E628C">
        <w:t>in collaborating for the identification of</w:t>
      </w:r>
      <w:r w:rsidRPr="004C179E">
        <w:t xml:space="preserve"> risk management, technical guidance</w:t>
      </w:r>
      <w:r w:rsidR="00BD629F" w:rsidRPr="004C179E">
        <w:t>,</w:t>
      </w:r>
      <w:r w:rsidRPr="004C179E">
        <w:t xml:space="preserve"> and training materials for the sound management of mercury stockpiles and obsolete mercury-containing equipment, with specific reference to mercury</w:t>
      </w:r>
      <w:r w:rsidR="00BD629F" w:rsidRPr="004C179E">
        <w:t>-</w:t>
      </w:r>
      <w:r w:rsidRPr="004C179E">
        <w:t xml:space="preserve">containing lamps. </w:t>
      </w:r>
    </w:p>
    <w:p w14:paraId="3ECF8E95" w14:textId="5DBA6F09" w:rsidR="00B31D70" w:rsidRPr="004C179E" w:rsidRDefault="00EE350B" w:rsidP="00A34EC9">
      <w:pPr>
        <w:spacing w:before="120" w:after="120"/>
      </w:pPr>
      <w:r>
        <w:t>T</w:t>
      </w:r>
      <w:r w:rsidR="00B31D70" w:rsidRPr="004C179E">
        <w:t xml:space="preserve">he project will </w:t>
      </w:r>
      <w:r>
        <w:t xml:space="preserve">also </w:t>
      </w:r>
      <w:r w:rsidR="00B31D70" w:rsidRPr="004C179E">
        <w:t xml:space="preserve">demonstrate the replacement </w:t>
      </w:r>
      <w:r w:rsidR="001E628C">
        <w:t>by</w:t>
      </w:r>
      <w:r w:rsidR="001E628C" w:rsidRPr="004C179E">
        <w:t xml:space="preserve"> </w:t>
      </w:r>
      <w:r w:rsidR="00B31D70" w:rsidRPr="004C179E">
        <w:t>LED lamp</w:t>
      </w:r>
      <w:r w:rsidR="00BD629F" w:rsidRPr="004C179E">
        <w:t>s</w:t>
      </w:r>
      <w:r w:rsidR="00B31D70" w:rsidRPr="004C179E">
        <w:t xml:space="preserve"> </w:t>
      </w:r>
      <w:r w:rsidR="00BD629F" w:rsidRPr="004C179E">
        <w:t xml:space="preserve">is </w:t>
      </w:r>
      <w:r w:rsidR="00B31D70" w:rsidRPr="004C179E">
        <w:t>in the cultivation of dragon fruit. One of the measures to increase the productivity and economic efficiency of dragon fruit trees is to extend the lighting time, shorten the growth cycle</w:t>
      </w:r>
      <w:r w:rsidR="00BD629F" w:rsidRPr="004C179E">
        <w:t>,</w:t>
      </w:r>
      <w:r w:rsidR="00B31D70" w:rsidRPr="004C179E">
        <w:t xml:space="preserve"> and stimulate the off-season flowering of dragon fruit trees. Dragon fruit is a long-day plant</w:t>
      </w:r>
      <w:r w:rsidR="001E628C">
        <w:t xml:space="preserve"> and</w:t>
      </w:r>
      <w:r w:rsidR="00B31D70" w:rsidRPr="004C179E">
        <w:t xml:space="preserve"> through the day/night cycle it is necessary to accumulate a large enough amount of </w:t>
      </w:r>
      <w:proofErr w:type="spellStart"/>
      <w:r w:rsidR="00B31D70" w:rsidRPr="004C179E">
        <w:t>Pfr</w:t>
      </w:r>
      <w:proofErr w:type="spellEnd"/>
      <w:r w:rsidR="00B31D70" w:rsidRPr="004C179E">
        <w:t xml:space="preserve"> to flower, so artificial </w:t>
      </w:r>
      <w:r w:rsidR="001E628C" w:rsidRPr="004C179E">
        <w:t>light</w:t>
      </w:r>
      <w:r w:rsidR="001E628C">
        <w:t>ening</w:t>
      </w:r>
      <w:r w:rsidR="00B31D70" w:rsidRPr="004C179E">
        <w:t xml:space="preserve"> with wavelengths of 660 nm and 730 nm is used to help dragon fruit trees</w:t>
      </w:r>
      <w:r w:rsidR="001E628C">
        <w:t xml:space="preserve"> to</w:t>
      </w:r>
      <w:r w:rsidR="00B31D70" w:rsidRPr="004C179E">
        <w:t xml:space="preserve"> accumulate enough </w:t>
      </w:r>
      <w:proofErr w:type="spellStart"/>
      <w:r w:rsidR="00B31D70" w:rsidRPr="004C179E">
        <w:t>Pfr</w:t>
      </w:r>
      <w:proofErr w:type="spellEnd"/>
      <w:r w:rsidR="00B31D70" w:rsidRPr="004C179E">
        <w:t xml:space="preserve"> during the night for early flowering. The project will</w:t>
      </w:r>
      <w:r w:rsidR="00AD7F14" w:rsidRPr="004C179E">
        <w:t>,</w:t>
      </w:r>
      <w:r w:rsidR="00B31D70" w:rsidRPr="004C179E">
        <w:t xml:space="preserve"> therefore</w:t>
      </w:r>
      <w:r w:rsidR="00AD7F14" w:rsidRPr="004C179E">
        <w:t>,</w:t>
      </w:r>
      <w:r w:rsidR="00B31D70" w:rsidRPr="004C179E">
        <w:t xml:space="preserve"> propose the replacement of at least 5</w:t>
      </w:r>
      <w:r w:rsidR="001E628C">
        <w:t>,</w:t>
      </w:r>
      <w:r w:rsidR="00B31D70" w:rsidRPr="004C179E">
        <w:t xml:space="preserve">000 </w:t>
      </w:r>
      <w:r w:rsidR="0086427B" w:rsidRPr="004C179E">
        <w:t xml:space="preserve">compact </w:t>
      </w:r>
      <w:r w:rsidR="00B31D70" w:rsidRPr="004C179E">
        <w:t>light bulbs with 5</w:t>
      </w:r>
      <w:r w:rsidR="008939DD">
        <w:t>,</w:t>
      </w:r>
      <w:r w:rsidR="00B31D70" w:rsidRPr="004C179E">
        <w:t>000 LED</w:t>
      </w:r>
      <w:r w:rsidR="00AD7F14" w:rsidRPr="004C179E">
        <w:t xml:space="preserve"> bulbs</w:t>
      </w:r>
      <w:r w:rsidR="00B31D70" w:rsidRPr="004C179E">
        <w:t xml:space="preserve">. This will include the activities </w:t>
      </w:r>
      <w:r w:rsidR="002F0A06">
        <w:t>for</w:t>
      </w:r>
      <w:r w:rsidR="002F0A06" w:rsidRPr="004C179E">
        <w:t xml:space="preserve"> </w:t>
      </w:r>
      <w:r w:rsidR="00B31D70" w:rsidRPr="004C179E">
        <w:t>strengthen</w:t>
      </w:r>
      <w:r w:rsidR="002F0A06">
        <w:t>ing</w:t>
      </w:r>
      <w:r w:rsidR="00B31D70" w:rsidRPr="004C179E">
        <w:t xml:space="preserve"> the capacit</w:t>
      </w:r>
      <w:r w:rsidR="002F0A06">
        <w:t>ies</w:t>
      </w:r>
      <w:r w:rsidR="00B31D70" w:rsidRPr="004C179E">
        <w:t xml:space="preserve"> of </w:t>
      </w:r>
      <w:r w:rsidR="002F0A06">
        <w:t>stakeholders</w:t>
      </w:r>
      <w:r w:rsidR="00B31D70" w:rsidRPr="004C179E">
        <w:t xml:space="preserve"> in the collection and transportation of damaged light bulbs</w:t>
      </w:r>
      <w:r w:rsidR="008939DD">
        <w:t xml:space="preserve"> as well as improve waste disposal</w:t>
      </w:r>
      <w:r w:rsidR="002F0A06">
        <w:t xml:space="preserve"> practices</w:t>
      </w:r>
      <w:r w:rsidR="004F4ABA" w:rsidRPr="004C179E">
        <w:t>.</w:t>
      </w:r>
      <w:r w:rsidR="00B31D70" w:rsidRPr="004C179E">
        <w:t xml:space="preserve"> </w:t>
      </w:r>
      <w:r w:rsidR="003C2116" w:rsidRPr="004C179E">
        <w:t xml:space="preserve">As LED light are more efficient than fluorescent lamp, this activity will also bring </w:t>
      </w:r>
      <w:r w:rsidR="002F0A06">
        <w:t>additional side benefits</w:t>
      </w:r>
      <w:r w:rsidR="003C2116" w:rsidRPr="004C179E">
        <w:t xml:space="preserve"> in term</w:t>
      </w:r>
      <w:r w:rsidR="002F0A06">
        <w:t>s</w:t>
      </w:r>
      <w:r w:rsidR="003C2116" w:rsidRPr="004C179E">
        <w:t xml:space="preserve"> of energy saving</w:t>
      </w:r>
      <w:r w:rsidR="002F0A06">
        <w:t>s</w:t>
      </w:r>
      <w:r w:rsidR="003C2116" w:rsidRPr="004C179E">
        <w:t xml:space="preserve"> and, hence, GHG </w:t>
      </w:r>
      <w:r w:rsidR="008939DD">
        <w:t xml:space="preserve">emissions </w:t>
      </w:r>
      <w:r w:rsidR="003C2116" w:rsidRPr="004C179E">
        <w:t>reduction</w:t>
      </w:r>
      <w:r w:rsidR="008939DD">
        <w:t xml:space="preserve"> that will be assessed during the project implementation</w:t>
      </w:r>
      <w:r w:rsidR="003C2116" w:rsidRPr="004C179E">
        <w:t>.</w:t>
      </w:r>
    </w:p>
    <w:p w14:paraId="3B9DC65E" w14:textId="77777777" w:rsidR="00B31D70" w:rsidRPr="004C179E" w:rsidRDefault="00B31D70" w:rsidP="00A34EC9">
      <w:pPr>
        <w:spacing w:before="120" w:after="120"/>
      </w:pPr>
      <w:r w:rsidRPr="004C179E">
        <w:t xml:space="preserve">The following activities will be carried out under this output: </w:t>
      </w:r>
    </w:p>
    <w:p w14:paraId="2ECFCEA1" w14:textId="1B1F03CE" w:rsidR="00B31D70" w:rsidRPr="004C179E" w:rsidRDefault="00B31D70" w:rsidP="004C179E">
      <w:pPr>
        <w:pStyle w:val="ListParagraph"/>
        <w:jc w:val="both"/>
      </w:pPr>
      <w:r w:rsidRPr="004C179E">
        <w:t>Activity 3.1.2.1. Train at least 100 health</w:t>
      </w:r>
      <w:r w:rsidR="004F4ABA" w:rsidRPr="004C179E">
        <w:t>-</w:t>
      </w:r>
      <w:r w:rsidRPr="004C179E">
        <w:t>care and clinic facilities through the implementation of at least 4 Training for Trainers event and supervision of the overall training.</w:t>
      </w:r>
    </w:p>
    <w:p w14:paraId="7536BF17" w14:textId="0FE1C5F0" w:rsidR="00B31D70" w:rsidRPr="004C179E" w:rsidRDefault="00B31D70" w:rsidP="004C179E">
      <w:pPr>
        <w:pStyle w:val="ListParagraph"/>
        <w:jc w:val="both"/>
      </w:pPr>
      <w:r w:rsidRPr="004C179E">
        <w:t>Activity 3.1.2.2. Train</w:t>
      </w:r>
      <w:r w:rsidR="008939DD">
        <w:t xml:space="preserve"> at </w:t>
      </w:r>
      <w:r w:rsidRPr="004C179E">
        <w:t xml:space="preserve">least 200 offices and 50 </w:t>
      </w:r>
      <w:r w:rsidR="004F4ABA" w:rsidRPr="004C179E">
        <w:t>b</w:t>
      </w:r>
      <w:r w:rsidRPr="004C179E">
        <w:t xml:space="preserve">uilding </w:t>
      </w:r>
      <w:r w:rsidR="004F4ABA" w:rsidRPr="004C179E">
        <w:t>m</w:t>
      </w:r>
      <w:r w:rsidRPr="004C179E">
        <w:t xml:space="preserve">anagement </w:t>
      </w:r>
      <w:r w:rsidR="004F4ABA" w:rsidRPr="004C179E">
        <w:t>b</w:t>
      </w:r>
      <w:r w:rsidRPr="004C179E">
        <w:t>oard</w:t>
      </w:r>
      <w:r w:rsidR="004F4ABA" w:rsidRPr="004C179E">
        <w:t>s</w:t>
      </w:r>
      <w:r w:rsidRPr="004C179E">
        <w:t xml:space="preserve"> and through the implementation of at least 4 Training for Trainers event and supervision of the overall training</w:t>
      </w:r>
      <w:r w:rsidR="00B16F15" w:rsidRPr="004C179E">
        <w:t>.</w:t>
      </w:r>
    </w:p>
    <w:p w14:paraId="504DD5EF" w14:textId="63734254" w:rsidR="00B31D70" w:rsidRPr="004C179E" w:rsidRDefault="00B31D70" w:rsidP="004C179E">
      <w:pPr>
        <w:pStyle w:val="ListParagraph"/>
        <w:jc w:val="both"/>
      </w:pPr>
      <w:r w:rsidRPr="004C179E">
        <w:t>Activity 3.1.2.3</w:t>
      </w:r>
      <w:r w:rsidR="00EA51B2" w:rsidRPr="004C179E">
        <w:t>.</w:t>
      </w:r>
      <w:r w:rsidRPr="004C179E">
        <w:t xml:space="preserve"> </w:t>
      </w:r>
      <w:r w:rsidR="008939DD">
        <w:t>Deliver t</w:t>
      </w:r>
      <w:r w:rsidRPr="004C179E">
        <w:t>echnical assistance for the replacement with non-mercury lights,</w:t>
      </w:r>
      <w:r w:rsidR="00A21D71" w:rsidRPr="004C179E">
        <w:t xml:space="preserve"> </w:t>
      </w:r>
      <w:r w:rsidRPr="004C179E">
        <w:t>and ensure environmentally sound collection of at least 20,000 fluorescent lamps in offices, high-rise apartment buildings and other intensive user of lamps in different areas (industrial facilities, urban area,</w:t>
      </w:r>
      <w:r w:rsidR="00A21D71" w:rsidRPr="004C179E">
        <w:t xml:space="preserve"> </w:t>
      </w:r>
      <w:r w:rsidRPr="004C179E">
        <w:t>agriculture</w:t>
      </w:r>
      <w:r w:rsidR="004F4ABA" w:rsidRPr="004C179E">
        <w:t>, etc.</w:t>
      </w:r>
      <w:r w:rsidRPr="004C179E">
        <w:t>).</w:t>
      </w:r>
    </w:p>
    <w:p w14:paraId="5514FFF9" w14:textId="57C48EEB" w:rsidR="00B31D70" w:rsidRPr="004C179E" w:rsidRDefault="00B31D70" w:rsidP="004C179E">
      <w:pPr>
        <w:pStyle w:val="ListParagraph"/>
        <w:jc w:val="both"/>
      </w:pPr>
      <w:r w:rsidRPr="004C179E">
        <w:t>Activity 3.1.2.4</w:t>
      </w:r>
      <w:r w:rsidR="00EA51B2" w:rsidRPr="004C179E">
        <w:t>.</w:t>
      </w:r>
      <w:r w:rsidRPr="004C179E">
        <w:t xml:space="preserve"> </w:t>
      </w:r>
      <w:r w:rsidR="008939DD">
        <w:t>Deliver t</w:t>
      </w:r>
      <w:r w:rsidR="008939DD" w:rsidRPr="004C179E">
        <w:t xml:space="preserve">echnical </w:t>
      </w:r>
      <w:r w:rsidRPr="004C179E">
        <w:t xml:space="preserve"> assistance for the replacement of mercury medical devices with non-mercury devices and their use, and ensure environmentally sound collection at least 10,000 mercury medical devices (thermometers and sphygmomanometers) in health</w:t>
      </w:r>
      <w:r w:rsidR="004F4ABA" w:rsidRPr="004C179E">
        <w:t>-</w:t>
      </w:r>
      <w:r w:rsidRPr="004C179E">
        <w:t>care facilities</w:t>
      </w:r>
      <w:r w:rsidR="00B16F15" w:rsidRPr="004C179E">
        <w:t>.</w:t>
      </w:r>
    </w:p>
    <w:p w14:paraId="07D3CA62" w14:textId="2AABB79F" w:rsidR="00344140" w:rsidRPr="004C179E" w:rsidRDefault="00344140" w:rsidP="004C179E">
      <w:pPr>
        <w:pStyle w:val="ListParagraph"/>
        <w:jc w:val="both"/>
      </w:pPr>
      <w:r w:rsidRPr="004C179E">
        <w:t>Activity 3.1.2.5</w:t>
      </w:r>
      <w:r w:rsidR="00B16F15" w:rsidRPr="004C179E">
        <w:t>.</w:t>
      </w:r>
      <w:r w:rsidRPr="004C179E">
        <w:t xml:space="preserve"> </w:t>
      </w:r>
      <w:r w:rsidR="008939DD">
        <w:t>Promote the p</w:t>
      </w:r>
      <w:r w:rsidRPr="004C179E">
        <w:t>articipation of female trainers and trainees in training event</w:t>
      </w:r>
      <w:r w:rsidR="004F4ABA" w:rsidRPr="004C179E">
        <w:t>s</w:t>
      </w:r>
      <w:r w:rsidRPr="004C179E">
        <w:t xml:space="preserve"> related to the elimination of mercury</w:t>
      </w:r>
      <w:r w:rsidR="004F4ABA" w:rsidRPr="004C179E">
        <w:t>-</w:t>
      </w:r>
      <w:r w:rsidRPr="004C179E">
        <w:t>containing products.</w:t>
      </w:r>
    </w:p>
    <w:p w14:paraId="21ACDE9B" w14:textId="77777777" w:rsidR="00B31D70" w:rsidRPr="004C179E" w:rsidRDefault="00B31D70" w:rsidP="004C179E">
      <w:pPr>
        <w:pStyle w:val="ListParagraph"/>
        <w:numPr>
          <w:ilvl w:val="0"/>
          <w:numId w:val="0"/>
        </w:numPr>
        <w:ind w:left="720"/>
        <w:jc w:val="both"/>
      </w:pPr>
    </w:p>
    <w:p w14:paraId="7FE4B067" w14:textId="2CFC500E" w:rsidR="00B31D70" w:rsidRPr="00A34EC9" w:rsidRDefault="00B31D70" w:rsidP="008939DD">
      <w:pPr>
        <w:rPr>
          <w:i/>
          <w:u w:val="single"/>
        </w:rPr>
      </w:pPr>
      <w:r w:rsidRPr="00A34EC9">
        <w:rPr>
          <w:i/>
          <w:u w:val="single"/>
        </w:rPr>
        <w:t>Output 3.1.3</w:t>
      </w:r>
      <w:r w:rsidR="005A4D9B" w:rsidRPr="00A34EC9">
        <w:rPr>
          <w:i/>
          <w:u w:val="single"/>
        </w:rPr>
        <w:t>.</w:t>
      </w:r>
      <w:r w:rsidRPr="00A34EC9">
        <w:rPr>
          <w:i/>
          <w:u w:val="single"/>
        </w:rPr>
        <w:t xml:space="preserve"> Technologies for the recycling of mercury</w:t>
      </w:r>
      <w:r w:rsidR="004F4ABA" w:rsidRPr="00A34EC9">
        <w:rPr>
          <w:i/>
          <w:u w:val="single"/>
        </w:rPr>
        <w:t>-</w:t>
      </w:r>
      <w:r w:rsidRPr="00A34EC9">
        <w:rPr>
          <w:i/>
          <w:u w:val="single"/>
        </w:rPr>
        <w:t>containing equipment with segregation and storage of mercury established</w:t>
      </w:r>
    </w:p>
    <w:p w14:paraId="0350664B" w14:textId="4416C998" w:rsidR="00B31D70" w:rsidRPr="004C179E" w:rsidRDefault="00E776E3" w:rsidP="004C179E">
      <w:r>
        <w:t>P</w:t>
      </w:r>
      <w:r w:rsidR="00B31D70" w:rsidRPr="004C179E">
        <w:t>rocedures and technologies for the proper recycling of mercury</w:t>
      </w:r>
      <w:r w:rsidR="004F4ABA" w:rsidRPr="004C179E">
        <w:t>-</w:t>
      </w:r>
      <w:r w:rsidR="00B31D70" w:rsidRPr="004C179E">
        <w:t xml:space="preserve">containing equipment, </w:t>
      </w:r>
      <w:r w:rsidR="004F4ABA" w:rsidRPr="004C179E">
        <w:t xml:space="preserve">along </w:t>
      </w:r>
      <w:r w:rsidR="00B31D70" w:rsidRPr="004C179E">
        <w:t xml:space="preserve">with the safe segregation of mercury from the recyclable components, will be demonstrated. These will include </w:t>
      </w:r>
      <w:r w:rsidR="005D721B">
        <w:t xml:space="preserve">using </w:t>
      </w:r>
      <w:r w:rsidR="00B31D70" w:rsidRPr="004C179E">
        <w:t>vacuum shredders for the segregation of mercury along with the recycling of glass and metals; safe storage for mercury waste before treatment and for segregated waste (including mercury) after treatment. A pilot equipment for the treatment of mercury</w:t>
      </w:r>
      <w:r w:rsidR="005D721B">
        <w:t>-containing products</w:t>
      </w:r>
      <w:r w:rsidR="00B31D70" w:rsidRPr="004C179E">
        <w:t xml:space="preserve"> will be established at one of the URENCO waste treatment facility</w:t>
      </w:r>
      <w:r w:rsidRPr="00E776E3">
        <w:rPr>
          <w:rFonts w:asciiTheme="minorHAnsi" w:hAnsiTheme="minorHAnsi" w:cstheme="minorHAnsi"/>
          <w:iCs/>
          <w:u w:val="single"/>
          <w:lang w:val="en-GB"/>
        </w:rPr>
        <w:t xml:space="preserve"> </w:t>
      </w:r>
      <w:r>
        <w:rPr>
          <w:rFonts w:asciiTheme="minorHAnsi" w:hAnsiTheme="minorHAnsi" w:cstheme="minorHAnsi"/>
          <w:iCs/>
          <w:u w:val="single"/>
          <w:lang w:val="en-GB"/>
        </w:rPr>
        <w:t>(where n</w:t>
      </w:r>
      <w:r w:rsidRPr="00D82183">
        <w:rPr>
          <w:rFonts w:asciiTheme="minorHAnsi" w:hAnsiTheme="minorHAnsi" w:cstheme="minorHAnsi"/>
          <w:iCs/>
          <w:u w:val="single"/>
          <w:lang w:val="en-GB"/>
        </w:rPr>
        <w:t>o new land will be availed for this project</w:t>
      </w:r>
      <w:r w:rsidR="005D721B">
        <w:rPr>
          <w:rFonts w:asciiTheme="minorHAnsi" w:hAnsiTheme="minorHAnsi" w:cstheme="minorHAnsi"/>
          <w:iCs/>
          <w:u w:val="single"/>
          <w:lang w:val="en-GB"/>
        </w:rPr>
        <w:t xml:space="preserve"> (</w:t>
      </w:r>
      <w:r w:rsidRPr="00D82183">
        <w:rPr>
          <w:rFonts w:asciiTheme="minorHAnsi" w:hAnsiTheme="minorHAnsi" w:cstheme="minorHAnsi"/>
          <w:iCs/>
          <w:u w:val="single"/>
          <w:lang w:val="en-GB"/>
        </w:rPr>
        <w:t>existing baseline structured will be used</w:t>
      </w:r>
      <w:r>
        <w:rPr>
          <w:rFonts w:asciiTheme="minorHAnsi" w:hAnsiTheme="minorHAnsi" w:cstheme="minorHAnsi"/>
          <w:iCs/>
          <w:u w:val="single"/>
          <w:lang w:val="en-GB"/>
        </w:rPr>
        <w:t>)</w:t>
      </w:r>
      <w:r w:rsidR="00B31D70" w:rsidRPr="004C179E">
        <w:t xml:space="preserve">. The entire </w:t>
      </w:r>
      <w:r w:rsidR="005D721B" w:rsidRPr="004C179E">
        <w:t>proc</w:t>
      </w:r>
      <w:r w:rsidR="005D721B">
        <w:t xml:space="preserve">ess </w:t>
      </w:r>
      <w:r w:rsidR="00B31D70" w:rsidRPr="004C179E">
        <w:t xml:space="preserve">(removal of mercury from containing products, packaging, transportation, temporary storage, treatment with mercury segregation, and final disposal / recycling of the recyclable materials) will be demonstrated. </w:t>
      </w:r>
    </w:p>
    <w:p w14:paraId="28601046" w14:textId="7AF02101" w:rsidR="00835FE3" w:rsidRDefault="00835FE3" w:rsidP="00835FE3">
      <w:pPr>
        <w:spacing w:before="120" w:after="120"/>
        <w:rPr>
          <w:rFonts w:asciiTheme="minorHAnsi" w:hAnsiTheme="minorHAnsi" w:cstheme="minorHAnsi"/>
          <w:lang w:val="en-GB"/>
        </w:rPr>
      </w:pPr>
      <w:r w:rsidRPr="004C179E">
        <w:rPr>
          <w:rFonts w:asciiTheme="minorHAnsi" w:hAnsiTheme="minorHAnsi" w:cstheme="minorHAnsi"/>
          <w:lang w:val="en-GB"/>
        </w:rPr>
        <w:t xml:space="preserve">The Terms of Reference (TOR) and Technical Specifications </w:t>
      </w:r>
      <w:r>
        <w:rPr>
          <w:rFonts w:asciiTheme="minorHAnsi" w:hAnsiTheme="minorHAnsi" w:cstheme="minorHAnsi"/>
          <w:lang w:val="en-GB"/>
        </w:rPr>
        <w:t>for the selection of the Interim Storage Facility for Mercury wastes</w:t>
      </w:r>
      <w:r w:rsidRPr="004C179E">
        <w:rPr>
          <w:rFonts w:asciiTheme="minorHAnsi" w:hAnsiTheme="minorHAnsi" w:cstheme="minorHAnsi"/>
          <w:lang w:val="en-GB"/>
        </w:rPr>
        <w:t xml:space="preserve"> will stress </w:t>
      </w:r>
      <w:r w:rsidR="005D721B">
        <w:rPr>
          <w:rFonts w:asciiTheme="minorHAnsi" w:hAnsiTheme="minorHAnsi" w:cstheme="minorHAnsi"/>
          <w:lang w:val="en-GB"/>
        </w:rPr>
        <w:t>the</w:t>
      </w:r>
      <w:r w:rsidRPr="004C179E">
        <w:rPr>
          <w:rFonts w:asciiTheme="minorHAnsi" w:hAnsiTheme="minorHAnsi" w:cstheme="minorHAnsi"/>
          <w:lang w:val="en-GB"/>
        </w:rPr>
        <w:t xml:space="preserve"> pre-condition</w:t>
      </w:r>
      <w:r w:rsidR="005D721B">
        <w:rPr>
          <w:rFonts w:asciiTheme="minorHAnsi" w:hAnsiTheme="minorHAnsi" w:cstheme="minorHAnsi"/>
          <w:lang w:val="en-GB"/>
        </w:rPr>
        <w:t>s</w:t>
      </w:r>
      <w:r w:rsidRPr="004C179E">
        <w:rPr>
          <w:rFonts w:asciiTheme="minorHAnsi" w:hAnsiTheme="minorHAnsi" w:cstheme="minorHAnsi"/>
          <w:lang w:val="en-GB"/>
        </w:rPr>
        <w:t xml:space="preserve"> and </w:t>
      </w:r>
      <w:r w:rsidR="005D721B">
        <w:rPr>
          <w:rFonts w:asciiTheme="minorHAnsi" w:hAnsiTheme="minorHAnsi" w:cstheme="minorHAnsi"/>
          <w:lang w:val="en-GB"/>
        </w:rPr>
        <w:t>monitoring activities</w:t>
      </w:r>
      <w:r w:rsidRPr="004C179E">
        <w:rPr>
          <w:rFonts w:asciiTheme="minorHAnsi" w:hAnsiTheme="minorHAnsi" w:cstheme="minorHAnsi"/>
          <w:lang w:val="en-GB"/>
        </w:rPr>
        <w:t xml:space="preserve"> during technology implementation.</w:t>
      </w:r>
      <w:r>
        <w:rPr>
          <w:rFonts w:asciiTheme="minorHAnsi" w:hAnsiTheme="minorHAnsi" w:cstheme="minorHAnsi"/>
          <w:lang w:val="en-GB"/>
        </w:rPr>
        <w:t xml:space="preserve"> </w:t>
      </w:r>
      <w:r w:rsidRPr="004C179E">
        <w:rPr>
          <w:rFonts w:asciiTheme="minorHAnsi" w:hAnsiTheme="minorHAnsi" w:cstheme="minorHAnsi"/>
          <w:lang w:val="en-GB"/>
        </w:rPr>
        <w:t>Requirements for the storage facilit</w:t>
      </w:r>
      <w:r>
        <w:rPr>
          <w:rFonts w:asciiTheme="minorHAnsi" w:hAnsiTheme="minorHAnsi" w:cstheme="minorHAnsi"/>
          <w:lang w:val="en-GB"/>
        </w:rPr>
        <w:t>y</w:t>
      </w:r>
      <w:r w:rsidRPr="004C179E">
        <w:rPr>
          <w:rFonts w:asciiTheme="minorHAnsi" w:hAnsiTheme="minorHAnsi" w:cstheme="minorHAnsi"/>
          <w:lang w:val="en-GB"/>
        </w:rPr>
        <w:t xml:space="preserve"> will also be identified to minimize the risk</w:t>
      </w:r>
      <w:r w:rsidR="005D721B">
        <w:rPr>
          <w:rFonts w:asciiTheme="minorHAnsi" w:hAnsiTheme="minorHAnsi" w:cstheme="minorHAnsi"/>
          <w:lang w:val="en-GB"/>
        </w:rPr>
        <w:t>s in handling Mercury and its wastes</w:t>
      </w:r>
      <w:r w:rsidRPr="004C179E">
        <w:rPr>
          <w:rFonts w:asciiTheme="minorHAnsi" w:hAnsiTheme="minorHAnsi" w:cstheme="minorHAnsi"/>
          <w:lang w:val="en-GB"/>
        </w:rPr>
        <w:t>.</w:t>
      </w:r>
      <w:r>
        <w:rPr>
          <w:rFonts w:asciiTheme="minorHAnsi" w:hAnsiTheme="minorHAnsi" w:cstheme="minorHAnsi"/>
          <w:lang w:val="en-GB"/>
        </w:rPr>
        <w:t xml:space="preserve"> </w:t>
      </w:r>
      <w:r w:rsidR="005D721B">
        <w:rPr>
          <w:rFonts w:asciiTheme="minorHAnsi" w:hAnsiTheme="minorHAnsi" w:cstheme="minorHAnsi"/>
          <w:lang w:val="en-GB"/>
        </w:rPr>
        <w:t xml:space="preserve">A </w:t>
      </w:r>
      <w:r w:rsidRPr="000D22F0">
        <w:rPr>
          <w:rFonts w:asciiTheme="minorHAnsi" w:hAnsiTheme="minorHAnsi" w:cstheme="minorHAnsi"/>
          <w:lang w:val="en-GB"/>
        </w:rPr>
        <w:t xml:space="preserve">Spill Prevention and Management Plan </w:t>
      </w:r>
      <w:r w:rsidRPr="00DC5A8E">
        <w:rPr>
          <w:rFonts w:asciiTheme="minorHAnsi" w:hAnsiTheme="minorHAnsi" w:cstheme="minorHAnsi"/>
          <w:lang w:val="en-GB"/>
        </w:rPr>
        <w:t>will be developed and implemented at demonstration sites for safe handling and disposal of chemicals and mercury-containing obsolete devices</w:t>
      </w:r>
      <w:r w:rsidR="005D721B">
        <w:rPr>
          <w:rFonts w:asciiTheme="minorHAnsi" w:hAnsiTheme="minorHAnsi" w:cstheme="minorHAnsi"/>
          <w:lang w:val="en-GB"/>
        </w:rPr>
        <w:t>, as well as to cope with</w:t>
      </w:r>
      <w:r w:rsidRPr="00DC5A8E">
        <w:rPr>
          <w:rFonts w:asciiTheme="minorHAnsi" w:hAnsiTheme="minorHAnsi" w:cstheme="minorHAnsi"/>
          <w:lang w:val="en-GB"/>
        </w:rPr>
        <w:t xml:space="preserve"> safely </w:t>
      </w:r>
      <w:r w:rsidR="000D26DE" w:rsidRPr="00DC5A8E">
        <w:rPr>
          <w:rFonts w:asciiTheme="minorHAnsi" w:hAnsiTheme="minorHAnsi" w:cstheme="minorHAnsi"/>
          <w:lang w:val="en-GB"/>
        </w:rPr>
        <w:t>clean-up</w:t>
      </w:r>
      <w:r w:rsidRPr="00DC5A8E">
        <w:rPr>
          <w:rFonts w:asciiTheme="minorHAnsi" w:hAnsiTheme="minorHAnsi" w:cstheme="minorHAnsi"/>
          <w:lang w:val="en-GB"/>
        </w:rPr>
        <w:t xml:space="preserve"> of accidental mercury releases.</w:t>
      </w:r>
      <w:r w:rsidR="000D26DE">
        <w:rPr>
          <w:rFonts w:asciiTheme="minorHAnsi" w:hAnsiTheme="minorHAnsi" w:cstheme="minorHAnsi"/>
          <w:lang w:val="en-GB"/>
        </w:rPr>
        <w:t xml:space="preserve"> </w:t>
      </w:r>
      <w:r w:rsidRPr="004C179E">
        <w:rPr>
          <w:rFonts w:asciiTheme="minorHAnsi" w:hAnsiTheme="minorHAnsi" w:cstheme="minorHAnsi"/>
          <w:lang w:val="en-GB"/>
        </w:rPr>
        <w:t xml:space="preserve">The release of mercury from on‐site and off‐site operations will be adequately managed and controlled </w:t>
      </w:r>
      <w:r w:rsidR="000D26DE">
        <w:rPr>
          <w:rFonts w:asciiTheme="minorHAnsi" w:hAnsiTheme="minorHAnsi" w:cstheme="minorHAnsi"/>
          <w:lang w:val="en-GB"/>
        </w:rPr>
        <w:t xml:space="preserve">by </w:t>
      </w:r>
      <w:r w:rsidR="00F23539">
        <w:rPr>
          <w:rFonts w:asciiTheme="minorHAnsi" w:hAnsiTheme="minorHAnsi" w:cstheme="minorHAnsi"/>
          <w:lang w:val="en-GB"/>
        </w:rPr>
        <w:t>applying</w:t>
      </w:r>
      <w:r w:rsidRPr="004C179E">
        <w:rPr>
          <w:rFonts w:asciiTheme="minorHAnsi" w:hAnsiTheme="minorHAnsi" w:cstheme="minorHAnsi"/>
          <w:lang w:val="en-GB"/>
        </w:rPr>
        <w:t xml:space="preserve"> relevant Best Available Techniques (BATs) and Best Environmental Practices (BEPs), as well as </w:t>
      </w:r>
      <w:r w:rsidR="000D26DE">
        <w:rPr>
          <w:rFonts w:asciiTheme="minorHAnsi" w:hAnsiTheme="minorHAnsi" w:cstheme="minorHAnsi"/>
          <w:lang w:val="en-GB"/>
        </w:rPr>
        <w:t>observing the</w:t>
      </w:r>
      <w:r w:rsidRPr="004C179E">
        <w:rPr>
          <w:rFonts w:asciiTheme="minorHAnsi" w:hAnsiTheme="minorHAnsi" w:cstheme="minorHAnsi"/>
          <w:lang w:val="en-GB"/>
        </w:rPr>
        <w:t xml:space="preserve"> Environmental, Health, and Safety (EHS) guidelines. </w:t>
      </w:r>
    </w:p>
    <w:p w14:paraId="2828B0A5" w14:textId="05FB3B88" w:rsidR="00B31D70" w:rsidRPr="004C179E" w:rsidRDefault="00835FE3" w:rsidP="00A34EC9">
      <w:pPr>
        <w:spacing w:before="120" w:after="120"/>
      </w:pPr>
      <w:r w:rsidRPr="00835FE3">
        <w:rPr>
          <w:rFonts w:asciiTheme="minorHAnsi" w:eastAsia="MS Mincho" w:hAnsiTheme="minorHAnsi"/>
          <w:lang w:val="en-GB" w:eastAsia="ja-JP"/>
        </w:rPr>
        <w:lastRenderedPageBreak/>
        <w:t xml:space="preserve">An </w:t>
      </w:r>
      <w:r w:rsidRPr="00A34EC9">
        <w:rPr>
          <w:rFonts w:asciiTheme="minorHAnsi" w:eastAsia="MS Mincho" w:hAnsiTheme="minorHAnsi"/>
          <w:lang w:val="en-GB" w:eastAsia="ja-JP"/>
        </w:rPr>
        <w:t>Environmental and Social Impact Assessment (ESIA)</w:t>
      </w:r>
      <w:r w:rsidRPr="00835FE3">
        <w:rPr>
          <w:rFonts w:asciiTheme="minorHAnsi" w:eastAsia="MS Mincho" w:hAnsiTheme="minorHAnsi"/>
          <w:lang w:val="en-GB" w:eastAsia="ja-JP"/>
        </w:rPr>
        <w:t xml:space="preserve"> for the selected Industry/Company will be developed </w:t>
      </w:r>
      <w:r w:rsidR="000D26DE">
        <w:rPr>
          <w:rFonts w:asciiTheme="minorHAnsi" w:eastAsia="MS Mincho" w:hAnsiTheme="minorHAnsi"/>
          <w:lang w:val="en-GB" w:eastAsia="ja-JP"/>
        </w:rPr>
        <w:t>as</w:t>
      </w:r>
      <w:r w:rsidRPr="00835FE3">
        <w:rPr>
          <w:rFonts w:asciiTheme="minorHAnsi" w:eastAsia="MS Mincho" w:hAnsiTheme="minorHAnsi"/>
          <w:lang w:val="en-GB" w:eastAsia="ja-JP"/>
        </w:rPr>
        <w:t xml:space="preserve"> to assess the potential social and environmental impacts in their area of influence. A </w:t>
      </w:r>
      <w:r w:rsidRPr="00A34EC9">
        <w:rPr>
          <w:rFonts w:asciiTheme="minorHAnsi" w:eastAsia="MS Mincho" w:hAnsiTheme="minorHAnsi"/>
          <w:lang w:val="en-GB" w:eastAsia="ja-JP"/>
        </w:rPr>
        <w:t>scoped</w:t>
      </w:r>
      <w:r w:rsidRPr="00835FE3">
        <w:rPr>
          <w:rFonts w:asciiTheme="minorHAnsi" w:eastAsia="MS Mincho" w:hAnsiTheme="minorHAnsi"/>
          <w:lang w:val="en-GB" w:eastAsia="ja-JP"/>
        </w:rPr>
        <w:t xml:space="preserve"> </w:t>
      </w:r>
      <w:r w:rsidRPr="00A34EC9">
        <w:rPr>
          <w:rFonts w:asciiTheme="minorHAnsi" w:eastAsia="MS Mincho" w:hAnsiTheme="minorHAnsi"/>
          <w:lang w:val="en-GB" w:eastAsia="ja-JP"/>
        </w:rPr>
        <w:t>Environmental and Social Management Plans (ESMP)</w:t>
      </w:r>
      <w:r w:rsidRPr="00835FE3">
        <w:rPr>
          <w:rFonts w:asciiTheme="minorHAnsi" w:eastAsia="MS Mincho" w:hAnsiTheme="minorHAnsi"/>
          <w:lang w:val="en-GB" w:eastAsia="ja-JP"/>
        </w:rPr>
        <w:t xml:space="preserve"> will be prepared to avoid and monitor any potential risk</w:t>
      </w:r>
      <w:r w:rsidR="000D26DE">
        <w:rPr>
          <w:rFonts w:asciiTheme="minorHAnsi" w:eastAsia="MS Mincho" w:hAnsiTheme="minorHAnsi"/>
          <w:lang w:val="en-GB" w:eastAsia="ja-JP"/>
        </w:rPr>
        <w:t>s</w:t>
      </w:r>
      <w:r w:rsidRPr="00835FE3">
        <w:rPr>
          <w:rFonts w:asciiTheme="minorHAnsi" w:eastAsia="MS Mincho" w:hAnsiTheme="minorHAnsi"/>
          <w:lang w:val="en-GB" w:eastAsia="ja-JP"/>
        </w:rPr>
        <w:t xml:space="preserve"> related to the interim storage location </w:t>
      </w:r>
      <w:r w:rsidR="000D26DE">
        <w:rPr>
          <w:rFonts w:asciiTheme="minorHAnsi" w:eastAsia="MS Mincho" w:hAnsiTheme="minorHAnsi"/>
          <w:lang w:val="en-GB" w:eastAsia="ja-JP"/>
        </w:rPr>
        <w:t>supported</w:t>
      </w:r>
      <w:r w:rsidRPr="00835FE3">
        <w:rPr>
          <w:rFonts w:asciiTheme="minorHAnsi" w:eastAsia="MS Mincho" w:hAnsiTheme="minorHAnsi"/>
          <w:lang w:val="en-GB" w:eastAsia="ja-JP"/>
        </w:rPr>
        <w:t xml:space="preserve"> by the Project</w:t>
      </w:r>
      <w:r>
        <w:rPr>
          <w:rFonts w:asciiTheme="minorHAnsi" w:eastAsia="MS Mincho" w:hAnsiTheme="minorHAnsi"/>
          <w:lang w:val="en-GB" w:eastAsia="ja-JP"/>
        </w:rPr>
        <w:t xml:space="preserve">. It is envisaged that </w:t>
      </w:r>
      <w:r>
        <w:rPr>
          <w:rFonts w:asciiTheme="minorHAnsi" w:hAnsiTheme="minorHAnsi" w:cstheme="minorHAnsi"/>
          <w:lang w:val="en-GB"/>
        </w:rPr>
        <w:t>t</w:t>
      </w:r>
      <w:r w:rsidR="00F22468" w:rsidRPr="004C179E">
        <w:t>he p</w:t>
      </w:r>
      <w:r w:rsidR="00B31D70" w:rsidRPr="004C179E">
        <w:t>re-condition</w:t>
      </w:r>
      <w:r w:rsidR="00F22468" w:rsidRPr="004C179E">
        <w:t>s</w:t>
      </w:r>
      <w:r w:rsidR="00B31D70" w:rsidRPr="004C179E">
        <w:t xml:space="preserve"> </w:t>
      </w:r>
      <w:r>
        <w:t>for selecting the Mercury Interim Storage Facility will be</w:t>
      </w:r>
      <w:r w:rsidR="00B31D70" w:rsidRPr="004C179E">
        <w:t xml:space="preserve">: </w:t>
      </w:r>
    </w:p>
    <w:p w14:paraId="3C0D7E50" w14:textId="748DBFEF" w:rsidR="00B31D70" w:rsidRPr="004C179E" w:rsidRDefault="00835FE3" w:rsidP="00A34EC9">
      <w:pPr>
        <w:pStyle w:val="ListParagraph"/>
        <w:numPr>
          <w:ilvl w:val="0"/>
          <w:numId w:val="147"/>
        </w:numPr>
        <w:ind w:left="720"/>
        <w:contextualSpacing/>
        <w:jc w:val="both"/>
        <w:rPr>
          <w:rFonts w:asciiTheme="minorHAnsi" w:hAnsiTheme="minorHAnsi" w:cstheme="minorHAnsi"/>
          <w:lang w:val="en-GB" w:eastAsia="zh-CN"/>
        </w:rPr>
      </w:pPr>
      <w:r>
        <w:rPr>
          <w:rFonts w:asciiTheme="minorHAnsi" w:hAnsiTheme="minorHAnsi" w:cstheme="minorHAnsi"/>
          <w:lang w:val="en-GB" w:eastAsia="zh-CN"/>
        </w:rPr>
        <w:t>F</w:t>
      </w:r>
      <w:r w:rsidR="00B31D70" w:rsidRPr="004C179E">
        <w:rPr>
          <w:rFonts w:asciiTheme="minorHAnsi" w:hAnsiTheme="minorHAnsi" w:cstheme="minorHAnsi"/>
          <w:lang w:val="en-GB" w:eastAsia="zh-CN"/>
        </w:rPr>
        <w:t>ormally established enterprises in cities, or with state</w:t>
      </w:r>
      <w:r w:rsidR="00F22468" w:rsidRPr="004C179E">
        <w:rPr>
          <w:rFonts w:asciiTheme="minorHAnsi" w:hAnsiTheme="minorHAnsi" w:cstheme="minorHAnsi"/>
          <w:lang w:val="en-GB" w:eastAsia="zh-CN"/>
        </w:rPr>
        <w:t>-</w:t>
      </w:r>
      <w:r w:rsidR="00B31D70" w:rsidRPr="004C179E">
        <w:rPr>
          <w:rFonts w:asciiTheme="minorHAnsi" w:hAnsiTheme="minorHAnsi" w:cstheme="minorHAnsi"/>
          <w:lang w:val="en-GB" w:eastAsia="zh-CN"/>
        </w:rPr>
        <w:t xml:space="preserve">owned waste managers who are licensed and have many years of experience in </w:t>
      </w:r>
      <w:r w:rsidR="00F22468" w:rsidRPr="004C179E">
        <w:rPr>
          <w:rFonts w:asciiTheme="minorHAnsi" w:hAnsiTheme="minorHAnsi" w:cstheme="minorHAnsi"/>
          <w:lang w:val="en-GB" w:eastAsia="zh-CN"/>
        </w:rPr>
        <w:t xml:space="preserve">the </w:t>
      </w:r>
      <w:r w:rsidR="00B31D70" w:rsidRPr="004C179E">
        <w:rPr>
          <w:rFonts w:asciiTheme="minorHAnsi" w:hAnsiTheme="minorHAnsi" w:cstheme="minorHAnsi"/>
          <w:lang w:val="en-GB" w:eastAsia="zh-CN"/>
        </w:rPr>
        <w:t xml:space="preserve">handling </w:t>
      </w:r>
      <w:r w:rsidR="00F22468" w:rsidRPr="004C179E">
        <w:rPr>
          <w:rFonts w:asciiTheme="minorHAnsi" w:hAnsiTheme="minorHAnsi" w:cstheme="minorHAnsi"/>
          <w:lang w:val="en-GB" w:eastAsia="zh-CN"/>
        </w:rPr>
        <w:t xml:space="preserve">of </w:t>
      </w:r>
      <w:r w:rsidR="00B31D70" w:rsidRPr="004C179E">
        <w:rPr>
          <w:rFonts w:asciiTheme="minorHAnsi" w:hAnsiTheme="minorHAnsi" w:cstheme="minorHAnsi"/>
          <w:lang w:val="en-GB" w:eastAsia="zh-CN"/>
        </w:rPr>
        <w:t>hazardous waste, including mercury</w:t>
      </w:r>
      <w:r w:rsidR="000D26DE">
        <w:rPr>
          <w:rFonts w:asciiTheme="minorHAnsi" w:hAnsiTheme="minorHAnsi" w:cstheme="minorHAnsi"/>
          <w:lang w:val="en-GB" w:eastAsia="zh-CN"/>
        </w:rPr>
        <w:t>.</w:t>
      </w:r>
    </w:p>
    <w:p w14:paraId="6CB38AC4" w14:textId="644BEBCE" w:rsidR="00B31D70" w:rsidRPr="004C179E" w:rsidRDefault="00B31D70" w:rsidP="00A34EC9">
      <w:pPr>
        <w:pStyle w:val="ListParagraph"/>
        <w:numPr>
          <w:ilvl w:val="0"/>
          <w:numId w:val="147"/>
        </w:numPr>
        <w:ind w:left="720"/>
        <w:contextualSpacing/>
        <w:jc w:val="both"/>
        <w:rPr>
          <w:rFonts w:asciiTheme="minorHAnsi" w:hAnsiTheme="minorHAnsi" w:cstheme="minorHAnsi"/>
          <w:lang w:val="en-GB" w:eastAsia="zh-CN"/>
        </w:rPr>
      </w:pPr>
      <w:r w:rsidRPr="004C179E">
        <w:rPr>
          <w:rFonts w:asciiTheme="minorHAnsi" w:hAnsiTheme="minorHAnsi" w:cstheme="minorHAnsi"/>
          <w:lang w:val="en-GB" w:eastAsia="zh-CN"/>
        </w:rPr>
        <w:t xml:space="preserve">Only companies with strong track records of success will be </w:t>
      </w:r>
      <w:r w:rsidR="00835FE3">
        <w:rPr>
          <w:rFonts w:asciiTheme="minorHAnsi" w:hAnsiTheme="minorHAnsi" w:cstheme="minorHAnsi"/>
          <w:lang w:val="en-GB" w:eastAsia="zh-CN"/>
        </w:rPr>
        <w:t>eligible</w:t>
      </w:r>
      <w:r w:rsidRPr="004C179E">
        <w:rPr>
          <w:rFonts w:asciiTheme="minorHAnsi" w:hAnsiTheme="minorHAnsi" w:cstheme="minorHAnsi"/>
          <w:lang w:val="en-GB" w:eastAsia="zh-CN"/>
        </w:rPr>
        <w:t xml:space="preserve">. </w:t>
      </w:r>
    </w:p>
    <w:p w14:paraId="3EDF7AE3" w14:textId="53BD8C27" w:rsidR="00B31D70" w:rsidRPr="004C179E" w:rsidRDefault="00B31D70" w:rsidP="00A34EC9">
      <w:pPr>
        <w:pStyle w:val="ListParagraph"/>
        <w:numPr>
          <w:ilvl w:val="0"/>
          <w:numId w:val="147"/>
        </w:numPr>
        <w:ind w:left="720"/>
        <w:contextualSpacing/>
        <w:jc w:val="both"/>
        <w:rPr>
          <w:rFonts w:asciiTheme="minorHAnsi" w:hAnsiTheme="minorHAnsi" w:cstheme="minorHAnsi"/>
          <w:lang w:val="en-GB" w:eastAsia="zh-CN"/>
        </w:rPr>
      </w:pPr>
      <w:r w:rsidRPr="004C179E">
        <w:rPr>
          <w:rFonts w:asciiTheme="minorHAnsi" w:hAnsiTheme="minorHAnsi" w:cstheme="minorHAnsi"/>
          <w:lang w:val="en-GB" w:eastAsia="zh-CN"/>
        </w:rPr>
        <w:t xml:space="preserve">The project’s financial and technical support will </w:t>
      </w:r>
      <w:r w:rsidR="00F22468" w:rsidRPr="004C179E">
        <w:rPr>
          <w:rFonts w:asciiTheme="minorHAnsi" w:hAnsiTheme="minorHAnsi" w:cstheme="minorHAnsi"/>
          <w:lang w:val="en-GB" w:eastAsia="zh-CN"/>
        </w:rPr>
        <w:t xml:space="preserve">be subject to fulfilling the </w:t>
      </w:r>
      <w:r w:rsidRPr="004C179E">
        <w:rPr>
          <w:rFonts w:asciiTheme="minorHAnsi" w:hAnsiTheme="minorHAnsi" w:cstheme="minorHAnsi"/>
          <w:lang w:val="en-GB" w:eastAsia="zh-CN"/>
        </w:rPr>
        <w:t>specific eligibility criteria that meet international and national standards on waste handling and destruction</w:t>
      </w:r>
      <w:r w:rsidR="00F22468" w:rsidRPr="004C179E">
        <w:rPr>
          <w:rFonts w:asciiTheme="minorHAnsi" w:hAnsiTheme="minorHAnsi" w:cstheme="minorHAnsi"/>
          <w:lang w:val="en-GB" w:eastAsia="zh-CN"/>
        </w:rPr>
        <w:t xml:space="preserve"> to </w:t>
      </w:r>
      <w:r w:rsidRPr="004C179E">
        <w:rPr>
          <w:rFonts w:asciiTheme="minorHAnsi" w:hAnsiTheme="minorHAnsi" w:cstheme="minorHAnsi"/>
          <w:lang w:val="en-GB" w:eastAsia="zh-CN"/>
        </w:rPr>
        <w:t xml:space="preserve">ensure </w:t>
      </w:r>
      <w:r w:rsidR="00F22468" w:rsidRPr="004C179E">
        <w:rPr>
          <w:rFonts w:asciiTheme="minorHAnsi" w:hAnsiTheme="minorHAnsi" w:cstheme="minorHAnsi"/>
          <w:lang w:val="en-GB" w:eastAsia="zh-CN"/>
        </w:rPr>
        <w:t xml:space="preserve">practice of </w:t>
      </w:r>
      <w:r w:rsidRPr="004C179E">
        <w:rPr>
          <w:rFonts w:asciiTheme="minorHAnsi" w:hAnsiTheme="minorHAnsi" w:cstheme="minorHAnsi"/>
          <w:lang w:val="en-GB" w:eastAsia="zh-CN"/>
        </w:rPr>
        <w:t>highest performance standards</w:t>
      </w:r>
      <w:r w:rsidR="00B16F15" w:rsidRPr="004C179E">
        <w:rPr>
          <w:rFonts w:asciiTheme="minorHAnsi" w:hAnsiTheme="minorHAnsi" w:cstheme="minorHAnsi"/>
          <w:lang w:val="en-GB" w:eastAsia="zh-CN"/>
        </w:rPr>
        <w:t>.</w:t>
      </w:r>
    </w:p>
    <w:p w14:paraId="1E7A2FB5" w14:textId="29B69CEB" w:rsidR="00B31D70" w:rsidRPr="004C179E" w:rsidRDefault="00B31D70" w:rsidP="00A34EC9">
      <w:pPr>
        <w:pStyle w:val="ListParagraph"/>
        <w:numPr>
          <w:ilvl w:val="0"/>
          <w:numId w:val="147"/>
        </w:numPr>
        <w:ind w:left="720"/>
        <w:contextualSpacing/>
        <w:jc w:val="both"/>
      </w:pPr>
      <w:r w:rsidRPr="004C179E">
        <w:rPr>
          <w:rFonts w:asciiTheme="minorHAnsi" w:hAnsiTheme="minorHAnsi" w:cstheme="minorHAnsi"/>
          <w:lang w:val="en-GB" w:eastAsia="zh-CN"/>
        </w:rPr>
        <w:t xml:space="preserve">Evaluation of </w:t>
      </w:r>
      <w:r w:rsidR="00F22468" w:rsidRPr="004C179E">
        <w:rPr>
          <w:rFonts w:asciiTheme="minorHAnsi" w:hAnsiTheme="minorHAnsi" w:cstheme="minorHAnsi"/>
          <w:lang w:val="en-GB" w:eastAsia="zh-CN"/>
        </w:rPr>
        <w:t>f</w:t>
      </w:r>
      <w:r w:rsidRPr="004C179E">
        <w:rPr>
          <w:rFonts w:asciiTheme="minorHAnsi" w:hAnsiTheme="minorHAnsi" w:cstheme="minorHAnsi"/>
          <w:lang w:val="en-GB" w:eastAsia="zh-CN"/>
        </w:rPr>
        <w:t>lood risks when locating and designing the mercury treatment and storage facilities to minimise the risk of inundation, and ensure that mercury treatment and storage facilities are designed for more intense/ violent storms, heavier flooding</w:t>
      </w:r>
      <w:r w:rsidR="00F22468" w:rsidRPr="004C179E">
        <w:rPr>
          <w:rFonts w:asciiTheme="minorHAnsi" w:hAnsiTheme="minorHAnsi" w:cstheme="minorHAnsi"/>
          <w:lang w:val="en-GB" w:eastAsia="zh-CN"/>
        </w:rPr>
        <w:t>,</w:t>
      </w:r>
      <w:r w:rsidRPr="004C179E">
        <w:rPr>
          <w:rFonts w:asciiTheme="minorHAnsi" w:hAnsiTheme="minorHAnsi" w:cstheme="minorHAnsi"/>
          <w:lang w:val="en-GB" w:eastAsia="zh-CN"/>
        </w:rPr>
        <w:t xml:space="preserve"> etc., and develop rigorous guidance for climate-related risk management for such facilities</w:t>
      </w:r>
      <w:r w:rsidR="00B16F15" w:rsidRPr="004C179E">
        <w:rPr>
          <w:rFonts w:asciiTheme="minorHAnsi" w:hAnsiTheme="minorHAnsi" w:cstheme="minorHAnsi"/>
          <w:lang w:val="en-GB" w:eastAsia="zh-CN"/>
        </w:rPr>
        <w:t>.</w:t>
      </w:r>
    </w:p>
    <w:p w14:paraId="5084F30B" w14:textId="5DAEBAA9" w:rsidR="00B31D70" w:rsidRPr="004C179E" w:rsidRDefault="00F22468" w:rsidP="00A34EC9">
      <w:pPr>
        <w:pStyle w:val="ListParagraph"/>
        <w:numPr>
          <w:ilvl w:val="0"/>
          <w:numId w:val="147"/>
        </w:numPr>
        <w:ind w:left="720"/>
        <w:contextualSpacing/>
        <w:jc w:val="both"/>
      </w:pPr>
      <w:r w:rsidRPr="004C179E">
        <w:rPr>
          <w:rFonts w:asciiTheme="minorHAnsi" w:hAnsiTheme="minorHAnsi" w:cstheme="minorHAnsi"/>
          <w:lang w:val="en-GB" w:eastAsia="zh-CN"/>
        </w:rPr>
        <w:t>The f</w:t>
      </w:r>
      <w:r w:rsidR="00B31D70" w:rsidRPr="004C179E">
        <w:rPr>
          <w:rFonts w:asciiTheme="minorHAnsi" w:hAnsiTheme="minorHAnsi" w:cstheme="minorHAnsi"/>
          <w:lang w:val="en-GB" w:eastAsia="zh-CN"/>
        </w:rPr>
        <w:t xml:space="preserve">acilities </w:t>
      </w:r>
      <w:r w:rsidRPr="004C179E">
        <w:rPr>
          <w:rFonts w:asciiTheme="minorHAnsi" w:hAnsiTheme="minorHAnsi" w:cstheme="minorHAnsi"/>
          <w:lang w:val="en-GB" w:eastAsia="zh-CN"/>
        </w:rPr>
        <w:t xml:space="preserve">will have </w:t>
      </w:r>
      <w:r w:rsidR="00B31D70" w:rsidRPr="004C179E">
        <w:rPr>
          <w:rFonts w:asciiTheme="minorHAnsi" w:hAnsiTheme="minorHAnsi" w:cstheme="minorHAnsi"/>
          <w:lang w:val="en-GB" w:eastAsia="zh-CN"/>
        </w:rPr>
        <w:t>to organise practice runs to deal with extreme flooding and storm accidents</w:t>
      </w:r>
      <w:r w:rsidR="00B16F15" w:rsidRPr="004C179E">
        <w:rPr>
          <w:rFonts w:asciiTheme="minorHAnsi" w:hAnsiTheme="minorHAnsi" w:cstheme="minorHAnsi"/>
          <w:lang w:val="en-GB" w:eastAsia="zh-CN"/>
        </w:rPr>
        <w:t>.</w:t>
      </w:r>
    </w:p>
    <w:p w14:paraId="14C35E3D" w14:textId="39C876C3" w:rsidR="00A21D71" w:rsidRPr="004C179E" w:rsidRDefault="00B31D70" w:rsidP="00A34EC9">
      <w:pPr>
        <w:pStyle w:val="ListParagraph"/>
        <w:numPr>
          <w:ilvl w:val="0"/>
          <w:numId w:val="147"/>
        </w:numPr>
        <w:ind w:left="720"/>
        <w:contextualSpacing/>
        <w:jc w:val="both"/>
        <w:rPr>
          <w:rFonts w:asciiTheme="minorHAnsi" w:hAnsiTheme="minorHAnsi" w:cstheme="minorHAnsi"/>
          <w:lang w:val="en-GB"/>
        </w:rPr>
      </w:pPr>
      <w:r w:rsidRPr="004C179E">
        <w:rPr>
          <w:rFonts w:asciiTheme="minorHAnsi" w:hAnsiTheme="minorHAnsi" w:cstheme="minorHAnsi"/>
          <w:lang w:val="en-GB" w:eastAsia="zh-CN"/>
        </w:rPr>
        <w:t>Identif</w:t>
      </w:r>
      <w:r w:rsidR="0059426C" w:rsidRPr="004C179E">
        <w:rPr>
          <w:rFonts w:asciiTheme="minorHAnsi" w:hAnsiTheme="minorHAnsi" w:cstheme="minorHAnsi"/>
          <w:lang w:val="en-GB" w:eastAsia="zh-CN"/>
        </w:rPr>
        <w:t xml:space="preserve">ication of </w:t>
      </w:r>
      <w:r w:rsidRPr="004C179E">
        <w:rPr>
          <w:rFonts w:asciiTheme="minorHAnsi" w:hAnsiTheme="minorHAnsi" w:cstheme="minorHAnsi"/>
          <w:lang w:val="en-GB" w:eastAsia="zh-CN"/>
        </w:rPr>
        <w:t xml:space="preserve">requirements for the treatment and storage facilities; fulfilment of </w:t>
      </w:r>
      <w:r w:rsidRPr="004C179E">
        <w:rPr>
          <w:rFonts w:asciiTheme="minorHAnsi" w:hAnsiTheme="minorHAnsi" w:cstheme="minorHAnsi"/>
          <w:lang w:val="en-GB"/>
        </w:rPr>
        <w:t>the guidelines of S</w:t>
      </w:r>
      <w:r w:rsidR="0059426C" w:rsidRPr="004C179E">
        <w:rPr>
          <w:rFonts w:asciiTheme="minorHAnsi" w:hAnsiTheme="minorHAnsi" w:cstheme="minorHAnsi"/>
          <w:lang w:val="en-GB"/>
        </w:rPr>
        <w:t xml:space="preserve">tockholm </w:t>
      </w:r>
      <w:r w:rsidRPr="004C179E">
        <w:rPr>
          <w:rFonts w:asciiTheme="minorHAnsi" w:hAnsiTheme="minorHAnsi" w:cstheme="minorHAnsi"/>
          <w:lang w:val="en-GB"/>
        </w:rPr>
        <w:t>C</w:t>
      </w:r>
      <w:r w:rsidR="0059426C" w:rsidRPr="004C179E">
        <w:rPr>
          <w:rFonts w:asciiTheme="minorHAnsi" w:hAnsiTheme="minorHAnsi" w:cstheme="minorHAnsi"/>
          <w:lang w:val="en-GB"/>
        </w:rPr>
        <w:t>onvention</w:t>
      </w:r>
      <w:r w:rsidRPr="004C179E">
        <w:rPr>
          <w:rFonts w:asciiTheme="minorHAnsi" w:hAnsiTheme="minorHAnsi" w:cstheme="minorHAnsi"/>
          <w:lang w:val="en-GB"/>
        </w:rPr>
        <w:t xml:space="preserve"> and Minamata </w:t>
      </w:r>
      <w:r w:rsidR="0059426C" w:rsidRPr="004C179E">
        <w:rPr>
          <w:rFonts w:asciiTheme="minorHAnsi" w:hAnsiTheme="minorHAnsi" w:cstheme="minorHAnsi"/>
          <w:lang w:val="en-GB"/>
        </w:rPr>
        <w:t xml:space="preserve">Convention with respect to </w:t>
      </w:r>
      <w:r w:rsidRPr="004C179E">
        <w:rPr>
          <w:rFonts w:asciiTheme="minorHAnsi" w:hAnsiTheme="minorHAnsi" w:cstheme="minorHAnsi"/>
          <w:lang w:val="en-GB"/>
        </w:rPr>
        <w:t xml:space="preserve">risk management </w:t>
      </w:r>
      <w:r w:rsidR="0059426C" w:rsidRPr="004C179E">
        <w:rPr>
          <w:rFonts w:asciiTheme="minorHAnsi" w:hAnsiTheme="minorHAnsi" w:cstheme="minorHAnsi"/>
          <w:lang w:val="en-GB"/>
        </w:rPr>
        <w:t xml:space="preserve">in case of </w:t>
      </w:r>
      <w:r w:rsidRPr="004C179E">
        <w:rPr>
          <w:rFonts w:asciiTheme="minorHAnsi" w:hAnsiTheme="minorHAnsi" w:cstheme="minorHAnsi"/>
          <w:lang w:val="en-GB"/>
        </w:rPr>
        <w:t>flooding and storage will be a mandatory requirement.</w:t>
      </w:r>
    </w:p>
    <w:p w14:paraId="42349B80" w14:textId="1E39A4EC" w:rsidR="00B31D70" w:rsidRPr="004C179E" w:rsidRDefault="00B31D70" w:rsidP="00A34EC9">
      <w:pPr>
        <w:pStyle w:val="ListParagraph"/>
        <w:numPr>
          <w:ilvl w:val="0"/>
          <w:numId w:val="147"/>
        </w:numPr>
        <w:ind w:left="720"/>
        <w:contextualSpacing/>
        <w:jc w:val="both"/>
        <w:rPr>
          <w:rFonts w:asciiTheme="minorHAnsi" w:hAnsiTheme="minorHAnsi" w:cstheme="minorHAnsi"/>
          <w:lang w:val="en-GB"/>
        </w:rPr>
      </w:pPr>
      <w:r w:rsidRPr="004C179E">
        <w:rPr>
          <w:rFonts w:asciiTheme="minorHAnsi" w:hAnsiTheme="minorHAnsi" w:cstheme="minorHAnsi"/>
          <w:lang w:val="en-GB" w:eastAsia="zh-CN"/>
        </w:rPr>
        <w:t xml:space="preserve">Training program on the operational and safeguards exercise for the staff involved in the work on the treatment and storage area will be delivered in advance of starting </w:t>
      </w:r>
      <w:r w:rsidR="0059426C" w:rsidRPr="004C179E">
        <w:rPr>
          <w:rFonts w:asciiTheme="minorHAnsi" w:hAnsiTheme="minorHAnsi" w:cstheme="minorHAnsi"/>
          <w:lang w:val="en-GB" w:eastAsia="zh-CN"/>
        </w:rPr>
        <w:t xml:space="preserve">the </w:t>
      </w:r>
      <w:r w:rsidRPr="004C179E">
        <w:rPr>
          <w:rFonts w:asciiTheme="minorHAnsi" w:hAnsiTheme="minorHAnsi" w:cstheme="minorHAnsi"/>
          <w:lang w:val="en-GB" w:eastAsia="zh-CN"/>
        </w:rPr>
        <w:t xml:space="preserve">actual site work and updated throughout the period of work on the site as required. The scope of the training would cover overall hazardous waste and contaminated site management with specific emphasis on the packaging, physical handling procedures, inventory control and </w:t>
      </w:r>
      <w:r w:rsidRPr="004C179E">
        <w:rPr>
          <w:rFonts w:ascii="Calibri" w:hAnsi="Calibri" w:cs="Times New Roman"/>
        </w:rPr>
        <w:t>record keeping, site monitoring, emergency response and overall safeguards</w:t>
      </w:r>
      <w:r w:rsidR="00FF143E" w:rsidRPr="004C179E">
        <w:rPr>
          <w:rFonts w:ascii="Calibri" w:hAnsi="Calibri" w:cs="Times New Roman"/>
        </w:rPr>
        <w:t xml:space="preserve"> </w:t>
      </w:r>
      <w:r w:rsidRPr="004C179E">
        <w:rPr>
          <w:rFonts w:ascii="Calibri" w:hAnsi="Calibri" w:cs="Times New Roman"/>
        </w:rPr>
        <w:t xml:space="preserve">related </w:t>
      </w:r>
      <w:r w:rsidR="0059426C" w:rsidRPr="004C179E">
        <w:rPr>
          <w:rFonts w:ascii="Calibri" w:hAnsi="Calibri" w:cs="Times New Roman"/>
        </w:rPr>
        <w:t xml:space="preserve">to </w:t>
      </w:r>
      <w:r w:rsidRPr="004C179E">
        <w:rPr>
          <w:rFonts w:ascii="Calibri" w:hAnsi="Calibri" w:cs="Times New Roman"/>
        </w:rPr>
        <w:t xml:space="preserve">EHS practices and procedures. The curriculum for the training will </w:t>
      </w:r>
      <w:r w:rsidR="0059426C" w:rsidRPr="004C179E">
        <w:rPr>
          <w:rFonts w:ascii="Calibri" w:hAnsi="Calibri" w:cs="Times New Roman"/>
        </w:rPr>
        <w:t xml:space="preserve">use all available </w:t>
      </w:r>
      <w:r w:rsidRPr="004C179E">
        <w:rPr>
          <w:rFonts w:ascii="Calibri" w:hAnsi="Calibri" w:cs="Times New Roman"/>
        </w:rPr>
        <w:t>international guidance materials</w:t>
      </w:r>
      <w:r w:rsidR="00B16F15" w:rsidRPr="004C179E">
        <w:rPr>
          <w:rFonts w:ascii="Calibri" w:hAnsi="Calibri" w:cs="Times New Roman"/>
        </w:rPr>
        <w:t>.</w:t>
      </w:r>
    </w:p>
    <w:p w14:paraId="5FD3F954" w14:textId="77777777" w:rsidR="00A21D71" w:rsidRPr="00A34EC9" w:rsidRDefault="00A21D71" w:rsidP="004C179E">
      <w:pPr>
        <w:rPr>
          <w:sz w:val="14"/>
        </w:rPr>
      </w:pPr>
    </w:p>
    <w:p w14:paraId="773E656C" w14:textId="2603189D" w:rsidR="00B31D70" w:rsidRPr="004C179E" w:rsidRDefault="00B31D70" w:rsidP="004C179E">
      <w:r w:rsidRPr="004C179E">
        <w:t xml:space="preserve">The following activities will be carried out to achieve this output: </w:t>
      </w:r>
    </w:p>
    <w:p w14:paraId="2FC5DDF7" w14:textId="1FBF9C1A" w:rsidR="00B31D70" w:rsidRPr="004C179E" w:rsidRDefault="00B31D70" w:rsidP="004C179E">
      <w:pPr>
        <w:pStyle w:val="ListParagraph"/>
        <w:numPr>
          <w:ilvl w:val="0"/>
          <w:numId w:val="91"/>
        </w:numPr>
        <w:ind w:left="720"/>
        <w:jc w:val="both"/>
        <w:rPr>
          <w:iCs/>
        </w:rPr>
      </w:pPr>
      <w:r w:rsidRPr="004C179E">
        <w:rPr>
          <w:iCs/>
        </w:rPr>
        <w:t>Activity 3.1.3.1 Existing technology / services for the safe recycling of mercury, glass, metals</w:t>
      </w:r>
      <w:r w:rsidR="0059426C" w:rsidRPr="004C179E">
        <w:rPr>
          <w:iCs/>
        </w:rPr>
        <w:t>,</w:t>
      </w:r>
      <w:r w:rsidRPr="004C179E">
        <w:rPr>
          <w:iCs/>
        </w:rPr>
        <w:t xml:space="preserve"> and plastic from fluorescent lamps and mercury thermometers improved and demonstrated</w:t>
      </w:r>
      <w:r w:rsidR="00EE0A71" w:rsidRPr="004C179E">
        <w:rPr>
          <w:iCs/>
        </w:rPr>
        <w:t xml:space="preserve">, after ESIA is carried out, </w:t>
      </w:r>
      <w:r w:rsidRPr="004C179E">
        <w:rPr>
          <w:iCs/>
        </w:rPr>
        <w:t xml:space="preserve"> with the environmentally safe disposal of at least 20,000 fluorescent lamps and 10,000 mercury thermometers, including the trial tests</w:t>
      </w:r>
      <w:r w:rsidR="0059426C" w:rsidRPr="004C179E">
        <w:rPr>
          <w:iCs/>
        </w:rPr>
        <w:t>.</w:t>
      </w:r>
    </w:p>
    <w:p w14:paraId="54E11EC7" w14:textId="77777777" w:rsidR="00B31D70" w:rsidRPr="00A34EC9" w:rsidRDefault="00B31D70" w:rsidP="004C179E">
      <w:pPr>
        <w:pStyle w:val="ListParagraph"/>
        <w:numPr>
          <w:ilvl w:val="0"/>
          <w:numId w:val="0"/>
        </w:numPr>
        <w:ind w:left="720"/>
        <w:jc w:val="both"/>
        <w:rPr>
          <w:sz w:val="28"/>
        </w:rPr>
      </w:pPr>
    </w:p>
    <w:p w14:paraId="0830320B" w14:textId="3AA950D2" w:rsidR="00835FE3" w:rsidRDefault="00B31D70" w:rsidP="00A34EC9">
      <w:pPr>
        <w:spacing w:before="120" w:after="120"/>
        <w:rPr>
          <w:b/>
          <w:bCs/>
          <w:i/>
          <w:iCs/>
        </w:rPr>
      </w:pPr>
      <w:r w:rsidRPr="004C179E">
        <w:rPr>
          <w:b/>
          <w:bCs/>
          <w:i/>
          <w:iCs/>
        </w:rPr>
        <w:t xml:space="preserve">Component 4: Knowledge management and </w:t>
      </w:r>
      <w:r w:rsidR="00835FE3">
        <w:rPr>
          <w:b/>
          <w:bCs/>
          <w:i/>
          <w:iCs/>
        </w:rPr>
        <w:t>Monitoring &amp; Evaluation (</w:t>
      </w:r>
      <w:r w:rsidRPr="004C179E">
        <w:rPr>
          <w:b/>
          <w:bCs/>
          <w:i/>
          <w:iCs/>
        </w:rPr>
        <w:t>M&amp;E</w:t>
      </w:r>
      <w:r w:rsidR="00835FE3">
        <w:rPr>
          <w:b/>
          <w:bCs/>
          <w:i/>
          <w:iCs/>
        </w:rPr>
        <w:t>)</w:t>
      </w:r>
    </w:p>
    <w:p w14:paraId="08689AE2" w14:textId="4FA21F2B" w:rsidR="00B31D70" w:rsidRPr="004C179E" w:rsidRDefault="00B31D70" w:rsidP="00A34EC9">
      <w:pPr>
        <w:spacing w:before="120" w:after="120"/>
      </w:pPr>
      <w:r w:rsidRPr="004C179E">
        <w:t xml:space="preserve">Component 4 of the project includes project monitoring and evaluation, and </w:t>
      </w:r>
      <w:r w:rsidR="0059426C" w:rsidRPr="004C179E">
        <w:t>k</w:t>
      </w:r>
      <w:r w:rsidRPr="004C179E">
        <w:t>nowledge management. Under this component, the following outcomes will be carried out</w:t>
      </w:r>
      <w:r w:rsidR="0059426C" w:rsidRPr="004C179E">
        <w:t>.</w:t>
      </w:r>
      <w:r w:rsidRPr="004C179E">
        <w:t xml:space="preserve"> </w:t>
      </w:r>
    </w:p>
    <w:p w14:paraId="300A775E" w14:textId="329739FD" w:rsidR="00B31D70" w:rsidRPr="004C179E" w:rsidRDefault="00B31D70" w:rsidP="00A34EC9">
      <w:pPr>
        <w:spacing w:before="120" w:after="120"/>
        <w:rPr>
          <w:b/>
          <w:bCs/>
        </w:rPr>
      </w:pPr>
      <w:r w:rsidRPr="004C179E">
        <w:rPr>
          <w:b/>
          <w:bCs/>
        </w:rPr>
        <w:t>Outcome 4.1</w:t>
      </w:r>
      <w:r w:rsidR="00B16F15" w:rsidRPr="004C179E">
        <w:rPr>
          <w:b/>
          <w:bCs/>
        </w:rPr>
        <w:t>.</w:t>
      </w:r>
      <w:r w:rsidRPr="004C179E">
        <w:rPr>
          <w:b/>
          <w:bCs/>
        </w:rPr>
        <w:t xml:space="preserve"> Project management team established, lesson learnt, and knowledge generated by the project properly shared and communicated.</w:t>
      </w:r>
    </w:p>
    <w:p w14:paraId="26D3A602" w14:textId="69B3970D" w:rsidR="00824581" w:rsidRPr="00A34EC9" w:rsidRDefault="00824581" w:rsidP="00835FE3">
      <w:pPr>
        <w:rPr>
          <w:i/>
          <w:u w:val="single"/>
        </w:rPr>
      </w:pPr>
      <w:r w:rsidRPr="00A34EC9">
        <w:rPr>
          <w:i/>
          <w:u w:val="single"/>
        </w:rPr>
        <w:t xml:space="preserve">Output 4.1.1 Project inception and inception report carried out </w:t>
      </w:r>
    </w:p>
    <w:p w14:paraId="209463A2" w14:textId="76245ED5" w:rsidR="00824581" w:rsidRPr="004C179E" w:rsidRDefault="00824581" w:rsidP="004C179E">
      <w:r w:rsidRPr="004C179E">
        <w:t>The activities to be carried out under this output are part of the Monitoring and Evaluation plan</w:t>
      </w:r>
      <w:r w:rsidR="00835FE3">
        <w:t xml:space="preserve"> </w:t>
      </w:r>
      <w:r w:rsidRPr="004C179E">
        <w:t xml:space="preserve">include: </w:t>
      </w:r>
    </w:p>
    <w:p w14:paraId="77BF0D92" w14:textId="77777777" w:rsidR="00824581" w:rsidRPr="004C179E" w:rsidRDefault="00824581" w:rsidP="004C179E">
      <w:pPr>
        <w:pStyle w:val="ListParagraph"/>
        <w:numPr>
          <w:ilvl w:val="0"/>
          <w:numId w:val="90"/>
        </w:numPr>
        <w:ind w:firstLine="0"/>
      </w:pPr>
      <w:r w:rsidRPr="004C179E">
        <w:t>Activity 4.1.1.1 Project inception workshop carried out</w:t>
      </w:r>
    </w:p>
    <w:p w14:paraId="7778A46E" w14:textId="77777777" w:rsidR="00824581" w:rsidRPr="004C179E" w:rsidRDefault="00824581" w:rsidP="004C179E">
      <w:pPr>
        <w:pStyle w:val="ListParagraph"/>
        <w:numPr>
          <w:ilvl w:val="0"/>
          <w:numId w:val="90"/>
        </w:numPr>
        <w:ind w:firstLine="0"/>
      </w:pPr>
      <w:r w:rsidRPr="004C179E">
        <w:t>Activity 4.1.1.2 Project inception report drafted and endorsed</w:t>
      </w:r>
    </w:p>
    <w:p w14:paraId="6A48FCAE" w14:textId="77777777" w:rsidR="00824581" w:rsidRPr="004C179E" w:rsidRDefault="00824581" w:rsidP="004C179E">
      <w:pPr>
        <w:pStyle w:val="ListParagraph"/>
        <w:numPr>
          <w:ilvl w:val="0"/>
          <w:numId w:val="90"/>
        </w:numPr>
        <w:ind w:firstLine="0"/>
      </w:pPr>
      <w:r w:rsidRPr="004C179E">
        <w:t>Activity 4.1.1.3 Detailed project workplan established</w:t>
      </w:r>
    </w:p>
    <w:p w14:paraId="0D128EA2" w14:textId="77777777" w:rsidR="00824581" w:rsidRPr="00A34EC9" w:rsidRDefault="00824581" w:rsidP="004C179E">
      <w:pPr>
        <w:rPr>
          <w:i/>
          <w:iCs/>
          <w:sz w:val="12"/>
        </w:rPr>
      </w:pPr>
    </w:p>
    <w:p w14:paraId="1BF69427" w14:textId="77777777" w:rsidR="00824581" w:rsidRPr="00A34EC9" w:rsidRDefault="00824581" w:rsidP="00835FE3">
      <w:pPr>
        <w:rPr>
          <w:i/>
          <w:u w:val="single"/>
        </w:rPr>
      </w:pPr>
      <w:r w:rsidRPr="00A34EC9">
        <w:rPr>
          <w:i/>
          <w:u w:val="single"/>
        </w:rPr>
        <w:t>Output 4.1.2 Project steering committee and project management unit established</w:t>
      </w:r>
    </w:p>
    <w:p w14:paraId="5D9E5197" w14:textId="77777777" w:rsidR="00824581" w:rsidRPr="004C179E" w:rsidRDefault="00824581" w:rsidP="004C179E">
      <w:r w:rsidRPr="004C179E">
        <w:t xml:space="preserve">Under this output, the project management structure will be established, including the Gender Mainstreaming dedicated staff. The following activities will be carried out: </w:t>
      </w:r>
    </w:p>
    <w:p w14:paraId="1DACFB41" w14:textId="13910D28" w:rsidR="00824581" w:rsidRPr="004C179E" w:rsidRDefault="00824581" w:rsidP="004C179E">
      <w:pPr>
        <w:pStyle w:val="ListParagraph"/>
        <w:numPr>
          <w:ilvl w:val="0"/>
          <w:numId w:val="89"/>
        </w:numPr>
        <w:ind w:firstLine="0"/>
      </w:pPr>
      <w:r w:rsidRPr="004C179E">
        <w:t xml:space="preserve">Activity 4.1.2.1 </w:t>
      </w:r>
      <w:r w:rsidR="00835FE3">
        <w:t>R</w:t>
      </w:r>
      <w:r w:rsidRPr="004C179E">
        <w:t>ecruit</w:t>
      </w:r>
      <w:r w:rsidR="00835FE3">
        <w:t xml:space="preserve"> and manage</w:t>
      </w:r>
      <w:r w:rsidRPr="004C179E">
        <w:t xml:space="preserve"> PMU </w:t>
      </w:r>
      <w:r w:rsidR="00835FE3">
        <w:t>staff</w:t>
      </w:r>
    </w:p>
    <w:p w14:paraId="102FA796" w14:textId="5D24C461" w:rsidR="00824581" w:rsidRPr="004C179E" w:rsidRDefault="00824581" w:rsidP="004C179E">
      <w:pPr>
        <w:pStyle w:val="ListParagraph"/>
        <w:numPr>
          <w:ilvl w:val="0"/>
          <w:numId w:val="89"/>
        </w:numPr>
        <w:ind w:firstLine="0"/>
      </w:pPr>
      <w:r w:rsidRPr="004C179E">
        <w:lastRenderedPageBreak/>
        <w:t xml:space="preserve">Activity 4.1.2.2 </w:t>
      </w:r>
      <w:r w:rsidR="00835FE3">
        <w:t>Carry on</w:t>
      </w:r>
      <w:r w:rsidRPr="004C179E">
        <w:t xml:space="preserve"> Gender Mainstreaming coordination and supervision</w:t>
      </w:r>
    </w:p>
    <w:p w14:paraId="0F3CD719" w14:textId="77777777" w:rsidR="00824581" w:rsidRPr="00A34EC9" w:rsidRDefault="00824581" w:rsidP="004C179E">
      <w:pPr>
        <w:pStyle w:val="ListParagraph"/>
        <w:numPr>
          <w:ilvl w:val="0"/>
          <w:numId w:val="0"/>
        </w:numPr>
        <w:ind w:left="360"/>
        <w:rPr>
          <w:sz w:val="16"/>
        </w:rPr>
      </w:pPr>
    </w:p>
    <w:p w14:paraId="2C149700" w14:textId="77777777" w:rsidR="00824581" w:rsidRPr="00A34EC9" w:rsidRDefault="00824581" w:rsidP="00835FE3">
      <w:pPr>
        <w:rPr>
          <w:i/>
          <w:u w:val="single"/>
        </w:rPr>
      </w:pPr>
      <w:r w:rsidRPr="00A34EC9">
        <w:rPr>
          <w:i/>
          <w:u w:val="single"/>
        </w:rPr>
        <w:t>Output 4.1.3 Knowledge management system including project website established</w:t>
      </w:r>
    </w:p>
    <w:p w14:paraId="2CF1A854" w14:textId="49C549FD" w:rsidR="00824581" w:rsidRPr="004C179E" w:rsidRDefault="00824581" w:rsidP="004C179E">
      <w:r w:rsidRPr="004C179E">
        <w:t>The prompt circulation of information generated by the project will ensure that project beneficiaries will achieve the maximum benefit</w:t>
      </w:r>
      <w:r w:rsidR="000D26DE">
        <w:t>s</w:t>
      </w:r>
      <w:r w:rsidRPr="004C179E">
        <w:t xml:space="preserve"> </w:t>
      </w:r>
      <w:r w:rsidR="000D26DE">
        <w:t>from the</w:t>
      </w:r>
      <w:r w:rsidRPr="004C179E">
        <w:t xml:space="preserve"> project activities</w:t>
      </w:r>
      <w:r w:rsidR="000D26DE">
        <w:t xml:space="preserve"> </w:t>
      </w:r>
      <w:r w:rsidRPr="004C179E">
        <w:t xml:space="preserve"> so that the project impact </w:t>
      </w:r>
      <w:r w:rsidR="000D26DE">
        <w:t xml:space="preserve">can </w:t>
      </w:r>
      <w:r w:rsidRPr="004C179E">
        <w:t xml:space="preserve">be maximized.  The project </w:t>
      </w:r>
      <w:r w:rsidR="000D26DE">
        <w:t xml:space="preserve">is expected </w:t>
      </w:r>
      <w:r w:rsidRPr="004C179E">
        <w:t>generate the following information</w:t>
      </w:r>
      <w:r w:rsidR="00835FE3">
        <w:t xml:space="preserve"> </w:t>
      </w:r>
      <w:r w:rsidR="000D26DE">
        <w:t>materials and tools:</w:t>
      </w:r>
      <w:r w:rsidRPr="004C179E">
        <w:t xml:space="preserve"> </w:t>
      </w:r>
    </w:p>
    <w:p w14:paraId="4DD36360" w14:textId="045401BC" w:rsidR="00824581" w:rsidRPr="004C179E" w:rsidRDefault="00824581" w:rsidP="004C179E">
      <w:pPr>
        <w:pStyle w:val="ListParagraph"/>
        <w:numPr>
          <w:ilvl w:val="1"/>
          <w:numId w:val="67"/>
        </w:numPr>
        <w:jc w:val="both"/>
      </w:pPr>
      <w:r w:rsidRPr="004C179E">
        <w:rPr>
          <w:i/>
          <w:iCs/>
        </w:rPr>
        <w:t>Information on POP</w:t>
      </w:r>
      <w:r w:rsidR="00835FE3">
        <w:rPr>
          <w:i/>
          <w:iCs/>
        </w:rPr>
        <w:t>s</w:t>
      </w:r>
      <w:r w:rsidR="0059426C" w:rsidRPr="004C179E">
        <w:rPr>
          <w:i/>
          <w:iCs/>
        </w:rPr>
        <w:t>-</w:t>
      </w:r>
      <w:r w:rsidRPr="004C179E">
        <w:rPr>
          <w:i/>
          <w:iCs/>
        </w:rPr>
        <w:t>free or less chemically intensive products and material.</w:t>
      </w:r>
      <w:r w:rsidRPr="004C179E">
        <w:t xml:space="preserve"> Will be shared through training workshop</w:t>
      </w:r>
      <w:r w:rsidR="0059426C" w:rsidRPr="004C179E">
        <w:t>s</w:t>
      </w:r>
      <w:r w:rsidRPr="004C179E">
        <w:t xml:space="preserve"> and awareness</w:t>
      </w:r>
      <w:r w:rsidR="0059426C" w:rsidRPr="004C179E">
        <w:t>-</w:t>
      </w:r>
      <w:r w:rsidRPr="004C179E">
        <w:t xml:space="preserve">raising events, within a network of project partners (industries, certification bodies) and consumers through websites and apps with differentiated access. </w:t>
      </w:r>
    </w:p>
    <w:p w14:paraId="419830F1" w14:textId="5965C8F8" w:rsidR="00824581" w:rsidRPr="004C179E" w:rsidRDefault="00824581" w:rsidP="004C179E">
      <w:pPr>
        <w:pStyle w:val="ListParagraph"/>
        <w:numPr>
          <w:ilvl w:val="1"/>
          <w:numId w:val="67"/>
        </w:numPr>
        <w:jc w:val="both"/>
      </w:pPr>
      <w:r w:rsidRPr="004C179E">
        <w:rPr>
          <w:i/>
          <w:iCs/>
        </w:rPr>
        <w:t>Information on the eligibility to financing programs established under the program</w:t>
      </w:r>
      <w:r w:rsidR="00FE7672" w:rsidRPr="004C179E">
        <w:t>:</w:t>
      </w:r>
      <w:r w:rsidRPr="004C179E">
        <w:t xml:space="preserve"> </w:t>
      </w:r>
      <w:r w:rsidR="00FE7672" w:rsidRPr="004C179E">
        <w:t>W</w:t>
      </w:r>
      <w:r w:rsidRPr="004C179E">
        <w:t>ill be shared during training events to be organized at VEPF, within the project website and the VEPF website, with differentiated access.</w:t>
      </w:r>
    </w:p>
    <w:p w14:paraId="069A69F1" w14:textId="25B023A9" w:rsidR="00824581" w:rsidRPr="004C179E" w:rsidRDefault="00824581" w:rsidP="004C179E">
      <w:pPr>
        <w:pStyle w:val="ListParagraph"/>
        <w:numPr>
          <w:ilvl w:val="1"/>
          <w:numId w:val="67"/>
        </w:numPr>
        <w:jc w:val="both"/>
      </w:pPr>
      <w:r w:rsidRPr="004C179E">
        <w:rPr>
          <w:i/>
          <w:iCs/>
        </w:rPr>
        <w:t>Information on mercury</w:t>
      </w:r>
      <w:r w:rsidR="0059426C" w:rsidRPr="004C179E">
        <w:rPr>
          <w:i/>
          <w:iCs/>
        </w:rPr>
        <w:t>-</w:t>
      </w:r>
      <w:r w:rsidRPr="004C179E">
        <w:rPr>
          <w:i/>
          <w:iCs/>
        </w:rPr>
        <w:t>free fluorescent lamps</w:t>
      </w:r>
      <w:r w:rsidRPr="004C179E">
        <w:t xml:space="preserve">: </w:t>
      </w:r>
      <w:r w:rsidR="00FE7672" w:rsidRPr="004C179E">
        <w:t>W</w:t>
      </w:r>
      <w:r w:rsidRPr="004C179E">
        <w:t>ill be shared during workshop</w:t>
      </w:r>
      <w:r w:rsidR="00FE7672" w:rsidRPr="004C179E">
        <w:t>s</w:t>
      </w:r>
      <w:r w:rsidRPr="004C179E">
        <w:t xml:space="preserve"> and awareness</w:t>
      </w:r>
      <w:r w:rsidR="00FE7672" w:rsidRPr="004C179E">
        <w:t>-</w:t>
      </w:r>
      <w:r w:rsidRPr="004C179E">
        <w:t>raising events on mercury, and within manufacturer product websites, the project website, mobile apps</w:t>
      </w:r>
      <w:r w:rsidR="00FE7672" w:rsidRPr="004C179E">
        <w:t>,</w:t>
      </w:r>
      <w:r w:rsidRPr="004C179E">
        <w:t xml:space="preserve"> and leaflets of retailer shops</w:t>
      </w:r>
      <w:r w:rsidR="00FE7672" w:rsidRPr="004C179E">
        <w:t>.</w:t>
      </w:r>
      <w:r w:rsidRPr="004C179E">
        <w:t xml:space="preserve"> </w:t>
      </w:r>
    </w:p>
    <w:p w14:paraId="6CDEF49A" w14:textId="5BC85CE3" w:rsidR="00824581" w:rsidRPr="004C179E" w:rsidRDefault="00824581" w:rsidP="004C179E">
      <w:pPr>
        <w:pStyle w:val="ListParagraph"/>
        <w:numPr>
          <w:ilvl w:val="1"/>
          <w:numId w:val="67"/>
        </w:numPr>
        <w:jc w:val="both"/>
      </w:pPr>
      <w:r w:rsidRPr="004C179E">
        <w:rPr>
          <w:i/>
          <w:iCs/>
        </w:rPr>
        <w:t>Information and guideline on mercury thermometers, and disposal procedures for mercury thermometers</w:t>
      </w:r>
      <w:r w:rsidRPr="004C179E">
        <w:t xml:space="preserve">:  </w:t>
      </w:r>
      <w:r w:rsidR="00FE7672" w:rsidRPr="004C179E">
        <w:t>W</w:t>
      </w:r>
      <w:r w:rsidRPr="004C179E">
        <w:t>ill be shared during training for trainers events, and to be summarized on panels and posters to be placed at health</w:t>
      </w:r>
      <w:r w:rsidR="00FE7672" w:rsidRPr="004C179E">
        <w:t>-</w:t>
      </w:r>
      <w:r w:rsidRPr="004C179E">
        <w:t>care facilities, and in health</w:t>
      </w:r>
      <w:r w:rsidR="00FE7672" w:rsidRPr="004C179E">
        <w:t>-</w:t>
      </w:r>
      <w:r w:rsidRPr="004C179E">
        <w:t>care facility websites whe</w:t>
      </w:r>
      <w:r w:rsidR="00FE7672" w:rsidRPr="004C179E">
        <w:t>re</w:t>
      </w:r>
      <w:r w:rsidRPr="004C179E">
        <w:t xml:space="preserve"> available. To be communicated with patients when admitted to the hospitals. </w:t>
      </w:r>
    </w:p>
    <w:p w14:paraId="405A9EAC" w14:textId="53FCCFB7" w:rsidR="00824581" w:rsidRPr="004C179E" w:rsidRDefault="00824581" w:rsidP="004C179E">
      <w:pPr>
        <w:pStyle w:val="ListParagraph"/>
        <w:numPr>
          <w:ilvl w:val="1"/>
          <w:numId w:val="67"/>
        </w:numPr>
        <w:jc w:val="both"/>
      </w:pPr>
      <w:r w:rsidRPr="004C179E">
        <w:rPr>
          <w:i/>
          <w:iCs/>
        </w:rPr>
        <w:t>Management of project documents and reports</w:t>
      </w:r>
      <w:r w:rsidRPr="004C179E">
        <w:t>. Under the project</w:t>
      </w:r>
      <w:r w:rsidR="00FE7672" w:rsidRPr="004C179E">
        <w:t>,</w:t>
      </w:r>
      <w:r w:rsidRPr="004C179E">
        <w:t xml:space="preserve"> a number of technical report</w:t>
      </w:r>
      <w:r w:rsidR="00FE7672" w:rsidRPr="004C179E">
        <w:t>s</w:t>
      </w:r>
      <w:r w:rsidRPr="004C179E">
        <w:t>,  evaluation reports</w:t>
      </w:r>
      <w:r w:rsidR="00FE7672" w:rsidRPr="004C179E">
        <w:t>,</w:t>
      </w:r>
      <w:r w:rsidRPr="004C179E">
        <w:t xml:space="preserve"> training materials</w:t>
      </w:r>
      <w:r w:rsidR="00FE7672" w:rsidRPr="004C179E">
        <w:t>,</w:t>
      </w:r>
      <w:r w:rsidRPr="004C179E">
        <w:t xml:space="preserve"> and scientific reports will be generated. Moreover, the project experts will have to have access to the same information generated by other projects. All the documentation generated by the project will be</w:t>
      </w:r>
      <w:r w:rsidR="00FE7672" w:rsidRPr="004C179E">
        <w:t>,</w:t>
      </w:r>
      <w:r w:rsidRPr="004C179E">
        <w:t xml:space="preserve"> therefore</w:t>
      </w:r>
      <w:r w:rsidR="00FE7672" w:rsidRPr="004C179E">
        <w:t>,</w:t>
      </w:r>
      <w:r w:rsidRPr="004C179E">
        <w:t xml:space="preserve"> categorized and uploaded in a website, with an access policy differentiated by users (administrators, project technical experts, project management units, general public, etc.). A blog under the website, or a project Facebook page, maintained by a dedicated person, will have the main function to collect information and initiatives generated by similar project</w:t>
      </w:r>
      <w:r w:rsidR="00FE7672" w:rsidRPr="004C179E">
        <w:t>s</w:t>
      </w:r>
      <w:r w:rsidRPr="004C179E">
        <w:t xml:space="preserve"> worldwide and to connect people from various project</w:t>
      </w:r>
      <w:r w:rsidR="00FE7672" w:rsidRPr="004C179E">
        <w:t xml:space="preserve">s, which will facilitate </w:t>
      </w:r>
      <w:r w:rsidRPr="004C179E">
        <w:t>exchang</w:t>
      </w:r>
      <w:r w:rsidR="00FE7672" w:rsidRPr="004C179E">
        <w:t>e</w:t>
      </w:r>
      <w:r w:rsidRPr="004C179E">
        <w:t xml:space="preserve"> of information. </w:t>
      </w:r>
    </w:p>
    <w:p w14:paraId="45AB11B3" w14:textId="30DCB868" w:rsidR="00B50B99" w:rsidRDefault="00824581" w:rsidP="00B50B99">
      <w:pPr>
        <w:pStyle w:val="ListParagraph"/>
        <w:numPr>
          <w:ilvl w:val="1"/>
          <w:numId w:val="67"/>
        </w:numPr>
        <w:jc w:val="both"/>
      </w:pPr>
      <w:r w:rsidRPr="00A34EC9">
        <w:rPr>
          <w:i/>
        </w:rPr>
        <w:t>Findings, lessons</w:t>
      </w:r>
      <w:r w:rsidR="000D26DE">
        <w:rPr>
          <w:i/>
        </w:rPr>
        <w:t xml:space="preserve"> Learnt</w:t>
      </w:r>
      <w:r w:rsidR="00FE7672" w:rsidRPr="00A34EC9">
        <w:rPr>
          <w:i/>
        </w:rPr>
        <w:t>,</w:t>
      </w:r>
      <w:r w:rsidRPr="00A34EC9">
        <w:rPr>
          <w:i/>
        </w:rPr>
        <w:t xml:space="preserve"> and strategies</w:t>
      </w:r>
      <w:r w:rsidR="00FE7672" w:rsidRPr="004C179E">
        <w:t>: W</w:t>
      </w:r>
      <w:r w:rsidRPr="004C179E">
        <w:t xml:space="preserve">ill be shared among </w:t>
      </w:r>
      <w:r w:rsidR="00FE7672" w:rsidRPr="004C179E">
        <w:t xml:space="preserve">the stakeholders </w:t>
      </w:r>
      <w:r w:rsidR="00835FE3">
        <w:t xml:space="preserve">and will also collaborate with the </w:t>
      </w:r>
      <w:r w:rsidRPr="004C179E">
        <w:t xml:space="preserve"> GEF</w:t>
      </w:r>
      <w:r w:rsidR="00835FE3">
        <w:t xml:space="preserve"> ID</w:t>
      </w:r>
      <w:r w:rsidRPr="004C179E">
        <w:t xml:space="preserve"> 10523. </w:t>
      </w:r>
      <w:r w:rsidR="00FE7672" w:rsidRPr="004C179E">
        <w:t xml:space="preserve">These </w:t>
      </w:r>
      <w:r w:rsidRPr="004C179E">
        <w:t xml:space="preserve">two projects have quite different objectives </w:t>
      </w:r>
      <w:r w:rsidR="00FE7672" w:rsidRPr="004C179E">
        <w:t xml:space="preserve">– </w:t>
      </w:r>
      <w:r w:rsidRPr="004C179E">
        <w:t xml:space="preserve">the </w:t>
      </w:r>
      <w:r w:rsidR="00835FE3">
        <w:t>10523</w:t>
      </w:r>
      <w:r w:rsidR="00835FE3" w:rsidRPr="004C179E">
        <w:t xml:space="preserve"> </w:t>
      </w:r>
      <w:r w:rsidRPr="004C179E">
        <w:t>project would be exclusively dealing with the textile sector, whil</w:t>
      </w:r>
      <w:r w:rsidR="00FE7672" w:rsidRPr="004C179E">
        <w:t>e</w:t>
      </w:r>
      <w:r w:rsidRPr="004C179E">
        <w:t xml:space="preserve"> th</w:t>
      </w:r>
      <w:r w:rsidR="00835FE3">
        <w:t xml:space="preserve">is Project </w:t>
      </w:r>
      <w:r w:rsidRPr="004C179E">
        <w:t>will cover a number of industrial sectors except textile</w:t>
      </w:r>
      <w:r w:rsidR="00FE7672" w:rsidRPr="004C179E">
        <w:t>.</w:t>
      </w:r>
      <w:r w:rsidRPr="004C179E">
        <w:t xml:space="preserve"> </w:t>
      </w:r>
      <w:r w:rsidR="00FE7672" w:rsidRPr="004C179E">
        <w:t xml:space="preserve">However, </w:t>
      </w:r>
      <w:r w:rsidRPr="004C179E">
        <w:t xml:space="preserve">as both the projects will be implemented by the MONRE and MOIT, the exchange of information </w:t>
      </w:r>
      <w:r w:rsidR="00FE7672" w:rsidRPr="004C179E">
        <w:t xml:space="preserve">between </w:t>
      </w:r>
      <w:r w:rsidRPr="004C179E">
        <w:t>the two projects, with specific reference to the development of new regulations and standards, and the assistance to enterprises concerning the access to environmental funds, will be greatly facilitated.</w:t>
      </w:r>
      <w:r w:rsidR="00835FE3">
        <w:t xml:space="preserve"> This also include their </w:t>
      </w:r>
      <w:r w:rsidRPr="004C179E">
        <w:t>KM components</w:t>
      </w:r>
      <w:r w:rsidR="00835FE3">
        <w:t xml:space="preserve">, </w:t>
      </w:r>
      <w:r w:rsidR="009E52E5">
        <w:t xml:space="preserve">sharing of </w:t>
      </w:r>
      <w:r w:rsidRPr="004C179E">
        <w:t>best practices and knowledge gained in the country to ensure a wider dissemination than any of the individual agencies would achieve.</w:t>
      </w:r>
    </w:p>
    <w:p w14:paraId="1E9B4AEB" w14:textId="77777777" w:rsidR="00B50B99" w:rsidRDefault="00B50B99" w:rsidP="00FF61D5">
      <w:pPr>
        <w:pStyle w:val="ListParagraph"/>
        <w:numPr>
          <w:ilvl w:val="0"/>
          <w:numId w:val="0"/>
        </w:numPr>
        <w:ind w:left="721"/>
        <w:jc w:val="both"/>
      </w:pPr>
    </w:p>
    <w:p w14:paraId="005B5EE8" w14:textId="77777777" w:rsidR="00B50B99" w:rsidRDefault="00B50B99" w:rsidP="00FF61D5">
      <w:pPr>
        <w:pStyle w:val="ListParagraph"/>
        <w:numPr>
          <w:ilvl w:val="0"/>
          <w:numId w:val="0"/>
        </w:numPr>
        <w:ind w:left="1"/>
      </w:pPr>
      <w:r>
        <w:t xml:space="preserve">Under this Output, the Project will </w:t>
      </w:r>
    </w:p>
    <w:p w14:paraId="3BC50034" w14:textId="4695EABE" w:rsidR="00B50B99" w:rsidRDefault="00B50B99" w:rsidP="00B50B99">
      <w:pPr>
        <w:pStyle w:val="ListParagraph"/>
        <w:numPr>
          <w:ilvl w:val="0"/>
          <w:numId w:val="67"/>
        </w:numPr>
      </w:pPr>
      <w:r>
        <w:t>develop a Knowledge Management Strategy, including project website established, management of project knowledge products, findings, lessons learnt and strategies. These will be designed having in mind its wide applicability to other industrial sectors.</w:t>
      </w:r>
    </w:p>
    <w:p w14:paraId="0FA5A5B5" w14:textId="77777777" w:rsidR="00B50B99" w:rsidRDefault="00B50B99" w:rsidP="00B50B99">
      <w:pPr>
        <w:pStyle w:val="ListParagraph"/>
        <w:numPr>
          <w:ilvl w:val="0"/>
          <w:numId w:val="67"/>
        </w:numPr>
      </w:pPr>
      <w:r>
        <w:t>Awareness and knowledge exchange/dissemination activities will be maximized to invite stakeholders from other industrial sectors.</w:t>
      </w:r>
    </w:p>
    <w:p w14:paraId="60D2C9EC" w14:textId="668224BD" w:rsidR="00B50B99" w:rsidRDefault="00B50B99" w:rsidP="00B50B99">
      <w:pPr>
        <w:pStyle w:val="ListParagraph"/>
        <w:numPr>
          <w:ilvl w:val="0"/>
          <w:numId w:val="67"/>
        </w:numPr>
      </w:pPr>
      <w:r>
        <w:t>The Green Financing Mechanism can be further expanded to cover other industrial sectors: the IP will work with the stakeholders so further consideration can be given in terms of risk analysis and support to financial institutions for this gradual expansion.</w:t>
      </w:r>
    </w:p>
    <w:p w14:paraId="11995348" w14:textId="77777777" w:rsidR="00B50B99" w:rsidRDefault="00B50B99" w:rsidP="00B50B99">
      <w:pPr>
        <w:pStyle w:val="ListParagraph"/>
        <w:numPr>
          <w:ilvl w:val="0"/>
          <w:numId w:val="67"/>
        </w:numPr>
      </w:pPr>
    </w:p>
    <w:p w14:paraId="43C17C00" w14:textId="77777777" w:rsidR="00B50B99" w:rsidRPr="004C179E" w:rsidRDefault="00B50B99" w:rsidP="00FF61D5">
      <w:pPr>
        <w:pStyle w:val="ListParagraph"/>
        <w:numPr>
          <w:ilvl w:val="0"/>
          <w:numId w:val="67"/>
        </w:numPr>
        <w:jc w:val="both"/>
      </w:pPr>
    </w:p>
    <w:p w14:paraId="3A987E83" w14:textId="77777777" w:rsidR="00824581" w:rsidRPr="004C179E" w:rsidRDefault="00824581" w:rsidP="004C179E">
      <w:pPr>
        <w:pStyle w:val="ListParagraph"/>
        <w:numPr>
          <w:ilvl w:val="0"/>
          <w:numId w:val="0"/>
        </w:numPr>
        <w:ind w:left="721"/>
        <w:jc w:val="both"/>
      </w:pPr>
    </w:p>
    <w:p w14:paraId="07EFF636" w14:textId="77777777" w:rsidR="00824581" w:rsidRPr="004C179E" w:rsidRDefault="00824581" w:rsidP="004C179E">
      <w:r w:rsidRPr="004C179E">
        <w:t>The following activities will be carried out under output 4.1.3:</w:t>
      </w:r>
    </w:p>
    <w:p w14:paraId="1BC52726" w14:textId="0C781491" w:rsidR="00824581" w:rsidRPr="004C179E" w:rsidRDefault="00824581" w:rsidP="004C179E">
      <w:pPr>
        <w:pStyle w:val="ListParagraph"/>
        <w:numPr>
          <w:ilvl w:val="0"/>
          <w:numId w:val="88"/>
        </w:numPr>
        <w:ind w:firstLine="0"/>
      </w:pPr>
      <w:r w:rsidRPr="004C179E">
        <w:t xml:space="preserve">Activity 4.1.3.1 </w:t>
      </w:r>
      <w:r w:rsidR="009E52E5">
        <w:t xml:space="preserve"> Establish a</w:t>
      </w:r>
      <w:r w:rsidR="009E52E5" w:rsidRPr="004C179E">
        <w:t xml:space="preserve"> </w:t>
      </w:r>
      <w:r w:rsidRPr="004C179E">
        <w:t xml:space="preserve">Knowledge Management Unit </w:t>
      </w:r>
    </w:p>
    <w:p w14:paraId="757B92C0" w14:textId="75B9C39B" w:rsidR="00824581" w:rsidRPr="004C179E" w:rsidRDefault="00824581" w:rsidP="004C179E">
      <w:pPr>
        <w:pStyle w:val="ListParagraph"/>
        <w:numPr>
          <w:ilvl w:val="0"/>
          <w:numId w:val="88"/>
        </w:numPr>
        <w:ind w:firstLine="0"/>
      </w:pPr>
      <w:r w:rsidRPr="004C179E">
        <w:t xml:space="preserve">Activity 4.1.3.2. </w:t>
      </w:r>
      <w:r w:rsidR="009E52E5">
        <w:t xml:space="preserve">Create the </w:t>
      </w:r>
      <w:r w:rsidRPr="004C179E">
        <w:t>Project website</w:t>
      </w:r>
      <w:r w:rsidR="009E52E5">
        <w:t>, social media pages and maintain these.</w:t>
      </w:r>
    </w:p>
    <w:p w14:paraId="20B9C790" w14:textId="0AD3144E" w:rsidR="00824581" w:rsidRPr="004C179E" w:rsidRDefault="00824581" w:rsidP="004C179E">
      <w:pPr>
        <w:pStyle w:val="ListParagraph"/>
        <w:numPr>
          <w:ilvl w:val="0"/>
          <w:numId w:val="88"/>
        </w:numPr>
        <w:ind w:firstLine="0"/>
      </w:pPr>
      <w:r w:rsidRPr="004C179E">
        <w:lastRenderedPageBreak/>
        <w:t>Activity 4.1.3.3. Project documentation (internet pages, movies, leaflets, technical documentation) developed, collated</w:t>
      </w:r>
      <w:r w:rsidR="00FE7672" w:rsidRPr="004C179E">
        <w:t>,</w:t>
      </w:r>
      <w:r w:rsidRPr="004C179E">
        <w:t xml:space="preserve"> and made available</w:t>
      </w:r>
    </w:p>
    <w:p w14:paraId="1229A3E0" w14:textId="69579918" w:rsidR="00824581" w:rsidRPr="004C179E" w:rsidRDefault="00824581" w:rsidP="004C179E">
      <w:pPr>
        <w:pStyle w:val="ListParagraph"/>
        <w:numPr>
          <w:ilvl w:val="0"/>
          <w:numId w:val="88"/>
        </w:numPr>
        <w:ind w:firstLine="0"/>
      </w:pPr>
      <w:r w:rsidRPr="004C179E">
        <w:t>Activity 4.1.3.4</w:t>
      </w:r>
      <w:r w:rsidR="009E52E5">
        <w:t>.</w:t>
      </w:r>
      <w:r w:rsidRPr="004C179E">
        <w:t xml:space="preserve"> </w:t>
      </w:r>
      <w:r w:rsidR="009E52E5">
        <w:t xml:space="preserve"> Develop and implement a</w:t>
      </w:r>
      <w:r w:rsidRPr="004C179E">
        <w:t xml:space="preserve">wareness raising and communication </w:t>
      </w:r>
      <w:r w:rsidR="009E52E5">
        <w:t>strategies</w:t>
      </w:r>
    </w:p>
    <w:p w14:paraId="62808391" w14:textId="77777777" w:rsidR="00824581" w:rsidRPr="004C179E" w:rsidRDefault="00824581" w:rsidP="004C179E">
      <w:pPr>
        <w:rPr>
          <w:u w:val="single"/>
        </w:rPr>
      </w:pPr>
    </w:p>
    <w:p w14:paraId="77443E8B" w14:textId="77777777" w:rsidR="00824581" w:rsidRPr="004C179E" w:rsidRDefault="00824581" w:rsidP="00A34EC9">
      <w:pPr>
        <w:spacing w:before="120" w:after="120"/>
        <w:rPr>
          <w:b/>
          <w:bCs/>
        </w:rPr>
      </w:pPr>
      <w:r w:rsidRPr="004C179E">
        <w:rPr>
          <w:b/>
          <w:bCs/>
        </w:rPr>
        <w:t xml:space="preserve">Outcome 4.2 Project monitoring, evaluation and audit carried out in compliance with GEF, UNDP and </w:t>
      </w:r>
      <w:proofErr w:type="spellStart"/>
      <w:r w:rsidRPr="004C179E">
        <w:rPr>
          <w:b/>
          <w:bCs/>
        </w:rPr>
        <w:t>GoV</w:t>
      </w:r>
      <w:proofErr w:type="spellEnd"/>
      <w:r w:rsidRPr="004C179E">
        <w:rPr>
          <w:b/>
          <w:bCs/>
        </w:rPr>
        <w:t xml:space="preserve"> standards</w:t>
      </w:r>
    </w:p>
    <w:p w14:paraId="306714FB" w14:textId="3DC8299D" w:rsidR="003339D5" w:rsidRDefault="00824581" w:rsidP="00A34EC9">
      <w:pPr>
        <w:spacing w:before="120" w:after="120"/>
      </w:pPr>
      <w:r w:rsidRPr="004C179E">
        <w:t xml:space="preserve">The project will be monitored and evaluated following GEF </w:t>
      </w:r>
      <w:r w:rsidR="003339D5">
        <w:t xml:space="preserve">Guidelines, as well as applicable UNDP Rules and Regulations for monitoring and oversight. </w:t>
      </w:r>
      <w:r w:rsidRPr="004C179E">
        <w:t xml:space="preserve"> The monitoring will include the development of the GEF Tracking Tools at different stages of project implementation; the analysis of project achievements against the objectively verifiable indicators</w:t>
      </w:r>
      <w:r w:rsidR="00713C06" w:rsidRPr="004C179E">
        <w:t xml:space="preserve"> through </w:t>
      </w:r>
      <w:r w:rsidRPr="004C179E">
        <w:t xml:space="preserve">the preparation of Project </w:t>
      </w:r>
      <w:r w:rsidR="00713C06" w:rsidRPr="004C179E">
        <w:t>i</w:t>
      </w:r>
      <w:r w:rsidRPr="004C179E">
        <w:t xml:space="preserve">mplementation </w:t>
      </w:r>
      <w:r w:rsidR="003339D5">
        <w:t>R</w:t>
      </w:r>
      <w:r w:rsidRPr="004C179E">
        <w:t>eports (PIR</w:t>
      </w:r>
      <w:r w:rsidR="00713C06" w:rsidRPr="004C179E">
        <w:t>s</w:t>
      </w:r>
      <w:r w:rsidRPr="004C179E">
        <w:t xml:space="preserve">), Project </w:t>
      </w:r>
      <w:r w:rsidR="00713C06" w:rsidRPr="004C179E">
        <w:t>a</w:t>
      </w:r>
      <w:r w:rsidRPr="004C179E">
        <w:t xml:space="preserve">nnual </w:t>
      </w:r>
      <w:r w:rsidR="00713C06" w:rsidRPr="004C179E">
        <w:t>w</w:t>
      </w:r>
      <w:r w:rsidRPr="004C179E">
        <w:t>orkplans, Project reports</w:t>
      </w:r>
      <w:r w:rsidR="00713C06" w:rsidRPr="004C179E">
        <w:t>,</w:t>
      </w:r>
      <w:r w:rsidRPr="004C179E">
        <w:t xml:space="preserve"> and technical reports. </w:t>
      </w:r>
    </w:p>
    <w:p w14:paraId="102057C8" w14:textId="5B67FD2F" w:rsidR="00824581" w:rsidRPr="004C179E" w:rsidRDefault="00824581" w:rsidP="00A34EC9">
      <w:pPr>
        <w:spacing w:before="120" w:after="120"/>
      </w:pPr>
      <w:r w:rsidRPr="004C179E">
        <w:t>The</w:t>
      </w:r>
      <w:r w:rsidR="00713C06" w:rsidRPr="004C179E">
        <w:t>re will be two evaluation exercises</w:t>
      </w:r>
      <w:r w:rsidR="003339D5">
        <w:t>:</w:t>
      </w:r>
      <w:r w:rsidR="00713C06" w:rsidRPr="004C179E">
        <w:t xml:space="preserve"> </w:t>
      </w:r>
      <w:r w:rsidRPr="004C179E">
        <w:t xml:space="preserve">mid-term </w:t>
      </w:r>
      <w:r w:rsidR="003339D5">
        <w:t xml:space="preserve">review (MTR) </w:t>
      </w:r>
      <w:r w:rsidRPr="004C179E">
        <w:t>and terminal</w:t>
      </w:r>
      <w:r w:rsidR="003339D5">
        <w:t xml:space="preserve"> evaluation (TE)</w:t>
      </w:r>
      <w:r w:rsidR="00713C06" w:rsidRPr="004C179E">
        <w:t>, which will be</w:t>
      </w:r>
      <w:r w:rsidRPr="004C179E">
        <w:t xml:space="preserve"> carried out by a team of independent evaluators </w:t>
      </w:r>
      <w:r w:rsidR="003339D5">
        <w:t>assigned by the Implementing Agency</w:t>
      </w:r>
      <w:r w:rsidRPr="004C179E">
        <w:t xml:space="preserve">. </w:t>
      </w:r>
      <w:r w:rsidR="003339D5">
        <w:t>The</w:t>
      </w:r>
      <w:r w:rsidR="003339D5" w:rsidRPr="004C179E">
        <w:t xml:space="preserve"> </w:t>
      </w:r>
      <w:r w:rsidRPr="004C179E">
        <w:t xml:space="preserve">project audit will be carried out </w:t>
      </w:r>
      <w:r w:rsidR="003339D5">
        <w:t>regularly, as per UNDP Rules and Regulations</w:t>
      </w:r>
      <w:r w:rsidRPr="004C179E">
        <w:t>. A project knowledge management system, w</w:t>
      </w:r>
      <w:r w:rsidR="00713C06" w:rsidRPr="004C179E">
        <w:t>h</w:t>
      </w:r>
      <w:r w:rsidRPr="004C179E">
        <w:t>ere all the project documentation will be stored, will be implemented in a website with personalized access levels for the project partners.  The detailed description of the activities to be carried out under this Component are reported in Section</w:t>
      </w:r>
      <w:r w:rsidR="00B1480D" w:rsidRPr="004C179E">
        <w:t xml:space="preserve"> XI – Monitoring and Evaluation Plan</w:t>
      </w:r>
      <w:r w:rsidR="002B4F75" w:rsidRPr="004C179E">
        <w:t>.</w:t>
      </w:r>
    </w:p>
    <w:p w14:paraId="4004C8AE" w14:textId="015B0167" w:rsidR="00824581" w:rsidRPr="00A34EC9" w:rsidRDefault="00824581" w:rsidP="00A34EC9">
      <w:pPr>
        <w:spacing w:before="120" w:after="120"/>
        <w:rPr>
          <w:i/>
          <w:u w:val="single"/>
        </w:rPr>
      </w:pPr>
      <w:r w:rsidRPr="00A34EC9">
        <w:rPr>
          <w:i/>
          <w:u w:val="single"/>
        </w:rPr>
        <w:t>Output 4.2.1. Project and its activities monitored and evaluated on a periodic basis in line with GEF, UNDP</w:t>
      </w:r>
      <w:r w:rsidR="00713C06" w:rsidRPr="00A34EC9">
        <w:rPr>
          <w:i/>
          <w:u w:val="single"/>
        </w:rPr>
        <w:t>,</w:t>
      </w:r>
      <w:r w:rsidRPr="00A34EC9">
        <w:rPr>
          <w:i/>
          <w:u w:val="single"/>
        </w:rPr>
        <w:t xml:space="preserve"> and government requirements.</w:t>
      </w:r>
    </w:p>
    <w:p w14:paraId="1293A131" w14:textId="1B519061" w:rsidR="00824581" w:rsidRPr="004C179E" w:rsidRDefault="00824581" w:rsidP="004C179E">
      <w:pPr>
        <w:pStyle w:val="ListParagraph"/>
        <w:numPr>
          <w:ilvl w:val="0"/>
          <w:numId w:val="87"/>
        </w:numPr>
        <w:ind w:firstLine="90"/>
      </w:pPr>
      <w:r w:rsidRPr="004C179E">
        <w:t>Activity 4.2.1.1 Project audit as part of the project management activities</w:t>
      </w:r>
    </w:p>
    <w:p w14:paraId="449B9072" w14:textId="231CA96A" w:rsidR="00824581" w:rsidRPr="004C179E" w:rsidRDefault="00824581" w:rsidP="004C179E">
      <w:pPr>
        <w:pStyle w:val="ListParagraph"/>
        <w:numPr>
          <w:ilvl w:val="0"/>
          <w:numId w:val="87"/>
        </w:numPr>
        <w:ind w:firstLine="90"/>
      </w:pPr>
      <w:r w:rsidRPr="004C179E">
        <w:t>Activity 4.2.1.2 Project mid</w:t>
      </w:r>
      <w:r w:rsidR="00BA3CA1" w:rsidRPr="004C179E">
        <w:t>-</w:t>
      </w:r>
      <w:r w:rsidRPr="004C179E">
        <w:t xml:space="preserve">term and final review </w:t>
      </w:r>
    </w:p>
    <w:p w14:paraId="1F012F5F" w14:textId="1D9C1420" w:rsidR="00824581" w:rsidRPr="004C179E" w:rsidRDefault="00824581" w:rsidP="004C179E">
      <w:pPr>
        <w:pStyle w:val="ListParagraph"/>
        <w:numPr>
          <w:ilvl w:val="0"/>
          <w:numId w:val="87"/>
        </w:numPr>
        <w:ind w:firstLine="90"/>
      </w:pPr>
      <w:r w:rsidRPr="004C179E">
        <w:t xml:space="preserve">Activity 4.2.1.3 Periodic </w:t>
      </w:r>
      <w:r w:rsidR="00713C06" w:rsidRPr="004C179E">
        <w:t>p</w:t>
      </w:r>
      <w:r w:rsidRPr="004C179E">
        <w:t xml:space="preserve">roject reports (PIR, QPR, AWP, QWP drafted) </w:t>
      </w:r>
    </w:p>
    <w:p w14:paraId="0B830DB5" w14:textId="77777777" w:rsidR="00824581" w:rsidRPr="00A34EC9" w:rsidRDefault="00824581" w:rsidP="004C179E">
      <w:pPr>
        <w:rPr>
          <w:i/>
          <w:iCs/>
          <w:sz w:val="8"/>
        </w:rPr>
      </w:pPr>
    </w:p>
    <w:p w14:paraId="3DB18317" w14:textId="77777777" w:rsidR="00824581" w:rsidRPr="00A34EC9" w:rsidRDefault="00824581" w:rsidP="003339D5">
      <w:pPr>
        <w:rPr>
          <w:i/>
          <w:u w:val="single"/>
        </w:rPr>
      </w:pPr>
      <w:r w:rsidRPr="00A34EC9">
        <w:rPr>
          <w:i/>
          <w:u w:val="single"/>
        </w:rPr>
        <w:t>Output 4.2.2 Indicators established to facilitate successful project implementation and sound impact assessment.</w:t>
      </w:r>
    </w:p>
    <w:p w14:paraId="09AF5D2B" w14:textId="3BF1DAC5" w:rsidR="003339D5" w:rsidRDefault="003339D5" w:rsidP="00F7096C">
      <w:pPr>
        <w:pStyle w:val="ListParagraph"/>
        <w:numPr>
          <w:ilvl w:val="0"/>
          <w:numId w:val="114"/>
        </w:numPr>
        <w:jc w:val="both"/>
      </w:pPr>
      <w:r>
        <w:t>Indicators will be c</w:t>
      </w:r>
      <w:r w:rsidR="00B31D70" w:rsidRPr="004C179E">
        <w:t>ategorized and uploaded in a website</w:t>
      </w:r>
      <w:r>
        <w:t xml:space="preserve"> and accessible </w:t>
      </w:r>
      <w:r w:rsidR="00B31D70" w:rsidRPr="004C179E">
        <w:t xml:space="preserve"> by users (administrators, project technical experts, project management units, </w:t>
      </w:r>
      <w:r w:rsidRPr="004C179E">
        <w:t>public</w:t>
      </w:r>
      <w:r w:rsidR="00B31D70" w:rsidRPr="004C179E">
        <w:t xml:space="preserve">, etc.). </w:t>
      </w:r>
    </w:p>
    <w:p w14:paraId="021FD23B" w14:textId="05BC53A0" w:rsidR="00B31D70" w:rsidRPr="004C179E" w:rsidRDefault="00B31D70" w:rsidP="00F7096C">
      <w:pPr>
        <w:pStyle w:val="ListParagraph"/>
        <w:numPr>
          <w:ilvl w:val="0"/>
          <w:numId w:val="114"/>
        </w:numPr>
        <w:jc w:val="both"/>
      </w:pPr>
      <w:r w:rsidRPr="004C179E">
        <w:t xml:space="preserve">A blog under the website, or a project Facebook page, </w:t>
      </w:r>
      <w:r w:rsidR="003339D5">
        <w:t xml:space="preserve">will be </w:t>
      </w:r>
      <w:r w:rsidRPr="004C179E">
        <w:t xml:space="preserve">maintained by a dedicated person, </w:t>
      </w:r>
      <w:r w:rsidR="003339D5">
        <w:t>to</w:t>
      </w:r>
      <w:r w:rsidRPr="004C179E">
        <w:t xml:space="preserve"> function </w:t>
      </w:r>
      <w:r w:rsidR="003339D5">
        <w:t xml:space="preserve">as repository of </w:t>
      </w:r>
      <w:r w:rsidRPr="004C179E">
        <w:t>information and initiatives generated by similar project</w:t>
      </w:r>
      <w:r w:rsidR="00713C06" w:rsidRPr="004C179E">
        <w:t>s</w:t>
      </w:r>
      <w:r w:rsidRPr="004C179E">
        <w:t xml:space="preserve"> worldwide and to connect people from the various project</w:t>
      </w:r>
      <w:r w:rsidR="00713C06" w:rsidRPr="004C179E">
        <w:t>s</w:t>
      </w:r>
      <w:r w:rsidRPr="004C179E">
        <w:t xml:space="preserve"> for exchang</w:t>
      </w:r>
      <w:r w:rsidR="00713C06" w:rsidRPr="004C179E">
        <w:t>e</w:t>
      </w:r>
      <w:r w:rsidRPr="004C179E">
        <w:t xml:space="preserve"> of information. </w:t>
      </w:r>
    </w:p>
    <w:p w14:paraId="7CB292BC" w14:textId="1D8E4731" w:rsidR="00B31D70" w:rsidRPr="004C179E" w:rsidRDefault="00B31D70">
      <w:pPr>
        <w:pStyle w:val="ListParagraph"/>
        <w:numPr>
          <w:ilvl w:val="0"/>
          <w:numId w:val="114"/>
        </w:numPr>
        <w:jc w:val="both"/>
      </w:pPr>
      <w:r w:rsidRPr="004C179E">
        <w:t>Findings, lessons</w:t>
      </w:r>
      <w:r w:rsidR="00713C06" w:rsidRPr="004C179E">
        <w:t>,</w:t>
      </w:r>
      <w:r w:rsidRPr="004C179E">
        <w:t xml:space="preserve"> and strategies will be shared among </w:t>
      </w:r>
      <w:r w:rsidR="00713C06" w:rsidRPr="004C179E">
        <w:t xml:space="preserve">the stakeholders of </w:t>
      </w:r>
      <w:r w:rsidRPr="004C179E">
        <w:t>this project and the UNEP project on the development of a sustainable textile industry (GEF</w:t>
      </w:r>
      <w:r w:rsidR="003339D5">
        <w:t xml:space="preserve"> ID</w:t>
      </w:r>
      <w:r w:rsidRPr="004C179E">
        <w:t xml:space="preserve"> 10523)</w:t>
      </w:r>
      <w:r w:rsidR="003339D5">
        <w:t xml:space="preserve"> to share execution, monitoring and outreach</w:t>
      </w:r>
      <w:r w:rsidRPr="004C179E">
        <w:t xml:space="preserve"> share best practices and knowledge gained in the country to ensure a wider dissemination than any of the individual agencies would achieve.</w:t>
      </w:r>
    </w:p>
    <w:p w14:paraId="4361C9D0" w14:textId="0D0BC752" w:rsidR="00B31D70" w:rsidRPr="004C179E" w:rsidRDefault="00B31D70" w:rsidP="00A34EC9">
      <w:pPr>
        <w:spacing w:before="120" w:after="120"/>
      </w:pPr>
      <w:r w:rsidRPr="004C179E">
        <w:t xml:space="preserve">The following activities will be carried out under </w:t>
      </w:r>
      <w:r w:rsidR="00713C06" w:rsidRPr="004C179E">
        <w:t>O</w:t>
      </w:r>
      <w:r w:rsidRPr="004C179E">
        <w:t>utput 4.</w:t>
      </w:r>
      <w:r w:rsidR="000162B0">
        <w:t>2</w:t>
      </w:r>
      <w:r w:rsidRPr="004C179E">
        <w:t>.</w:t>
      </w:r>
      <w:r w:rsidR="000162B0">
        <w:t>2</w:t>
      </w:r>
      <w:r w:rsidRPr="004C179E">
        <w:t>:</w:t>
      </w:r>
    </w:p>
    <w:p w14:paraId="49149BD8" w14:textId="262E0E6B" w:rsidR="000162B0" w:rsidRPr="0064358B" w:rsidRDefault="000162B0" w:rsidP="00A34EC9">
      <w:pPr>
        <w:pStyle w:val="ListParagraph"/>
        <w:numPr>
          <w:ilvl w:val="0"/>
          <w:numId w:val="115"/>
        </w:numPr>
        <w:spacing w:before="120" w:after="120"/>
      </w:pPr>
      <w:r w:rsidRPr="00331E22">
        <w:t xml:space="preserve">Activity </w:t>
      </w:r>
      <w:r w:rsidRPr="0064358B">
        <w:t>4.2.2.1</w:t>
      </w:r>
      <w:r w:rsidR="003339D5">
        <w:t>. Establish p</w:t>
      </w:r>
      <w:r w:rsidRPr="0064358B">
        <w:t>roject indicators as part of the project inception activities</w:t>
      </w:r>
    </w:p>
    <w:p w14:paraId="7A69360E" w14:textId="74600FE5" w:rsidR="00B31D70" w:rsidRPr="004C179E" w:rsidRDefault="00B31D70" w:rsidP="00A34EC9">
      <w:pPr>
        <w:spacing w:before="120" w:after="120"/>
        <w:rPr>
          <w:u w:val="single"/>
        </w:rPr>
      </w:pPr>
    </w:p>
    <w:p w14:paraId="626EFD61" w14:textId="474F5906" w:rsidR="001041BF" w:rsidRPr="004C179E" w:rsidRDefault="00177813" w:rsidP="00A34EC9">
      <w:pPr>
        <w:pStyle w:val="Heading2"/>
        <w:spacing w:before="120" w:after="120"/>
        <w:rPr>
          <w:bCs w:val="0"/>
          <w:i/>
        </w:rPr>
      </w:pPr>
      <w:bookmarkStart w:id="51" w:name="_Ref77661988"/>
      <w:bookmarkStart w:id="52" w:name="_Toc84277622"/>
      <w:bookmarkStart w:id="53" w:name="_Toc84277915"/>
      <w:bookmarkStart w:id="54" w:name="_Toc84277971"/>
      <w:bookmarkEnd w:id="44"/>
      <w:r w:rsidRPr="004C179E">
        <w:rPr>
          <w:bCs w:val="0"/>
          <w:i/>
        </w:rPr>
        <w:t>IV</w:t>
      </w:r>
      <w:r w:rsidR="002B4F75" w:rsidRPr="004C179E">
        <w:rPr>
          <w:bCs w:val="0"/>
          <w:i/>
        </w:rPr>
        <w:t xml:space="preserve">.2 </w:t>
      </w:r>
      <w:r w:rsidR="00A91A62" w:rsidRPr="004C179E">
        <w:rPr>
          <w:bCs w:val="0"/>
          <w:i/>
        </w:rPr>
        <w:t>P</w:t>
      </w:r>
      <w:r w:rsidR="00C644BD" w:rsidRPr="004C179E">
        <w:rPr>
          <w:bCs w:val="0"/>
          <w:i/>
        </w:rPr>
        <w:t>artnerships</w:t>
      </w:r>
      <w:bookmarkEnd w:id="51"/>
      <w:bookmarkEnd w:id="52"/>
      <w:bookmarkEnd w:id="53"/>
      <w:bookmarkEnd w:id="54"/>
    </w:p>
    <w:p w14:paraId="1D058E38" w14:textId="7D03FB5E" w:rsidR="00BD3D7B" w:rsidRDefault="00071DE4" w:rsidP="00A34EC9">
      <w:pPr>
        <w:spacing w:before="120" w:after="120"/>
      </w:pPr>
      <w:r w:rsidRPr="004C179E">
        <w:t>The project will establish</w:t>
      </w:r>
      <w:r w:rsidR="00BD3D7B">
        <w:t>/expand</w:t>
      </w:r>
      <w:r w:rsidRPr="004C179E">
        <w:t xml:space="preserve"> partnerships with the following institutions:</w:t>
      </w:r>
    </w:p>
    <w:tbl>
      <w:tblPr>
        <w:tblStyle w:val="TableGrid"/>
        <w:tblW w:w="0" w:type="auto"/>
        <w:tblLook w:val="04A0" w:firstRow="1" w:lastRow="0" w:firstColumn="1" w:lastColumn="0" w:noHBand="0" w:noVBand="1"/>
      </w:tblPr>
      <w:tblGrid>
        <w:gridCol w:w="1975"/>
        <w:gridCol w:w="7375"/>
      </w:tblGrid>
      <w:tr w:rsidR="00BD3D7B" w:rsidRPr="00845E61" w14:paraId="2C9DE095" w14:textId="77777777" w:rsidTr="00A34EC9">
        <w:tc>
          <w:tcPr>
            <w:tcW w:w="1975" w:type="dxa"/>
            <w:shd w:val="clear" w:color="auto" w:fill="D9D9D9" w:themeFill="background1" w:themeFillShade="D9"/>
          </w:tcPr>
          <w:p w14:paraId="1BEB625A" w14:textId="37C57C79" w:rsidR="00BD3D7B" w:rsidRPr="00A34EC9" w:rsidRDefault="00BD3D7B" w:rsidP="00A34EC9">
            <w:pPr>
              <w:spacing w:after="0"/>
              <w:jc w:val="center"/>
              <w:rPr>
                <w:b/>
                <w:sz w:val="17"/>
                <w:szCs w:val="17"/>
              </w:rPr>
            </w:pPr>
            <w:r w:rsidRPr="00A34EC9">
              <w:rPr>
                <w:b/>
                <w:sz w:val="17"/>
                <w:szCs w:val="17"/>
              </w:rPr>
              <w:t>Partner</w:t>
            </w:r>
          </w:p>
        </w:tc>
        <w:tc>
          <w:tcPr>
            <w:tcW w:w="7375" w:type="dxa"/>
            <w:shd w:val="clear" w:color="auto" w:fill="D9D9D9" w:themeFill="background1" w:themeFillShade="D9"/>
          </w:tcPr>
          <w:p w14:paraId="3028E9CB" w14:textId="3A51515E" w:rsidR="00BD3D7B" w:rsidRPr="00A34EC9" w:rsidRDefault="00BD3D7B" w:rsidP="00A34EC9">
            <w:pPr>
              <w:spacing w:after="0"/>
              <w:jc w:val="center"/>
              <w:rPr>
                <w:b/>
                <w:sz w:val="17"/>
                <w:szCs w:val="17"/>
              </w:rPr>
            </w:pPr>
            <w:r w:rsidRPr="00A34EC9">
              <w:rPr>
                <w:b/>
                <w:sz w:val="17"/>
                <w:szCs w:val="17"/>
              </w:rPr>
              <w:t>Relationship</w:t>
            </w:r>
          </w:p>
        </w:tc>
      </w:tr>
      <w:tr w:rsidR="00BD3D7B" w:rsidRPr="00845E61" w14:paraId="7DDE2D6B" w14:textId="77777777" w:rsidTr="00A34EC9">
        <w:tc>
          <w:tcPr>
            <w:tcW w:w="1975" w:type="dxa"/>
          </w:tcPr>
          <w:p w14:paraId="3FBD8F6E" w14:textId="1F77446C" w:rsidR="00BD3D7B" w:rsidRPr="00A34EC9" w:rsidRDefault="00BD3D7B" w:rsidP="00A34EC9">
            <w:pPr>
              <w:spacing w:after="0"/>
              <w:rPr>
                <w:sz w:val="17"/>
                <w:szCs w:val="17"/>
              </w:rPr>
            </w:pPr>
            <w:r w:rsidRPr="00A34EC9">
              <w:rPr>
                <w:sz w:val="17"/>
                <w:szCs w:val="17"/>
              </w:rPr>
              <w:t>United Nations Development Programme - UNDP</w:t>
            </w:r>
          </w:p>
        </w:tc>
        <w:tc>
          <w:tcPr>
            <w:tcW w:w="7375" w:type="dxa"/>
          </w:tcPr>
          <w:p w14:paraId="6634423E" w14:textId="1BCD2F3B" w:rsidR="00BD3D7B" w:rsidRPr="00A34EC9" w:rsidRDefault="00BD3D7B" w:rsidP="00A34EC9">
            <w:pPr>
              <w:spacing w:after="0"/>
              <w:rPr>
                <w:sz w:val="17"/>
                <w:szCs w:val="17"/>
              </w:rPr>
            </w:pPr>
            <w:r w:rsidRPr="00A34EC9">
              <w:rPr>
                <w:rFonts w:asciiTheme="minorHAnsi"/>
                <w:sz w:val="17"/>
                <w:szCs w:val="17"/>
              </w:rPr>
              <w:t xml:space="preserve">The GEF Implementing Agency (IA) responsible for the oversight of the project. </w:t>
            </w:r>
            <w:r w:rsidRPr="00A34EC9">
              <w:rPr>
                <w:sz w:val="17"/>
                <w:szCs w:val="17"/>
              </w:rPr>
              <w:t xml:space="preserve">Coordination with UNDP and the Vietnam Environmental Department under MONRE to exchange views and experiences related to key topics, issues on POPs importation, the implementation of Green Chemistry Principles in relevant industrial sectors and the Green Financing Mechanism and Procurement. </w:t>
            </w:r>
          </w:p>
        </w:tc>
      </w:tr>
      <w:tr w:rsidR="00BD3D7B" w:rsidRPr="00845E61" w14:paraId="4CD1540B" w14:textId="77777777" w:rsidTr="00A34EC9">
        <w:tc>
          <w:tcPr>
            <w:tcW w:w="1975" w:type="dxa"/>
          </w:tcPr>
          <w:p w14:paraId="4F816D76" w14:textId="670A36B6" w:rsidR="00BD3D7B" w:rsidRPr="00A34EC9" w:rsidRDefault="00BD3D7B" w:rsidP="00A34EC9">
            <w:pPr>
              <w:spacing w:after="0"/>
              <w:rPr>
                <w:sz w:val="17"/>
                <w:szCs w:val="17"/>
              </w:rPr>
            </w:pPr>
            <w:r w:rsidRPr="00A34EC9">
              <w:rPr>
                <w:sz w:val="17"/>
                <w:szCs w:val="17"/>
              </w:rPr>
              <w:t>Ministry of Natural Resources and Environment -  MONRE</w:t>
            </w:r>
          </w:p>
        </w:tc>
        <w:tc>
          <w:tcPr>
            <w:tcW w:w="7375" w:type="dxa"/>
          </w:tcPr>
          <w:p w14:paraId="335130FE" w14:textId="0CAD9974" w:rsidR="00BD3D7B" w:rsidRPr="00A34EC9" w:rsidRDefault="00BD3D7B" w:rsidP="00A34EC9">
            <w:pPr>
              <w:spacing w:after="0"/>
              <w:rPr>
                <w:sz w:val="17"/>
                <w:szCs w:val="17"/>
              </w:rPr>
            </w:pPr>
            <w:r w:rsidRPr="00A34EC9">
              <w:rPr>
                <w:sz w:val="17"/>
                <w:szCs w:val="17"/>
              </w:rPr>
              <w:t>Is the focal point of the Stockholm Convention in Viet Nam, and will act the national implementing partner (IP) / Executing Agency.  It will have a key role in the execution of project activities as well as to induce the development of a green financing mechanism, through VEPF (subsidiary Organ), and amending and integrating the LEP with provisions related to the new industrial POPs.</w:t>
            </w:r>
          </w:p>
        </w:tc>
      </w:tr>
      <w:tr w:rsidR="00BD3D7B" w:rsidRPr="00845E61" w14:paraId="7B6C45BD" w14:textId="77777777" w:rsidTr="00A34EC9">
        <w:tc>
          <w:tcPr>
            <w:tcW w:w="1975" w:type="dxa"/>
          </w:tcPr>
          <w:p w14:paraId="159206AF" w14:textId="3EE6EA32" w:rsidR="00BD3D7B" w:rsidRPr="00A34EC9" w:rsidRDefault="00BD3D7B" w:rsidP="00A34EC9">
            <w:pPr>
              <w:spacing w:after="0"/>
              <w:rPr>
                <w:sz w:val="17"/>
                <w:szCs w:val="17"/>
              </w:rPr>
            </w:pPr>
            <w:r w:rsidRPr="00A34EC9">
              <w:rPr>
                <w:sz w:val="17"/>
                <w:szCs w:val="17"/>
              </w:rPr>
              <w:t>MOIT and MOH</w:t>
            </w:r>
          </w:p>
        </w:tc>
        <w:tc>
          <w:tcPr>
            <w:tcW w:w="7375" w:type="dxa"/>
          </w:tcPr>
          <w:p w14:paraId="1E173581" w14:textId="4FA2EA74" w:rsidR="00BD3D7B" w:rsidRPr="00A34EC9" w:rsidRDefault="00BD3D7B" w:rsidP="00A34EC9">
            <w:pPr>
              <w:spacing w:after="0"/>
              <w:rPr>
                <w:sz w:val="17"/>
                <w:szCs w:val="17"/>
              </w:rPr>
            </w:pPr>
            <w:r w:rsidRPr="00A34EC9">
              <w:rPr>
                <w:sz w:val="17"/>
                <w:szCs w:val="17"/>
              </w:rPr>
              <w:t xml:space="preserve">As Responsible Partners in project execution, will </w:t>
            </w:r>
            <w:r w:rsidR="00845E61" w:rsidRPr="00A34EC9">
              <w:rPr>
                <w:sz w:val="17"/>
                <w:szCs w:val="17"/>
              </w:rPr>
              <w:t>support</w:t>
            </w:r>
            <w:r w:rsidRPr="00A34EC9">
              <w:rPr>
                <w:sz w:val="17"/>
                <w:szCs w:val="17"/>
              </w:rPr>
              <w:t xml:space="preserve"> the implementation of the mercury roadmap </w:t>
            </w:r>
            <w:r w:rsidR="00845E61" w:rsidRPr="00A34EC9">
              <w:rPr>
                <w:sz w:val="17"/>
                <w:szCs w:val="17"/>
              </w:rPr>
              <w:t xml:space="preserve">under </w:t>
            </w:r>
            <w:r w:rsidRPr="00A34EC9">
              <w:rPr>
                <w:sz w:val="17"/>
                <w:szCs w:val="17"/>
              </w:rPr>
              <w:t xml:space="preserve">Component 3 of this project. They </w:t>
            </w:r>
            <w:r w:rsidR="00845E61" w:rsidRPr="00A34EC9">
              <w:rPr>
                <w:sz w:val="17"/>
                <w:szCs w:val="17"/>
              </w:rPr>
              <w:t xml:space="preserve">will provide </w:t>
            </w:r>
            <w:r w:rsidRPr="00A34EC9">
              <w:rPr>
                <w:sz w:val="17"/>
                <w:szCs w:val="17"/>
              </w:rPr>
              <w:t xml:space="preserve">technical assistance and enforcement </w:t>
            </w:r>
            <w:r w:rsidR="00845E61" w:rsidRPr="00A34EC9">
              <w:rPr>
                <w:sz w:val="17"/>
                <w:szCs w:val="17"/>
              </w:rPr>
              <w:t>support on</w:t>
            </w:r>
            <w:r w:rsidRPr="00A34EC9">
              <w:rPr>
                <w:sz w:val="17"/>
                <w:szCs w:val="17"/>
              </w:rPr>
              <w:t xml:space="preserve"> </w:t>
            </w:r>
            <w:r w:rsidRPr="00A34EC9">
              <w:rPr>
                <w:sz w:val="17"/>
                <w:szCs w:val="17"/>
              </w:rPr>
              <w:lastRenderedPageBreak/>
              <w:t>the restriction to import and export of POPs and POP-containing materials with the help of General Department of Vietnam Customs - MOF, Police Department of Fire Prevention, Fighting and Rescue – MOPS</w:t>
            </w:r>
          </w:p>
        </w:tc>
      </w:tr>
      <w:tr w:rsidR="00845E61" w:rsidRPr="00845E61" w14:paraId="419AA8D7" w14:textId="77777777" w:rsidTr="00BD3D7B">
        <w:tc>
          <w:tcPr>
            <w:tcW w:w="1975" w:type="dxa"/>
          </w:tcPr>
          <w:p w14:paraId="2DF28CD7" w14:textId="066D8068" w:rsidR="00845E61" w:rsidRPr="00A34EC9" w:rsidRDefault="00845E61" w:rsidP="00BD3D7B">
            <w:pPr>
              <w:spacing w:after="0"/>
              <w:rPr>
                <w:sz w:val="17"/>
                <w:szCs w:val="17"/>
              </w:rPr>
            </w:pPr>
            <w:r w:rsidRPr="00A34EC9">
              <w:rPr>
                <w:sz w:val="17"/>
                <w:szCs w:val="17"/>
              </w:rPr>
              <w:lastRenderedPageBreak/>
              <w:t>VEPF and Financial Institutions</w:t>
            </w:r>
          </w:p>
        </w:tc>
        <w:tc>
          <w:tcPr>
            <w:tcW w:w="7375" w:type="dxa"/>
          </w:tcPr>
          <w:p w14:paraId="4D11DEBC" w14:textId="288117FF" w:rsidR="00845E61" w:rsidRPr="00A34EC9" w:rsidRDefault="00845E61" w:rsidP="00A34EC9">
            <w:pPr>
              <w:rPr>
                <w:sz w:val="17"/>
                <w:szCs w:val="17"/>
              </w:rPr>
            </w:pPr>
            <w:r w:rsidRPr="00A34EC9">
              <w:rPr>
                <w:sz w:val="17"/>
                <w:szCs w:val="17"/>
              </w:rPr>
              <w:t xml:space="preserve">VEPF, </w:t>
            </w:r>
            <w:proofErr w:type="spellStart"/>
            <w:r w:rsidRPr="00A34EC9">
              <w:rPr>
                <w:sz w:val="17"/>
                <w:szCs w:val="17"/>
              </w:rPr>
              <w:t>Vietcombank</w:t>
            </w:r>
            <w:proofErr w:type="spellEnd"/>
            <w:r w:rsidRPr="00A34EC9">
              <w:rPr>
                <w:sz w:val="17"/>
                <w:szCs w:val="17"/>
              </w:rPr>
              <w:t xml:space="preserve">, </w:t>
            </w:r>
            <w:proofErr w:type="spellStart"/>
            <w:r w:rsidRPr="00A34EC9">
              <w:rPr>
                <w:sz w:val="17"/>
                <w:szCs w:val="17"/>
              </w:rPr>
              <w:t>Sacombank</w:t>
            </w:r>
            <w:proofErr w:type="spellEnd"/>
            <w:r w:rsidRPr="00A34EC9">
              <w:rPr>
                <w:sz w:val="17"/>
                <w:szCs w:val="17"/>
              </w:rPr>
              <w:t xml:space="preserve">, </w:t>
            </w:r>
            <w:proofErr w:type="spellStart"/>
            <w:r w:rsidRPr="00A34EC9">
              <w:rPr>
                <w:sz w:val="17"/>
                <w:szCs w:val="17"/>
              </w:rPr>
              <w:t>Techcombank</w:t>
            </w:r>
            <w:proofErr w:type="spellEnd"/>
            <w:r w:rsidRPr="00A34EC9">
              <w:rPr>
                <w:sz w:val="17"/>
                <w:szCs w:val="17"/>
              </w:rPr>
              <w:t xml:space="preserve">, VP Bank and other financial intuitions will support the project in the establishment of the green financing loan. Additional financial institutions will be contacted in the course of project implementation. </w:t>
            </w:r>
          </w:p>
        </w:tc>
      </w:tr>
      <w:tr w:rsidR="00BD3D7B" w:rsidRPr="00845E61" w14:paraId="4102584F" w14:textId="77777777" w:rsidTr="00A34EC9">
        <w:tc>
          <w:tcPr>
            <w:tcW w:w="1975" w:type="dxa"/>
          </w:tcPr>
          <w:p w14:paraId="03BC667D" w14:textId="038E642E" w:rsidR="00BD3D7B" w:rsidRPr="00A34EC9" w:rsidRDefault="00845E61" w:rsidP="00A34EC9">
            <w:pPr>
              <w:spacing w:after="0"/>
              <w:rPr>
                <w:sz w:val="17"/>
                <w:szCs w:val="17"/>
              </w:rPr>
            </w:pPr>
            <w:r w:rsidRPr="00A34EC9">
              <w:rPr>
                <w:sz w:val="17"/>
                <w:szCs w:val="17"/>
              </w:rPr>
              <w:t>Private sector and healthcare facilities</w:t>
            </w:r>
          </w:p>
        </w:tc>
        <w:tc>
          <w:tcPr>
            <w:tcW w:w="7375" w:type="dxa"/>
          </w:tcPr>
          <w:p w14:paraId="1FAAF66E" w14:textId="5353F0A8" w:rsidR="00845E61" w:rsidRPr="00A34EC9" w:rsidRDefault="00845E61" w:rsidP="00A34EC9">
            <w:pPr>
              <w:spacing w:after="0"/>
              <w:rPr>
                <w:sz w:val="17"/>
                <w:szCs w:val="17"/>
              </w:rPr>
            </w:pPr>
            <w:r w:rsidRPr="00A34EC9">
              <w:rPr>
                <w:sz w:val="17"/>
                <w:szCs w:val="17"/>
              </w:rPr>
              <w:t xml:space="preserve">Vietnam Plastic Associations, Vietnam Erosion Metal Association, some health-care facilities were engaged during the project preparation and will continue during project implementation. </w:t>
            </w:r>
          </w:p>
          <w:p w14:paraId="6DB48294" w14:textId="15B42FC0" w:rsidR="00BD3D7B" w:rsidRPr="00A34EC9" w:rsidRDefault="00845E61" w:rsidP="00A34EC9">
            <w:pPr>
              <w:spacing w:after="0"/>
              <w:rPr>
                <w:sz w:val="17"/>
                <w:szCs w:val="17"/>
              </w:rPr>
            </w:pPr>
            <w:r w:rsidRPr="00A34EC9">
              <w:rPr>
                <w:sz w:val="17"/>
                <w:szCs w:val="17"/>
              </w:rPr>
              <w:t>Enterprises are the key actors that will ensure the shifting toward Green Chemistry implementation and POPs-free manufacturing, and will co-finance the associated intervention in their plants, including the installation of APCSs. A trustful and open relationship with manufacturing enterprises is key to the success of this project.</w:t>
            </w:r>
          </w:p>
        </w:tc>
      </w:tr>
      <w:tr w:rsidR="00BD3D7B" w:rsidRPr="00845E61" w14:paraId="791A5CD8" w14:textId="77777777" w:rsidTr="00A34EC9">
        <w:tc>
          <w:tcPr>
            <w:tcW w:w="1975" w:type="dxa"/>
          </w:tcPr>
          <w:p w14:paraId="1202A1F3" w14:textId="35401687" w:rsidR="00BD3D7B" w:rsidRPr="00A34EC9" w:rsidRDefault="00845E61" w:rsidP="00A34EC9">
            <w:pPr>
              <w:spacing w:after="0"/>
              <w:rPr>
                <w:sz w:val="17"/>
                <w:szCs w:val="17"/>
              </w:rPr>
            </w:pPr>
            <w:r w:rsidRPr="00A34EC9">
              <w:rPr>
                <w:rFonts w:asciiTheme="minorHAnsi"/>
                <w:sz w:val="17"/>
                <w:szCs w:val="17"/>
              </w:rPr>
              <w:t>Research institutions, Academia</w:t>
            </w:r>
          </w:p>
        </w:tc>
        <w:tc>
          <w:tcPr>
            <w:tcW w:w="7375" w:type="dxa"/>
          </w:tcPr>
          <w:p w14:paraId="0A0B9330" w14:textId="07C894BE" w:rsidR="00BD3D7B" w:rsidRPr="00A34EC9" w:rsidRDefault="00845E61" w:rsidP="00A34EC9">
            <w:pPr>
              <w:spacing w:after="0"/>
              <w:rPr>
                <w:sz w:val="17"/>
                <w:szCs w:val="17"/>
              </w:rPr>
            </w:pPr>
            <w:r w:rsidRPr="00A34EC9">
              <w:rPr>
                <w:rFonts w:asciiTheme="minorHAnsi"/>
                <w:sz w:val="17"/>
                <w:szCs w:val="17"/>
              </w:rPr>
              <w:t xml:space="preserve">Will be connected with industries and the healthcare sector to provide </w:t>
            </w:r>
            <w:r w:rsidRPr="00A34EC9">
              <w:rPr>
                <w:sz w:val="17"/>
                <w:szCs w:val="17"/>
              </w:rPr>
              <w:t>information and coordination in implementing relevant activities and provide technical/policy consultation as well as awareness raising and environmental risk assessment of piloted sites.</w:t>
            </w:r>
          </w:p>
        </w:tc>
      </w:tr>
      <w:tr w:rsidR="00845E61" w:rsidRPr="00845E61" w14:paraId="56068218" w14:textId="77777777" w:rsidTr="00BD3D7B">
        <w:tc>
          <w:tcPr>
            <w:tcW w:w="1975" w:type="dxa"/>
          </w:tcPr>
          <w:p w14:paraId="62B04B54" w14:textId="5D6E3D02" w:rsidR="00845E61" w:rsidRPr="00A34EC9" w:rsidRDefault="00845E61" w:rsidP="00BD3D7B">
            <w:pPr>
              <w:spacing w:after="0"/>
              <w:rPr>
                <w:rFonts w:asciiTheme="minorHAnsi"/>
                <w:sz w:val="17"/>
                <w:szCs w:val="17"/>
              </w:rPr>
            </w:pPr>
            <w:r w:rsidRPr="00A34EC9">
              <w:rPr>
                <w:sz w:val="17"/>
                <w:szCs w:val="17"/>
              </w:rPr>
              <w:t>NGOs, CSOs and especially women’s led organizations.</w:t>
            </w:r>
          </w:p>
        </w:tc>
        <w:tc>
          <w:tcPr>
            <w:tcW w:w="7375" w:type="dxa"/>
          </w:tcPr>
          <w:p w14:paraId="2046C529" w14:textId="0195AB2B" w:rsidR="00845E61" w:rsidRPr="00A34EC9" w:rsidRDefault="00845E61" w:rsidP="00BD3D7B">
            <w:pPr>
              <w:spacing w:after="0"/>
              <w:rPr>
                <w:sz w:val="17"/>
                <w:szCs w:val="17"/>
              </w:rPr>
            </w:pPr>
            <w:r w:rsidRPr="00A34EC9">
              <w:rPr>
                <w:sz w:val="17"/>
                <w:szCs w:val="17"/>
              </w:rPr>
              <w:t>A number of NGOs that were involved in the implementation of previous GEF projects will continue to collaborate with this Project. Cooperation with NGOs is a key aspect to ensure the proper dissemination of project results and to guarantee as many stakeholders are listened. These organizations will be actively involved in the implementation and monitoring of the project Gender Mainstreaming Plan</w:t>
            </w:r>
          </w:p>
        </w:tc>
      </w:tr>
    </w:tbl>
    <w:p w14:paraId="6F5CD1DE" w14:textId="77777777" w:rsidR="002B6165" w:rsidRPr="004C179E" w:rsidRDefault="002B6165" w:rsidP="00A34EC9">
      <w:pPr>
        <w:spacing w:before="120" w:after="120"/>
      </w:pPr>
    </w:p>
    <w:p w14:paraId="6A8B5E7B" w14:textId="722C76E2" w:rsidR="001041BF" w:rsidRPr="004C179E" w:rsidRDefault="00177813" w:rsidP="00A34EC9">
      <w:pPr>
        <w:pStyle w:val="Heading2"/>
        <w:spacing w:before="120" w:after="120"/>
        <w:rPr>
          <w:bCs w:val="0"/>
          <w:i/>
        </w:rPr>
      </w:pPr>
      <w:bookmarkStart w:id="55" w:name="_Toc84277623"/>
      <w:bookmarkStart w:id="56" w:name="_Toc84277916"/>
      <w:bookmarkStart w:id="57" w:name="_Toc84277972"/>
      <w:r w:rsidRPr="004C179E">
        <w:rPr>
          <w:bCs w:val="0"/>
          <w:i/>
        </w:rPr>
        <w:t>IV</w:t>
      </w:r>
      <w:r w:rsidR="002B4F75" w:rsidRPr="004C179E">
        <w:rPr>
          <w:bCs w:val="0"/>
          <w:i/>
        </w:rPr>
        <w:t xml:space="preserve">.3 </w:t>
      </w:r>
      <w:r w:rsidR="00A572FB" w:rsidRPr="004C179E">
        <w:rPr>
          <w:bCs w:val="0"/>
          <w:i/>
        </w:rPr>
        <w:t>Stakeholder</w:t>
      </w:r>
      <w:r w:rsidRPr="004C179E">
        <w:rPr>
          <w:bCs w:val="0"/>
          <w:i/>
        </w:rPr>
        <w:t>s</w:t>
      </w:r>
      <w:r w:rsidR="00A572FB" w:rsidRPr="004C179E">
        <w:rPr>
          <w:bCs w:val="0"/>
          <w:i/>
        </w:rPr>
        <w:t xml:space="preserve"> engagement</w:t>
      </w:r>
      <w:r w:rsidR="00222B46" w:rsidRPr="004C179E">
        <w:rPr>
          <w:bCs w:val="0"/>
          <w:i/>
        </w:rPr>
        <w:t xml:space="preserve"> and </w:t>
      </w:r>
      <w:r w:rsidR="00E724A7" w:rsidRPr="004C179E">
        <w:rPr>
          <w:bCs w:val="0"/>
          <w:i/>
        </w:rPr>
        <w:t>S</w:t>
      </w:r>
      <w:r w:rsidR="00222B46" w:rsidRPr="004C179E">
        <w:rPr>
          <w:bCs w:val="0"/>
          <w:i/>
        </w:rPr>
        <w:t>outh</w:t>
      </w:r>
      <w:r w:rsidR="00E724A7" w:rsidRPr="004C179E">
        <w:rPr>
          <w:bCs w:val="0"/>
          <w:i/>
        </w:rPr>
        <w:t>–S</w:t>
      </w:r>
      <w:r w:rsidR="00222B46" w:rsidRPr="004C179E">
        <w:rPr>
          <w:bCs w:val="0"/>
          <w:i/>
        </w:rPr>
        <w:t>outh cooperation</w:t>
      </w:r>
      <w:bookmarkEnd w:id="55"/>
      <w:bookmarkEnd w:id="56"/>
      <w:bookmarkEnd w:id="57"/>
    </w:p>
    <w:p w14:paraId="0F018ADB" w14:textId="0E446F5A" w:rsidR="00373601" w:rsidRPr="004C179E" w:rsidRDefault="00845E61" w:rsidP="00A34EC9">
      <w:pPr>
        <w:spacing w:before="120" w:after="120"/>
        <w:rPr>
          <w:rFonts w:asciiTheme="minorHAnsi"/>
          <w:lang w:eastAsia="zh-CN"/>
        </w:rPr>
      </w:pPr>
      <w:r>
        <w:rPr>
          <w:rFonts w:asciiTheme="minorHAnsi"/>
          <w:lang w:eastAsia="zh-CN"/>
        </w:rPr>
        <w:t>The detailed</w:t>
      </w:r>
      <w:r w:rsidR="00177813" w:rsidRPr="004C179E">
        <w:rPr>
          <w:rFonts w:asciiTheme="minorHAnsi"/>
          <w:lang w:eastAsia="zh-CN"/>
        </w:rPr>
        <w:t xml:space="preserve"> Stakeholder Engagement Plan </w:t>
      </w:r>
      <w:r w:rsidR="00177813" w:rsidRPr="004C179E">
        <w:t xml:space="preserve">is </w:t>
      </w:r>
      <w:r>
        <w:t>included in</w:t>
      </w:r>
      <w:r w:rsidR="00177813" w:rsidRPr="004C179E">
        <w:t xml:space="preserve"> Annex 8 of this project document</w:t>
      </w:r>
      <w:r w:rsidR="00177813" w:rsidRPr="004C179E">
        <w:rPr>
          <w:rFonts w:asciiTheme="minorHAnsi"/>
          <w:lang w:eastAsia="zh-CN"/>
        </w:rPr>
        <w:t xml:space="preserve"> and provides strategic guidance on the mechanisms for stakeholder engagement during project implementation, which may be further </w:t>
      </w:r>
      <w:r>
        <w:rPr>
          <w:rFonts w:asciiTheme="minorHAnsi"/>
          <w:lang w:eastAsia="zh-CN"/>
        </w:rPr>
        <w:t>revised and enhanced during project implementation</w:t>
      </w:r>
      <w:r w:rsidR="00177813" w:rsidRPr="004C179E">
        <w:rPr>
          <w:rFonts w:asciiTheme="minorHAnsi"/>
          <w:lang w:eastAsia="zh-CN"/>
        </w:rPr>
        <w:t xml:space="preserve">. The Stakeholder Engagement Plan is designed to ensure inclusive, effective, and efficient engagement of the key stakeholders throughout the lifecycle of this GEF-financed, UNDP-supported project. </w:t>
      </w:r>
      <w:r w:rsidR="00071DE4" w:rsidRPr="004C179E">
        <w:t>T</w:t>
      </w:r>
      <w:r w:rsidR="00373601" w:rsidRPr="004C179E">
        <w:t xml:space="preserve">he project will work with the following category of stakeholders: </w:t>
      </w:r>
    </w:p>
    <w:p w14:paraId="4D7E361E" w14:textId="2587D667" w:rsidR="00691482" w:rsidRPr="0064358B" w:rsidRDefault="00225F2E" w:rsidP="00A34EC9">
      <w:pPr>
        <w:pStyle w:val="Caption"/>
        <w:jc w:val="center"/>
        <w:rPr>
          <w:rFonts w:asciiTheme="minorHAnsi" w:hAnsiTheme="minorHAnsi" w:cstheme="minorHAnsi"/>
          <w:b/>
          <w:bCs/>
          <w:i w:val="0"/>
          <w:iCs w:val="0"/>
          <w:sz w:val="20"/>
          <w:szCs w:val="20"/>
        </w:rPr>
      </w:pPr>
      <w:r w:rsidRPr="0064358B">
        <w:rPr>
          <w:rFonts w:asciiTheme="minorHAnsi" w:hAnsiTheme="minorHAnsi" w:cstheme="minorHAnsi"/>
          <w:b/>
          <w:bCs/>
          <w:i w:val="0"/>
          <w:iCs w:val="0"/>
          <w:sz w:val="20"/>
          <w:szCs w:val="20"/>
        </w:rPr>
        <w:t xml:space="preserve">Table </w:t>
      </w:r>
      <w:r w:rsidR="00320A2C" w:rsidRPr="0064358B">
        <w:rPr>
          <w:rFonts w:asciiTheme="minorHAnsi" w:hAnsiTheme="minorHAnsi" w:cstheme="minorHAnsi"/>
          <w:b/>
          <w:bCs/>
          <w:i w:val="0"/>
          <w:iCs w:val="0"/>
          <w:sz w:val="20"/>
          <w:szCs w:val="20"/>
        </w:rPr>
        <w:fldChar w:fldCharType="begin"/>
      </w:r>
      <w:r w:rsidR="00320A2C" w:rsidRPr="0064358B">
        <w:rPr>
          <w:rFonts w:asciiTheme="minorHAnsi" w:hAnsiTheme="minorHAnsi" w:cstheme="minorHAnsi"/>
          <w:b/>
          <w:bCs/>
          <w:i w:val="0"/>
          <w:iCs w:val="0"/>
          <w:sz w:val="20"/>
          <w:szCs w:val="20"/>
        </w:rPr>
        <w:instrText xml:space="preserve"> SEQ Table \* ARABIC </w:instrText>
      </w:r>
      <w:r w:rsidR="00320A2C" w:rsidRPr="0064358B">
        <w:rPr>
          <w:rFonts w:asciiTheme="minorHAnsi" w:hAnsiTheme="minorHAnsi" w:cstheme="minorHAnsi"/>
          <w:b/>
          <w:bCs/>
          <w:i w:val="0"/>
          <w:iCs w:val="0"/>
          <w:sz w:val="20"/>
          <w:szCs w:val="20"/>
        </w:rPr>
        <w:fldChar w:fldCharType="separate"/>
      </w:r>
      <w:r w:rsidRPr="0064358B">
        <w:rPr>
          <w:rFonts w:asciiTheme="minorHAnsi" w:hAnsiTheme="minorHAnsi" w:cstheme="minorHAnsi"/>
          <w:b/>
          <w:bCs/>
          <w:i w:val="0"/>
          <w:iCs w:val="0"/>
          <w:noProof/>
          <w:sz w:val="20"/>
          <w:szCs w:val="20"/>
        </w:rPr>
        <w:t>3</w:t>
      </w:r>
      <w:r w:rsidR="00320A2C" w:rsidRPr="0064358B">
        <w:rPr>
          <w:rFonts w:asciiTheme="minorHAnsi" w:hAnsiTheme="minorHAnsi" w:cstheme="minorHAnsi"/>
          <w:b/>
          <w:bCs/>
          <w:i w:val="0"/>
          <w:iCs w:val="0"/>
          <w:noProof/>
          <w:sz w:val="20"/>
          <w:szCs w:val="20"/>
        </w:rPr>
        <w:fldChar w:fldCharType="end"/>
      </w:r>
      <w:r w:rsidRPr="0064358B">
        <w:rPr>
          <w:rFonts w:asciiTheme="minorHAnsi" w:hAnsiTheme="minorHAnsi" w:cstheme="minorHAnsi"/>
          <w:b/>
          <w:bCs/>
          <w:i w:val="0"/>
          <w:iCs w:val="0"/>
          <w:sz w:val="20"/>
          <w:szCs w:val="20"/>
        </w:rPr>
        <w:t>: Summary of Key Stakeholder Analysis</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4140"/>
        <w:gridCol w:w="3780"/>
      </w:tblGrid>
      <w:tr w:rsidR="00DF0C8D" w:rsidRPr="00F7096C" w14:paraId="48D11D84" w14:textId="5668849B" w:rsidTr="00A34EC9">
        <w:trPr>
          <w:trHeight w:val="399"/>
        </w:trPr>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936D8C" w14:textId="77777777" w:rsidR="00DF0C8D" w:rsidRPr="00A34EC9" w:rsidRDefault="00DF0C8D">
            <w:pPr>
              <w:spacing w:after="0"/>
              <w:jc w:val="center"/>
              <w:rPr>
                <w:rFonts w:asciiTheme="minorHAnsi" w:hAnsiTheme="minorHAnsi" w:cstheme="minorHAnsi"/>
                <w:b/>
                <w:sz w:val="17"/>
                <w:szCs w:val="17"/>
              </w:rPr>
            </w:pPr>
            <w:r w:rsidRPr="00A34EC9">
              <w:rPr>
                <w:rFonts w:asciiTheme="minorHAnsi" w:hAnsiTheme="minorHAnsi" w:cstheme="minorHAnsi"/>
                <w:b/>
                <w:sz w:val="17"/>
                <w:szCs w:val="17"/>
              </w:rPr>
              <w:t>Stakeholder</w:t>
            </w:r>
          </w:p>
        </w:tc>
        <w:tc>
          <w:tcPr>
            <w:tcW w:w="41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DE3CD8" w14:textId="60ABB0FA" w:rsidR="00DF0C8D" w:rsidRPr="00A34EC9" w:rsidRDefault="00490D37">
            <w:pPr>
              <w:spacing w:after="0"/>
              <w:jc w:val="center"/>
              <w:rPr>
                <w:rFonts w:asciiTheme="minorHAnsi" w:hAnsiTheme="minorHAnsi" w:cstheme="minorHAnsi"/>
                <w:b/>
                <w:sz w:val="17"/>
                <w:szCs w:val="17"/>
              </w:rPr>
            </w:pPr>
            <w:r>
              <w:rPr>
                <w:rFonts w:asciiTheme="minorHAnsi" w:hAnsiTheme="minorHAnsi" w:cstheme="minorHAnsi"/>
                <w:b/>
                <w:sz w:val="17"/>
                <w:szCs w:val="17"/>
              </w:rPr>
              <w:t xml:space="preserve">Institutional </w:t>
            </w:r>
            <w:r w:rsidR="00DF0C8D" w:rsidRPr="00A34EC9">
              <w:rPr>
                <w:rFonts w:asciiTheme="minorHAnsi" w:hAnsiTheme="minorHAnsi" w:cstheme="minorHAnsi"/>
                <w:b/>
                <w:sz w:val="17"/>
                <w:szCs w:val="17"/>
              </w:rPr>
              <w:t>Role</w:t>
            </w:r>
            <w:r>
              <w:rPr>
                <w:rFonts w:asciiTheme="minorHAnsi" w:hAnsiTheme="minorHAnsi" w:cstheme="minorHAnsi"/>
                <w:b/>
                <w:sz w:val="17"/>
                <w:szCs w:val="17"/>
              </w:rPr>
              <w:t xml:space="preserve"> &amp; Functions</w:t>
            </w:r>
          </w:p>
        </w:tc>
        <w:tc>
          <w:tcPr>
            <w:tcW w:w="3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B4205B" w14:textId="4FA65A18" w:rsidR="00DF0C8D" w:rsidRPr="00A34EC9" w:rsidRDefault="00225F2E">
            <w:pPr>
              <w:spacing w:after="0"/>
              <w:jc w:val="center"/>
              <w:rPr>
                <w:rFonts w:asciiTheme="minorHAnsi" w:hAnsiTheme="minorHAnsi" w:cstheme="minorHAnsi"/>
                <w:b/>
                <w:sz w:val="17"/>
                <w:szCs w:val="17"/>
              </w:rPr>
            </w:pPr>
            <w:r w:rsidRPr="00A34EC9">
              <w:rPr>
                <w:rFonts w:asciiTheme="minorHAnsi" w:hAnsiTheme="minorHAnsi" w:cstheme="minorHAnsi"/>
                <w:b/>
                <w:sz w:val="17"/>
                <w:szCs w:val="17"/>
              </w:rPr>
              <w:t>Role in the project</w:t>
            </w:r>
          </w:p>
        </w:tc>
      </w:tr>
      <w:tr w:rsidR="00A91BF6" w:rsidRPr="00F7096C" w14:paraId="73ADC8E3" w14:textId="77777777" w:rsidTr="00A34EC9">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371BE198" w14:textId="77777777" w:rsidR="00A91BF6" w:rsidRPr="00A34EC9" w:rsidRDefault="00A91BF6" w:rsidP="004C179E">
            <w:pPr>
              <w:spacing w:after="0"/>
              <w:jc w:val="left"/>
              <w:rPr>
                <w:rFonts w:asciiTheme="minorHAnsi" w:hAnsiTheme="minorHAnsi" w:cstheme="minorHAnsi"/>
                <w:b/>
                <w:sz w:val="17"/>
                <w:szCs w:val="17"/>
              </w:rPr>
            </w:pPr>
            <w:r w:rsidRPr="00A34EC9">
              <w:rPr>
                <w:rFonts w:asciiTheme="minorHAnsi" w:hAnsiTheme="minorHAnsi" w:cstheme="minorHAnsi"/>
                <w:b/>
                <w:sz w:val="17"/>
                <w:szCs w:val="17"/>
              </w:rPr>
              <w:t xml:space="preserve">Ministry of Natural Resources and Environment (MONRE) </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25DBAD76" w14:textId="4EF25DB5" w:rsidR="00490D37" w:rsidRDefault="00490D37" w:rsidP="00F7096C">
            <w:pPr>
              <w:spacing w:after="0"/>
              <w:rPr>
                <w:rFonts w:asciiTheme="minorHAnsi" w:hAnsiTheme="minorHAnsi" w:cstheme="minorHAnsi"/>
                <w:sz w:val="17"/>
                <w:szCs w:val="17"/>
              </w:rPr>
            </w:pPr>
            <w:r>
              <w:rPr>
                <w:rFonts w:asciiTheme="minorHAnsi" w:hAnsiTheme="minorHAnsi" w:cstheme="minorHAnsi"/>
                <w:sz w:val="17"/>
                <w:szCs w:val="17"/>
              </w:rPr>
              <w:t>MONRE</w:t>
            </w:r>
            <w:r w:rsidR="00A91BF6" w:rsidRPr="00A34EC9">
              <w:rPr>
                <w:rFonts w:asciiTheme="minorHAnsi" w:hAnsiTheme="minorHAnsi" w:cstheme="minorHAnsi"/>
                <w:sz w:val="17"/>
                <w:szCs w:val="17"/>
              </w:rPr>
              <w:t xml:space="preserve"> is a government </w:t>
            </w:r>
            <w:r>
              <w:rPr>
                <w:rFonts w:asciiTheme="minorHAnsi" w:hAnsiTheme="minorHAnsi" w:cstheme="minorHAnsi"/>
                <w:sz w:val="17"/>
                <w:szCs w:val="17"/>
              </w:rPr>
              <w:t>entity of the national administration structure</w:t>
            </w:r>
            <w:r w:rsidR="00A91BF6" w:rsidRPr="00A34EC9">
              <w:rPr>
                <w:rFonts w:asciiTheme="minorHAnsi" w:hAnsiTheme="minorHAnsi" w:cstheme="minorHAnsi"/>
                <w:sz w:val="17"/>
                <w:szCs w:val="17"/>
              </w:rPr>
              <w:t xml:space="preserve"> performing state management functions in the areas of  land, water resources; mineral resources, geology; environment; hydrometeorology; climate change; surveying and mapping; management of the islands and the sea. </w:t>
            </w:r>
          </w:p>
          <w:p w14:paraId="5D9A8B1A" w14:textId="4301D0D4" w:rsidR="00A91BF6" w:rsidRPr="00A34EC9" w:rsidRDefault="00A91BF6">
            <w:pPr>
              <w:spacing w:after="0"/>
              <w:rPr>
                <w:rFonts w:asciiTheme="minorHAnsi" w:hAnsiTheme="minorHAnsi" w:cstheme="minorHAnsi"/>
                <w:sz w:val="17"/>
                <w:szCs w:val="17"/>
              </w:rPr>
            </w:pPr>
            <w:r w:rsidRPr="00A34EC9">
              <w:rPr>
                <w:rFonts w:asciiTheme="minorHAnsi" w:hAnsiTheme="minorHAnsi" w:cstheme="minorHAnsi"/>
                <w:sz w:val="17"/>
                <w:szCs w:val="17"/>
              </w:rPr>
              <w:t xml:space="preserve">MONRE is the focal point for the Stockholm Convention on POPs and in charge of issuing waste release and emission standards and regulations for industry sectors as well as monitoring the level of hazardous chemicals release to environment by industrial production and manufacturing.  </w:t>
            </w:r>
          </w:p>
        </w:tc>
        <w:tc>
          <w:tcPr>
            <w:tcW w:w="3780" w:type="dxa"/>
            <w:tcBorders>
              <w:top w:val="single" w:sz="4" w:space="0" w:color="auto"/>
              <w:left w:val="single" w:sz="4" w:space="0" w:color="auto"/>
              <w:bottom w:val="single" w:sz="4" w:space="0" w:color="auto"/>
              <w:right w:val="single" w:sz="4" w:space="0" w:color="auto"/>
            </w:tcBorders>
          </w:tcPr>
          <w:p w14:paraId="3CCD1688" w14:textId="3E8B2572" w:rsidR="00A91BF6" w:rsidRPr="00A34EC9" w:rsidRDefault="00A91BF6" w:rsidP="00F7096C">
            <w:pPr>
              <w:spacing w:after="0"/>
              <w:rPr>
                <w:rFonts w:asciiTheme="minorHAnsi" w:hAnsiTheme="minorHAnsi" w:cstheme="minorHAnsi"/>
                <w:sz w:val="17"/>
                <w:szCs w:val="17"/>
              </w:rPr>
            </w:pPr>
            <w:r w:rsidRPr="00A34EC9">
              <w:rPr>
                <w:rFonts w:asciiTheme="minorHAnsi" w:hAnsiTheme="minorHAnsi" w:cstheme="minorHAnsi"/>
                <w:sz w:val="17"/>
                <w:szCs w:val="17"/>
              </w:rPr>
              <w:t>MONRE will be accountable for the Government of Viet Nam for ensuring (1) the successful execution of the Project; (2) mobilization of all resources including the needed co-financing for project implementation; and (3) the coordination among all related ministries, agencies, provinces (if necessary) and stakeholders involved in project execution.</w:t>
            </w:r>
          </w:p>
          <w:p w14:paraId="22E62F35" w14:textId="77777777" w:rsidR="00A91BF6" w:rsidRPr="00A34EC9" w:rsidRDefault="00A91BF6" w:rsidP="00F7096C">
            <w:pPr>
              <w:spacing w:after="0"/>
              <w:rPr>
                <w:rFonts w:asciiTheme="minorHAnsi" w:hAnsiTheme="minorHAnsi" w:cstheme="minorHAnsi"/>
                <w:sz w:val="17"/>
                <w:szCs w:val="17"/>
              </w:rPr>
            </w:pPr>
            <w:r w:rsidRPr="00A34EC9">
              <w:rPr>
                <w:rFonts w:asciiTheme="minorHAnsi" w:hAnsiTheme="minorHAnsi" w:cstheme="minorHAnsi"/>
                <w:sz w:val="17"/>
                <w:szCs w:val="17"/>
              </w:rPr>
              <w:t xml:space="preserve">MONRE is the focal point for the Stockholm Convention in Vietnam. MONRE is the main co-financing partner of the project. </w:t>
            </w:r>
          </w:p>
        </w:tc>
      </w:tr>
      <w:tr w:rsidR="00DF0C8D" w:rsidRPr="00F7096C" w14:paraId="6DBE8F09" w14:textId="32AA5CD7" w:rsidTr="00A34EC9">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1ECDB174" w14:textId="77777777" w:rsidR="00DF0C8D" w:rsidRPr="00A34EC9" w:rsidRDefault="00DF0C8D" w:rsidP="004C179E">
            <w:pPr>
              <w:spacing w:after="0"/>
              <w:jc w:val="left"/>
              <w:rPr>
                <w:rFonts w:asciiTheme="minorHAnsi" w:hAnsiTheme="minorHAnsi" w:cstheme="minorHAnsi"/>
                <w:b/>
                <w:sz w:val="17"/>
                <w:szCs w:val="17"/>
              </w:rPr>
            </w:pPr>
            <w:r w:rsidRPr="00A34EC9">
              <w:rPr>
                <w:rFonts w:asciiTheme="minorHAnsi" w:hAnsiTheme="minorHAnsi" w:cstheme="minorHAnsi"/>
                <w:b/>
                <w:sz w:val="17"/>
                <w:szCs w:val="17"/>
              </w:rPr>
              <w:t>Ministry of Industry and Trade (MOIT)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F8AC2EA" w14:textId="546F2CE6" w:rsidR="00A91BF6" w:rsidRPr="00A34EC9" w:rsidRDefault="00A91BF6" w:rsidP="00F7096C">
            <w:pPr>
              <w:spacing w:after="0"/>
              <w:rPr>
                <w:rFonts w:asciiTheme="minorHAnsi" w:hAnsiTheme="minorHAnsi" w:cstheme="minorHAnsi"/>
                <w:sz w:val="17"/>
                <w:szCs w:val="17"/>
              </w:rPr>
            </w:pPr>
            <w:r w:rsidRPr="00A34EC9">
              <w:rPr>
                <w:rFonts w:asciiTheme="minorHAnsi" w:hAnsiTheme="minorHAnsi" w:cstheme="minorHAnsi"/>
                <w:sz w:val="17"/>
                <w:szCs w:val="17"/>
              </w:rPr>
              <w:t>MOIT is</w:t>
            </w:r>
            <w:r w:rsidR="00490D37">
              <w:rPr>
                <w:rFonts w:asciiTheme="minorHAnsi" w:hAnsiTheme="minorHAnsi" w:cstheme="minorHAnsi"/>
                <w:sz w:val="17"/>
                <w:szCs w:val="17"/>
              </w:rPr>
              <w:t xml:space="preserve"> the</w:t>
            </w:r>
            <w:r w:rsidRPr="00A34EC9">
              <w:rPr>
                <w:rFonts w:asciiTheme="minorHAnsi" w:hAnsiTheme="minorHAnsi" w:cstheme="minorHAnsi"/>
                <w:sz w:val="17"/>
                <w:szCs w:val="17"/>
              </w:rPr>
              <w:t xml:space="preserve"> </w:t>
            </w:r>
            <w:r w:rsidR="00490D37" w:rsidRPr="000D22F0">
              <w:rPr>
                <w:rFonts w:asciiTheme="minorHAnsi" w:hAnsiTheme="minorHAnsi" w:cstheme="minorHAnsi"/>
                <w:sz w:val="17"/>
                <w:szCs w:val="17"/>
              </w:rPr>
              <w:t xml:space="preserve">government </w:t>
            </w:r>
            <w:r w:rsidR="00490D37">
              <w:rPr>
                <w:rFonts w:asciiTheme="minorHAnsi" w:hAnsiTheme="minorHAnsi" w:cstheme="minorHAnsi"/>
                <w:sz w:val="17"/>
                <w:szCs w:val="17"/>
              </w:rPr>
              <w:t>entity of the national administration structure</w:t>
            </w:r>
            <w:r w:rsidR="00490D37" w:rsidRPr="00490D37" w:rsidDel="00490D37">
              <w:rPr>
                <w:rFonts w:asciiTheme="minorHAnsi" w:hAnsiTheme="minorHAnsi" w:cstheme="minorHAnsi"/>
                <w:sz w:val="17"/>
                <w:szCs w:val="17"/>
              </w:rPr>
              <w:t xml:space="preserve"> </w:t>
            </w:r>
            <w:r w:rsidRPr="00A34EC9">
              <w:rPr>
                <w:rFonts w:asciiTheme="minorHAnsi" w:hAnsiTheme="minorHAnsi" w:cstheme="minorHAnsi"/>
                <w:sz w:val="17"/>
                <w:szCs w:val="17"/>
              </w:rPr>
              <w:t xml:space="preserve">performing the function of state management on industry and commerce. With regard to Chemical Management, MOIT/VINACHEMIA is responsible for defining government policies, proposing legislative frameworks for management and use of chemicals in industrial production and manufacture as well as imported chemicals. </w:t>
            </w:r>
          </w:p>
          <w:p w14:paraId="13423381" w14:textId="377C064F" w:rsidR="00DF0C8D" w:rsidRPr="00A34EC9" w:rsidRDefault="00A91BF6" w:rsidP="00F7096C">
            <w:pPr>
              <w:spacing w:after="0"/>
              <w:rPr>
                <w:rFonts w:asciiTheme="minorHAnsi" w:hAnsiTheme="minorHAnsi" w:cstheme="minorHAnsi"/>
                <w:sz w:val="17"/>
                <w:szCs w:val="17"/>
              </w:rPr>
            </w:pPr>
            <w:r w:rsidRPr="00A34EC9">
              <w:rPr>
                <w:rFonts w:asciiTheme="minorHAnsi" w:hAnsiTheme="minorHAnsi" w:cstheme="minorHAnsi"/>
                <w:sz w:val="17"/>
                <w:szCs w:val="17"/>
              </w:rPr>
              <w:t xml:space="preserve">MOIT/SDO is responsible for coordinate and monitor Green Growth Action Plan in Industrial Sectors and Sustainable Consumption and Production Action Plan, which is guiding nation direction for Green Chemistry application in industrial production and manufacture. </w:t>
            </w:r>
          </w:p>
        </w:tc>
        <w:tc>
          <w:tcPr>
            <w:tcW w:w="3780" w:type="dxa"/>
            <w:tcBorders>
              <w:top w:val="single" w:sz="4" w:space="0" w:color="auto"/>
              <w:left w:val="single" w:sz="4" w:space="0" w:color="auto"/>
              <w:bottom w:val="single" w:sz="4" w:space="0" w:color="auto"/>
              <w:right w:val="single" w:sz="4" w:space="0" w:color="auto"/>
            </w:tcBorders>
          </w:tcPr>
          <w:p w14:paraId="7DE204F9" w14:textId="356D43CF" w:rsidR="00A91BF6" w:rsidRPr="00A34EC9" w:rsidRDefault="00A91BF6" w:rsidP="00F7096C">
            <w:pPr>
              <w:spacing w:after="0"/>
              <w:rPr>
                <w:rFonts w:asciiTheme="minorHAnsi" w:hAnsiTheme="minorHAnsi" w:cstheme="minorHAnsi"/>
                <w:sz w:val="17"/>
                <w:szCs w:val="17"/>
              </w:rPr>
            </w:pPr>
            <w:r w:rsidRPr="00A34EC9">
              <w:rPr>
                <w:rFonts w:asciiTheme="minorHAnsi" w:hAnsiTheme="minorHAnsi" w:cstheme="minorHAnsi"/>
                <w:sz w:val="17"/>
                <w:szCs w:val="17"/>
              </w:rPr>
              <w:t xml:space="preserve">MOIT </w:t>
            </w:r>
            <w:r w:rsidR="00490D37">
              <w:rPr>
                <w:rFonts w:asciiTheme="minorHAnsi" w:hAnsiTheme="minorHAnsi" w:cstheme="minorHAnsi"/>
                <w:sz w:val="17"/>
                <w:szCs w:val="17"/>
              </w:rPr>
              <w:t>will be</w:t>
            </w:r>
            <w:r w:rsidR="00490D37" w:rsidRPr="00A34EC9">
              <w:rPr>
                <w:rFonts w:asciiTheme="minorHAnsi" w:hAnsiTheme="minorHAnsi" w:cstheme="minorHAnsi"/>
                <w:sz w:val="17"/>
                <w:szCs w:val="17"/>
              </w:rPr>
              <w:t xml:space="preserve"> </w:t>
            </w:r>
            <w:r w:rsidRPr="00A34EC9">
              <w:rPr>
                <w:rFonts w:asciiTheme="minorHAnsi" w:hAnsiTheme="minorHAnsi" w:cstheme="minorHAnsi"/>
                <w:sz w:val="17"/>
                <w:szCs w:val="17"/>
              </w:rPr>
              <w:t>a member of Project Steering Committee (PSC)</w:t>
            </w:r>
            <w:r w:rsidR="00490D37">
              <w:rPr>
                <w:rFonts w:asciiTheme="minorHAnsi" w:hAnsiTheme="minorHAnsi" w:cstheme="minorHAnsi"/>
                <w:sz w:val="17"/>
                <w:szCs w:val="17"/>
              </w:rPr>
              <w:t>.</w:t>
            </w:r>
          </w:p>
          <w:p w14:paraId="67D3AAF1" w14:textId="793A55C0" w:rsidR="00490D37" w:rsidRDefault="00A91BF6" w:rsidP="00F7096C">
            <w:pPr>
              <w:spacing w:after="0"/>
              <w:rPr>
                <w:rFonts w:asciiTheme="minorHAnsi" w:hAnsiTheme="minorHAnsi" w:cstheme="minorHAnsi"/>
                <w:sz w:val="17"/>
                <w:szCs w:val="17"/>
              </w:rPr>
            </w:pPr>
            <w:r w:rsidRPr="00A34EC9">
              <w:rPr>
                <w:rFonts w:asciiTheme="minorHAnsi" w:hAnsiTheme="minorHAnsi" w:cstheme="minorHAnsi"/>
                <w:sz w:val="17"/>
                <w:szCs w:val="17"/>
              </w:rPr>
              <w:t xml:space="preserve">MOIT </w:t>
            </w:r>
            <w:r w:rsidR="00490D37">
              <w:rPr>
                <w:rFonts w:asciiTheme="minorHAnsi" w:hAnsiTheme="minorHAnsi" w:cstheme="minorHAnsi"/>
                <w:sz w:val="17"/>
                <w:szCs w:val="17"/>
              </w:rPr>
              <w:t xml:space="preserve">will be a Responsible Partner </w:t>
            </w:r>
            <w:r w:rsidRPr="00A34EC9">
              <w:rPr>
                <w:rFonts w:asciiTheme="minorHAnsi" w:hAnsiTheme="minorHAnsi" w:cstheme="minorHAnsi"/>
                <w:sz w:val="17"/>
                <w:szCs w:val="17"/>
              </w:rPr>
              <w:t xml:space="preserve">in charge of all the issues related to the registration and </w:t>
            </w:r>
            <w:r w:rsidR="000D26DE" w:rsidRPr="00490D37">
              <w:rPr>
                <w:rFonts w:asciiTheme="minorHAnsi" w:hAnsiTheme="minorHAnsi" w:cstheme="minorHAnsi"/>
                <w:sz w:val="17"/>
                <w:szCs w:val="17"/>
              </w:rPr>
              <w:t>authorization</w:t>
            </w:r>
            <w:r w:rsidRPr="00A34EC9">
              <w:rPr>
                <w:rFonts w:asciiTheme="minorHAnsi" w:hAnsiTheme="minorHAnsi" w:cstheme="minorHAnsi"/>
                <w:sz w:val="17"/>
                <w:szCs w:val="17"/>
              </w:rPr>
              <w:t xml:space="preserve"> of industrial chemicals. </w:t>
            </w:r>
          </w:p>
          <w:p w14:paraId="53DE2C12" w14:textId="77777777" w:rsidR="00490D37" w:rsidRDefault="00A91BF6" w:rsidP="00F7096C">
            <w:pPr>
              <w:spacing w:after="0"/>
              <w:rPr>
                <w:rFonts w:asciiTheme="minorHAnsi" w:hAnsiTheme="minorHAnsi" w:cstheme="minorHAnsi"/>
                <w:sz w:val="17"/>
                <w:szCs w:val="17"/>
              </w:rPr>
            </w:pPr>
            <w:r w:rsidRPr="00A34EC9">
              <w:rPr>
                <w:rFonts w:asciiTheme="minorHAnsi" w:hAnsiTheme="minorHAnsi" w:cstheme="minorHAnsi"/>
                <w:sz w:val="17"/>
                <w:szCs w:val="17"/>
              </w:rPr>
              <w:t>MOIT has specific roles concerning the implementation of project sections relevant to mercury, with the exception of the issues related to mercury in medical devices which is under the responsibility of MOH.</w:t>
            </w:r>
            <w:r w:rsidR="001E7275" w:rsidRPr="00A34EC9">
              <w:rPr>
                <w:rFonts w:asciiTheme="minorHAnsi" w:hAnsiTheme="minorHAnsi" w:cstheme="minorHAnsi"/>
                <w:sz w:val="17"/>
                <w:szCs w:val="17"/>
              </w:rPr>
              <w:t xml:space="preserve"> </w:t>
            </w:r>
          </w:p>
          <w:p w14:paraId="4CB87434" w14:textId="2C5855BE" w:rsidR="00DF0C8D" w:rsidRPr="00A34EC9" w:rsidRDefault="001E7275" w:rsidP="00F7096C">
            <w:pPr>
              <w:spacing w:after="0"/>
              <w:rPr>
                <w:rFonts w:asciiTheme="minorHAnsi" w:hAnsiTheme="minorHAnsi" w:cstheme="minorHAnsi"/>
                <w:b/>
                <w:sz w:val="17"/>
                <w:szCs w:val="17"/>
              </w:rPr>
            </w:pPr>
            <w:r w:rsidRPr="00A34EC9">
              <w:rPr>
                <w:rFonts w:asciiTheme="minorHAnsi" w:hAnsiTheme="minorHAnsi" w:cstheme="minorHAnsi"/>
                <w:sz w:val="17"/>
                <w:szCs w:val="17"/>
              </w:rPr>
              <w:t xml:space="preserve">MOIT is a key financing partner of the project. </w:t>
            </w:r>
          </w:p>
        </w:tc>
      </w:tr>
      <w:tr w:rsidR="00A91BF6" w:rsidRPr="00F7096C" w14:paraId="05DC26BF" w14:textId="77777777" w:rsidTr="00A34EC9">
        <w:tc>
          <w:tcPr>
            <w:tcW w:w="1530" w:type="dxa"/>
            <w:tcBorders>
              <w:top w:val="single" w:sz="4" w:space="0" w:color="auto"/>
              <w:left w:val="single" w:sz="4" w:space="0" w:color="auto"/>
              <w:bottom w:val="single" w:sz="4" w:space="0" w:color="auto"/>
              <w:right w:val="single" w:sz="4" w:space="0" w:color="auto"/>
            </w:tcBorders>
            <w:shd w:val="clear" w:color="auto" w:fill="auto"/>
          </w:tcPr>
          <w:p w14:paraId="1160A61E" w14:textId="4A4E48B4" w:rsidR="00A91BF6" w:rsidRPr="00A34EC9" w:rsidRDefault="00A91BF6" w:rsidP="004C179E">
            <w:pPr>
              <w:spacing w:after="0"/>
              <w:jc w:val="left"/>
              <w:rPr>
                <w:rFonts w:asciiTheme="minorHAnsi" w:hAnsiTheme="minorHAnsi" w:cstheme="minorHAnsi"/>
                <w:b/>
                <w:sz w:val="17"/>
                <w:szCs w:val="17"/>
              </w:rPr>
            </w:pPr>
            <w:r w:rsidRPr="00A34EC9">
              <w:rPr>
                <w:rFonts w:asciiTheme="minorHAnsi" w:hAnsiTheme="minorHAnsi" w:cstheme="minorHAnsi"/>
                <w:b/>
                <w:sz w:val="17"/>
                <w:szCs w:val="17"/>
              </w:rPr>
              <w:t>Ministry of Health (MOH)</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3D1907C" w14:textId="2A520E4F" w:rsidR="00A91BF6" w:rsidRPr="00A34EC9" w:rsidRDefault="00490D37">
            <w:pPr>
              <w:spacing w:after="0"/>
              <w:rPr>
                <w:rFonts w:asciiTheme="minorHAnsi" w:hAnsiTheme="minorHAnsi" w:cstheme="minorHAnsi"/>
                <w:b/>
                <w:sz w:val="17"/>
                <w:szCs w:val="17"/>
              </w:rPr>
            </w:pPr>
            <w:r>
              <w:rPr>
                <w:rFonts w:asciiTheme="minorHAnsi" w:hAnsiTheme="minorHAnsi" w:cstheme="minorHAnsi"/>
                <w:bCs/>
                <w:sz w:val="17"/>
                <w:szCs w:val="17"/>
              </w:rPr>
              <w:t xml:space="preserve">MOH is the </w:t>
            </w:r>
            <w:r w:rsidRPr="000D22F0">
              <w:rPr>
                <w:rFonts w:asciiTheme="minorHAnsi" w:hAnsiTheme="minorHAnsi" w:cstheme="minorHAnsi"/>
                <w:sz w:val="17"/>
                <w:szCs w:val="17"/>
              </w:rPr>
              <w:t xml:space="preserve">government </w:t>
            </w:r>
            <w:r>
              <w:rPr>
                <w:rFonts w:asciiTheme="minorHAnsi" w:hAnsiTheme="minorHAnsi" w:cstheme="minorHAnsi"/>
                <w:sz w:val="17"/>
                <w:szCs w:val="17"/>
              </w:rPr>
              <w:t>entity of the national administration structure responsible for the S</w:t>
            </w:r>
            <w:r w:rsidR="00A91BF6" w:rsidRPr="00A34EC9">
              <w:rPr>
                <w:rFonts w:asciiTheme="minorHAnsi" w:hAnsiTheme="minorHAnsi" w:cstheme="minorHAnsi"/>
                <w:sz w:val="17"/>
                <w:szCs w:val="17"/>
              </w:rPr>
              <w:t>tate management of healthcare sector</w:t>
            </w:r>
            <w:r>
              <w:rPr>
                <w:rFonts w:asciiTheme="minorHAnsi" w:hAnsiTheme="minorHAnsi" w:cstheme="minorHAnsi"/>
                <w:sz w:val="17"/>
                <w:szCs w:val="17"/>
              </w:rPr>
              <w:t>,</w:t>
            </w:r>
            <w:r w:rsidR="00A91BF6" w:rsidRPr="00A34EC9">
              <w:rPr>
                <w:rFonts w:asciiTheme="minorHAnsi" w:hAnsiTheme="minorHAnsi" w:cstheme="minorHAnsi"/>
                <w:sz w:val="17"/>
                <w:szCs w:val="17"/>
              </w:rPr>
              <w:t xml:space="preserve"> including household </w:t>
            </w:r>
            <w:r w:rsidR="00A91BF6" w:rsidRPr="00A34EC9">
              <w:rPr>
                <w:rFonts w:asciiTheme="minorHAnsi" w:hAnsiTheme="minorHAnsi" w:cstheme="minorHAnsi"/>
                <w:sz w:val="17"/>
                <w:szCs w:val="17"/>
              </w:rPr>
              <w:lastRenderedPageBreak/>
              <w:t>chemicals, insecticides and disinfectant for domestic and medical use, cosmetics including their safety use; State management of food safety in food production facilities, business, etc. including food additives, etc.; Environmental protection in healthcare sector including medical waste. The Ministry of Health is also in charge of the response against the COVID-19 pandemic and therefore it establishes the guidelines and plans concerning the monitoring, prevention and vaccination of the COVID-19.</w:t>
            </w:r>
          </w:p>
        </w:tc>
        <w:tc>
          <w:tcPr>
            <w:tcW w:w="3780" w:type="dxa"/>
            <w:tcBorders>
              <w:top w:val="single" w:sz="4" w:space="0" w:color="auto"/>
              <w:left w:val="single" w:sz="4" w:space="0" w:color="auto"/>
              <w:bottom w:val="single" w:sz="4" w:space="0" w:color="auto"/>
              <w:right w:val="single" w:sz="4" w:space="0" w:color="auto"/>
            </w:tcBorders>
          </w:tcPr>
          <w:p w14:paraId="57948C31" w14:textId="1D9D6F81" w:rsidR="00490D37" w:rsidRDefault="00A91BF6" w:rsidP="00F7096C">
            <w:pPr>
              <w:spacing w:after="0"/>
              <w:rPr>
                <w:rFonts w:asciiTheme="minorHAnsi" w:hAnsiTheme="minorHAnsi" w:cstheme="minorHAnsi"/>
                <w:bCs/>
                <w:sz w:val="17"/>
                <w:szCs w:val="17"/>
              </w:rPr>
            </w:pPr>
            <w:r w:rsidRPr="00A34EC9">
              <w:rPr>
                <w:rFonts w:asciiTheme="minorHAnsi" w:hAnsiTheme="minorHAnsi" w:cstheme="minorHAnsi"/>
                <w:bCs/>
                <w:sz w:val="17"/>
                <w:szCs w:val="17"/>
              </w:rPr>
              <w:lastRenderedPageBreak/>
              <w:t xml:space="preserve">MOH is a member of the project committee. </w:t>
            </w:r>
            <w:r w:rsidR="00490D37">
              <w:rPr>
                <w:rFonts w:asciiTheme="minorHAnsi" w:hAnsiTheme="minorHAnsi" w:cstheme="minorHAnsi"/>
                <w:bCs/>
                <w:sz w:val="17"/>
                <w:szCs w:val="17"/>
              </w:rPr>
              <w:t>MOH</w:t>
            </w:r>
            <w:r w:rsidRPr="00A34EC9">
              <w:rPr>
                <w:rFonts w:asciiTheme="minorHAnsi" w:hAnsiTheme="minorHAnsi" w:cstheme="minorHAnsi"/>
                <w:bCs/>
                <w:sz w:val="17"/>
                <w:szCs w:val="17"/>
              </w:rPr>
              <w:t xml:space="preserve"> will </w:t>
            </w:r>
            <w:r w:rsidR="00490D37">
              <w:rPr>
                <w:rFonts w:asciiTheme="minorHAnsi" w:hAnsiTheme="minorHAnsi" w:cstheme="minorHAnsi"/>
                <w:bCs/>
                <w:sz w:val="17"/>
                <w:szCs w:val="17"/>
              </w:rPr>
              <w:t>supervise</w:t>
            </w:r>
            <w:r w:rsidRPr="00A34EC9">
              <w:rPr>
                <w:rFonts w:asciiTheme="minorHAnsi" w:hAnsiTheme="minorHAnsi" w:cstheme="minorHAnsi"/>
                <w:bCs/>
                <w:sz w:val="17"/>
                <w:szCs w:val="17"/>
              </w:rPr>
              <w:t xml:space="preserve"> the activity related to the replacement of mercury devices (thermometers, </w:t>
            </w:r>
            <w:r w:rsidRPr="00A34EC9">
              <w:rPr>
                <w:rFonts w:asciiTheme="minorHAnsi" w:hAnsiTheme="minorHAnsi" w:cstheme="minorHAnsi"/>
                <w:bCs/>
                <w:sz w:val="17"/>
                <w:szCs w:val="17"/>
              </w:rPr>
              <w:lastRenderedPageBreak/>
              <w:t xml:space="preserve">sphygmomanometers) as well as the compliance of project activities with the COVID-19 prevention rules in place. </w:t>
            </w:r>
            <w:r w:rsidR="00490D37">
              <w:rPr>
                <w:rFonts w:asciiTheme="minorHAnsi" w:hAnsiTheme="minorHAnsi" w:cstheme="minorHAnsi"/>
                <w:bCs/>
                <w:sz w:val="17"/>
                <w:szCs w:val="17"/>
              </w:rPr>
              <w:t>MOH</w:t>
            </w:r>
            <w:r w:rsidRPr="00A34EC9">
              <w:rPr>
                <w:rFonts w:asciiTheme="minorHAnsi" w:hAnsiTheme="minorHAnsi" w:cstheme="minorHAnsi"/>
                <w:bCs/>
                <w:sz w:val="17"/>
                <w:szCs w:val="17"/>
              </w:rPr>
              <w:t xml:space="preserve"> will also be involved in identifying actions aimed at ensuring compliance with COVID-19 rules in the involved manufacturing facilities, and suggest investment aimed at ensuring the best protection of worker’s health in the workplace</w:t>
            </w:r>
            <w:r w:rsidR="00490D37" w:rsidRPr="00A34EC9">
              <w:rPr>
                <w:rFonts w:asciiTheme="minorHAnsi" w:hAnsiTheme="minorHAnsi" w:cstheme="minorHAnsi"/>
                <w:bCs/>
                <w:sz w:val="17"/>
                <w:szCs w:val="17"/>
              </w:rPr>
              <w:t>.</w:t>
            </w:r>
          </w:p>
          <w:p w14:paraId="59A0B8BE" w14:textId="76A29E01" w:rsidR="00A91BF6" w:rsidRPr="00A34EC9" w:rsidRDefault="00A91BF6" w:rsidP="00F7096C">
            <w:pPr>
              <w:spacing w:after="0"/>
              <w:rPr>
                <w:rFonts w:asciiTheme="minorHAnsi" w:hAnsiTheme="minorHAnsi" w:cstheme="minorHAnsi"/>
                <w:b/>
                <w:sz w:val="17"/>
                <w:szCs w:val="17"/>
              </w:rPr>
            </w:pPr>
            <w:r w:rsidRPr="00A34EC9">
              <w:rPr>
                <w:rFonts w:asciiTheme="minorHAnsi" w:hAnsiTheme="minorHAnsi" w:cstheme="minorHAnsi"/>
                <w:bCs/>
                <w:sz w:val="17"/>
                <w:szCs w:val="17"/>
              </w:rPr>
              <w:t xml:space="preserve">MOH is one of the </w:t>
            </w:r>
            <w:r w:rsidR="001E7275" w:rsidRPr="00A34EC9">
              <w:rPr>
                <w:rFonts w:asciiTheme="minorHAnsi" w:hAnsiTheme="minorHAnsi" w:cstheme="minorHAnsi"/>
                <w:bCs/>
                <w:sz w:val="17"/>
                <w:szCs w:val="17"/>
              </w:rPr>
              <w:t xml:space="preserve">key </w:t>
            </w:r>
            <w:r w:rsidRPr="00A34EC9">
              <w:rPr>
                <w:rFonts w:asciiTheme="minorHAnsi" w:hAnsiTheme="minorHAnsi" w:cstheme="minorHAnsi"/>
                <w:bCs/>
                <w:sz w:val="17"/>
                <w:szCs w:val="17"/>
              </w:rPr>
              <w:t>co-financing partner of the project.</w:t>
            </w:r>
          </w:p>
        </w:tc>
      </w:tr>
      <w:tr w:rsidR="00DF0C8D" w:rsidRPr="00F7096C" w14:paraId="0AF21874" w14:textId="71E206F7" w:rsidTr="00A34EC9">
        <w:trPr>
          <w:trHeight w:val="1412"/>
        </w:trPr>
        <w:tc>
          <w:tcPr>
            <w:tcW w:w="1530" w:type="dxa"/>
            <w:tcBorders>
              <w:top w:val="single" w:sz="4" w:space="0" w:color="auto"/>
              <w:left w:val="single" w:sz="4" w:space="0" w:color="auto"/>
              <w:bottom w:val="single" w:sz="4" w:space="0" w:color="auto"/>
              <w:right w:val="single" w:sz="4" w:space="0" w:color="auto"/>
            </w:tcBorders>
            <w:shd w:val="clear" w:color="auto" w:fill="auto"/>
          </w:tcPr>
          <w:p w14:paraId="27DB9AAA" w14:textId="77777777" w:rsidR="00DF0C8D" w:rsidRPr="00A34EC9" w:rsidRDefault="00DF0C8D" w:rsidP="004C179E">
            <w:pPr>
              <w:spacing w:after="0"/>
              <w:jc w:val="left"/>
              <w:rPr>
                <w:rFonts w:asciiTheme="minorHAnsi" w:hAnsiTheme="minorHAnsi" w:cstheme="minorHAnsi"/>
                <w:b/>
                <w:sz w:val="17"/>
                <w:szCs w:val="17"/>
              </w:rPr>
            </w:pPr>
            <w:r w:rsidRPr="00A34EC9">
              <w:rPr>
                <w:rFonts w:asciiTheme="minorHAnsi" w:hAnsiTheme="minorHAnsi" w:cstheme="minorHAnsi"/>
                <w:b/>
                <w:sz w:val="17"/>
                <w:szCs w:val="17"/>
              </w:rPr>
              <w:lastRenderedPageBreak/>
              <w:t>Ministry of Science and Technology (MOST)</w:t>
            </w:r>
          </w:p>
          <w:p w14:paraId="2EC93B42" w14:textId="77777777" w:rsidR="00DF0C8D" w:rsidRPr="00A34EC9" w:rsidRDefault="00DF0C8D" w:rsidP="004C179E">
            <w:pPr>
              <w:spacing w:after="0"/>
              <w:jc w:val="left"/>
              <w:rPr>
                <w:rFonts w:asciiTheme="minorHAnsi" w:hAnsiTheme="minorHAnsi" w:cstheme="minorHAnsi"/>
                <w:sz w:val="17"/>
                <w:szCs w:val="17"/>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1295768F" w14:textId="7472CA8C" w:rsidR="00DF0C8D" w:rsidRPr="00A34EC9" w:rsidRDefault="00490D37" w:rsidP="00F7096C">
            <w:pPr>
              <w:spacing w:after="0"/>
              <w:rPr>
                <w:rFonts w:asciiTheme="minorHAnsi" w:hAnsiTheme="minorHAnsi" w:cstheme="minorHAnsi"/>
                <w:sz w:val="17"/>
                <w:szCs w:val="17"/>
              </w:rPr>
            </w:pPr>
            <w:r>
              <w:rPr>
                <w:rFonts w:asciiTheme="minorHAnsi" w:hAnsiTheme="minorHAnsi" w:cstheme="minorHAnsi"/>
                <w:sz w:val="17"/>
                <w:szCs w:val="17"/>
              </w:rPr>
              <w:t>MOST</w:t>
            </w:r>
            <w:r w:rsidR="00DF0C8D" w:rsidRPr="00A34EC9">
              <w:rPr>
                <w:rFonts w:asciiTheme="minorHAnsi" w:hAnsiTheme="minorHAnsi" w:cstheme="minorHAnsi"/>
                <w:sz w:val="17"/>
                <w:szCs w:val="17"/>
              </w:rPr>
              <w:t xml:space="preserve"> </w:t>
            </w:r>
            <w:r>
              <w:rPr>
                <w:rFonts w:asciiTheme="minorHAnsi" w:hAnsiTheme="minorHAnsi" w:cstheme="minorHAnsi"/>
                <w:bCs/>
                <w:sz w:val="17"/>
                <w:szCs w:val="17"/>
              </w:rPr>
              <w:t xml:space="preserve">is the </w:t>
            </w:r>
            <w:r w:rsidRPr="000D22F0">
              <w:rPr>
                <w:rFonts w:asciiTheme="minorHAnsi" w:hAnsiTheme="minorHAnsi" w:cstheme="minorHAnsi"/>
                <w:sz w:val="17"/>
                <w:szCs w:val="17"/>
              </w:rPr>
              <w:t xml:space="preserve">government </w:t>
            </w:r>
            <w:r>
              <w:rPr>
                <w:rFonts w:asciiTheme="minorHAnsi" w:hAnsiTheme="minorHAnsi" w:cstheme="minorHAnsi"/>
                <w:sz w:val="17"/>
                <w:szCs w:val="17"/>
              </w:rPr>
              <w:t xml:space="preserve">entity of the national administration structure </w:t>
            </w:r>
            <w:r w:rsidR="00DF0C8D" w:rsidRPr="00A34EC9">
              <w:rPr>
                <w:rFonts w:asciiTheme="minorHAnsi" w:hAnsiTheme="minorHAnsi" w:cstheme="minorHAnsi"/>
                <w:sz w:val="17"/>
                <w:szCs w:val="17"/>
              </w:rPr>
              <w:t>responsible for state administration of science and technology activities, including technology transfer and import of new technology; development of science and technology potentials; intellectual property; quality control of national standards.</w:t>
            </w:r>
          </w:p>
        </w:tc>
        <w:tc>
          <w:tcPr>
            <w:tcW w:w="3780" w:type="dxa"/>
            <w:tcBorders>
              <w:top w:val="single" w:sz="4" w:space="0" w:color="auto"/>
              <w:left w:val="single" w:sz="4" w:space="0" w:color="auto"/>
              <w:bottom w:val="single" w:sz="4" w:space="0" w:color="auto"/>
              <w:right w:val="single" w:sz="4" w:space="0" w:color="auto"/>
            </w:tcBorders>
          </w:tcPr>
          <w:p w14:paraId="07322174" w14:textId="3C26F73C" w:rsidR="00DF0C8D" w:rsidRPr="00A34EC9" w:rsidRDefault="00DF0C8D" w:rsidP="00F7096C">
            <w:pPr>
              <w:spacing w:after="0"/>
              <w:rPr>
                <w:rFonts w:asciiTheme="minorHAnsi" w:hAnsiTheme="minorHAnsi" w:cstheme="minorHAnsi"/>
                <w:b/>
                <w:sz w:val="17"/>
                <w:szCs w:val="17"/>
              </w:rPr>
            </w:pPr>
            <w:r w:rsidRPr="00A34EC9">
              <w:rPr>
                <w:rFonts w:asciiTheme="minorHAnsi" w:hAnsiTheme="minorHAnsi" w:cstheme="minorHAnsi"/>
                <w:sz w:val="17"/>
                <w:szCs w:val="17"/>
              </w:rPr>
              <w:t>The ministry has 2 functions: one concerning the support on quality control for waste release standards, and the second concerning introduction of new technology/solution for the project</w:t>
            </w:r>
            <w:r w:rsidR="00A91BF6" w:rsidRPr="00A34EC9">
              <w:rPr>
                <w:rFonts w:asciiTheme="minorHAnsi" w:hAnsiTheme="minorHAnsi" w:cstheme="minorHAnsi"/>
                <w:sz w:val="17"/>
                <w:szCs w:val="17"/>
              </w:rPr>
              <w:t xml:space="preserve"> (where required)</w:t>
            </w:r>
            <w:r w:rsidRPr="00A34EC9">
              <w:rPr>
                <w:rFonts w:asciiTheme="minorHAnsi" w:hAnsiTheme="minorHAnsi" w:cstheme="minorHAnsi"/>
                <w:sz w:val="17"/>
                <w:szCs w:val="17"/>
              </w:rPr>
              <w:t xml:space="preserve"> </w:t>
            </w:r>
          </w:p>
        </w:tc>
      </w:tr>
      <w:tr w:rsidR="00DF0C8D" w:rsidRPr="00F7096C" w14:paraId="01B13D7C" w14:textId="293A0C06" w:rsidTr="00A34EC9">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04A0DF14" w14:textId="77777777" w:rsidR="00DF0C8D" w:rsidRPr="00A34EC9" w:rsidRDefault="00DF0C8D" w:rsidP="004C179E">
            <w:pPr>
              <w:spacing w:after="0"/>
              <w:jc w:val="left"/>
              <w:rPr>
                <w:rFonts w:asciiTheme="minorHAnsi" w:hAnsiTheme="minorHAnsi" w:cstheme="minorHAnsi"/>
                <w:b/>
                <w:sz w:val="17"/>
                <w:szCs w:val="17"/>
              </w:rPr>
            </w:pPr>
            <w:r w:rsidRPr="00A34EC9">
              <w:rPr>
                <w:rFonts w:asciiTheme="minorHAnsi" w:hAnsiTheme="minorHAnsi" w:cstheme="minorHAnsi"/>
                <w:b/>
                <w:sz w:val="17"/>
                <w:szCs w:val="17"/>
              </w:rPr>
              <w:t xml:space="preserve">Ministry of Labor Invalids and Social Affairs (MOLISA) </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57AC3AA" w14:textId="2792F8DE" w:rsidR="00DF0C8D" w:rsidRPr="00A34EC9" w:rsidRDefault="00490D37">
            <w:pPr>
              <w:spacing w:after="0"/>
              <w:rPr>
                <w:rFonts w:asciiTheme="minorHAnsi" w:hAnsiTheme="minorHAnsi" w:cstheme="minorHAnsi"/>
                <w:sz w:val="17"/>
                <w:szCs w:val="17"/>
              </w:rPr>
            </w:pPr>
            <w:r>
              <w:rPr>
                <w:rFonts w:asciiTheme="minorHAnsi" w:hAnsiTheme="minorHAnsi" w:cstheme="minorHAnsi"/>
                <w:sz w:val="17"/>
                <w:szCs w:val="17"/>
              </w:rPr>
              <w:t>MOLISA</w:t>
            </w:r>
            <w:r w:rsidR="00DF0C8D" w:rsidRPr="00A34EC9">
              <w:rPr>
                <w:rFonts w:asciiTheme="minorHAnsi" w:hAnsiTheme="minorHAnsi" w:cstheme="minorHAnsi"/>
                <w:sz w:val="17"/>
                <w:szCs w:val="17"/>
              </w:rPr>
              <w:t xml:space="preserve"> </w:t>
            </w:r>
            <w:r>
              <w:rPr>
                <w:rFonts w:asciiTheme="minorHAnsi" w:hAnsiTheme="minorHAnsi" w:cstheme="minorHAnsi"/>
                <w:bCs/>
                <w:sz w:val="17"/>
                <w:szCs w:val="17"/>
              </w:rPr>
              <w:t xml:space="preserve">is the </w:t>
            </w:r>
            <w:r w:rsidRPr="000D22F0">
              <w:rPr>
                <w:rFonts w:asciiTheme="minorHAnsi" w:hAnsiTheme="minorHAnsi" w:cstheme="minorHAnsi"/>
                <w:sz w:val="17"/>
                <w:szCs w:val="17"/>
              </w:rPr>
              <w:t xml:space="preserve">government </w:t>
            </w:r>
            <w:r>
              <w:rPr>
                <w:rFonts w:asciiTheme="minorHAnsi" w:hAnsiTheme="minorHAnsi" w:cstheme="minorHAnsi"/>
                <w:sz w:val="17"/>
                <w:szCs w:val="17"/>
              </w:rPr>
              <w:t xml:space="preserve">entity of the national administration structure </w:t>
            </w:r>
            <w:r w:rsidR="00DF0C8D" w:rsidRPr="00A34EC9">
              <w:rPr>
                <w:rFonts w:asciiTheme="minorHAnsi" w:hAnsiTheme="minorHAnsi" w:cstheme="minorHAnsi"/>
                <w:sz w:val="17"/>
                <w:szCs w:val="17"/>
              </w:rPr>
              <w:t>responsible for state administration on employment, occupational safety, social insurances and vocational training; social protection and prevention of social evils; child care and gender equality.</w:t>
            </w:r>
          </w:p>
        </w:tc>
        <w:tc>
          <w:tcPr>
            <w:tcW w:w="3780" w:type="dxa"/>
            <w:tcBorders>
              <w:top w:val="single" w:sz="4" w:space="0" w:color="auto"/>
              <w:left w:val="single" w:sz="4" w:space="0" w:color="auto"/>
              <w:bottom w:val="single" w:sz="4" w:space="0" w:color="auto"/>
              <w:right w:val="single" w:sz="4" w:space="0" w:color="auto"/>
            </w:tcBorders>
          </w:tcPr>
          <w:p w14:paraId="32EC1474" w14:textId="1B467100" w:rsidR="00DF0C8D" w:rsidRPr="00A34EC9" w:rsidRDefault="00DF0C8D" w:rsidP="00F7096C">
            <w:pPr>
              <w:spacing w:after="0"/>
              <w:rPr>
                <w:rFonts w:asciiTheme="minorHAnsi" w:hAnsiTheme="minorHAnsi" w:cstheme="minorHAnsi"/>
                <w:b/>
                <w:sz w:val="17"/>
                <w:szCs w:val="17"/>
              </w:rPr>
            </w:pPr>
            <w:r w:rsidRPr="00A34EC9">
              <w:rPr>
                <w:rFonts w:asciiTheme="minorHAnsi" w:hAnsiTheme="minorHAnsi" w:cstheme="minorHAnsi"/>
                <w:sz w:val="17"/>
                <w:szCs w:val="17"/>
              </w:rPr>
              <w:t>The ministry will be in charge of collaboration, provision of policy advices and monitoring activities related to the improvement of environment quality at workplace and mainstreaming of gender issue.</w:t>
            </w:r>
          </w:p>
        </w:tc>
      </w:tr>
      <w:tr w:rsidR="00DF0C8D" w:rsidRPr="00F7096C" w14:paraId="1E33ABC7" w14:textId="25D96A8D" w:rsidTr="00A34EC9">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079060BE" w14:textId="77777777" w:rsidR="00DF0C8D" w:rsidRPr="00A34EC9" w:rsidRDefault="00DF0C8D" w:rsidP="004C179E">
            <w:pPr>
              <w:spacing w:after="0"/>
              <w:jc w:val="left"/>
              <w:rPr>
                <w:rFonts w:asciiTheme="minorHAnsi" w:hAnsiTheme="minorHAnsi" w:cstheme="minorHAnsi"/>
                <w:b/>
                <w:sz w:val="17"/>
                <w:szCs w:val="17"/>
              </w:rPr>
            </w:pPr>
            <w:r w:rsidRPr="00A34EC9">
              <w:rPr>
                <w:rFonts w:asciiTheme="minorHAnsi" w:hAnsiTheme="minorHAnsi" w:cstheme="minorHAnsi"/>
                <w:b/>
                <w:sz w:val="17"/>
                <w:szCs w:val="17"/>
              </w:rPr>
              <w:t xml:space="preserve">Viet Nam Environment Protection Fund (VEPF), managed by MONRE </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D6B0C92" w14:textId="56E559C0" w:rsidR="00DF0C8D" w:rsidRPr="00A34EC9" w:rsidRDefault="00DF0C8D" w:rsidP="00F7096C">
            <w:pPr>
              <w:spacing w:after="0"/>
              <w:rPr>
                <w:rFonts w:asciiTheme="minorHAnsi" w:hAnsiTheme="minorHAnsi" w:cstheme="minorHAnsi"/>
                <w:sz w:val="17"/>
                <w:szCs w:val="17"/>
              </w:rPr>
            </w:pPr>
            <w:r w:rsidRPr="00A34EC9">
              <w:rPr>
                <w:rFonts w:asciiTheme="minorHAnsi" w:hAnsiTheme="minorHAnsi" w:cstheme="minorHAnsi"/>
                <w:sz w:val="17"/>
                <w:szCs w:val="17"/>
              </w:rPr>
              <w:t>VEPF is a state</w:t>
            </w:r>
            <w:r w:rsidR="00490D37">
              <w:rPr>
                <w:rFonts w:asciiTheme="minorHAnsi" w:hAnsiTheme="minorHAnsi" w:cstheme="minorHAnsi"/>
                <w:sz w:val="17"/>
                <w:szCs w:val="17"/>
              </w:rPr>
              <w:t>-owned</w:t>
            </w:r>
            <w:r w:rsidRPr="00A34EC9">
              <w:rPr>
                <w:rFonts w:asciiTheme="minorHAnsi" w:hAnsiTheme="minorHAnsi" w:cstheme="minorHAnsi"/>
                <w:sz w:val="17"/>
                <w:szCs w:val="17"/>
              </w:rPr>
              <w:t xml:space="preserve"> financial institution</w:t>
            </w:r>
            <w:r w:rsidR="00490D37">
              <w:rPr>
                <w:rFonts w:asciiTheme="minorHAnsi" w:hAnsiTheme="minorHAnsi" w:cstheme="minorHAnsi"/>
                <w:sz w:val="17"/>
                <w:szCs w:val="17"/>
              </w:rPr>
              <w:t xml:space="preserve"> under the MONRE</w:t>
            </w:r>
            <w:r w:rsidRPr="00A34EC9">
              <w:rPr>
                <w:rFonts w:asciiTheme="minorHAnsi" w:hAnsiTheme="minorHAnsi" w:cstheme="minorHAnsi"/>
                <w:sz w:val="17"/>
                <w:szCs w:val="17"/>
              </w:rPr>
              <w:t xml:space="preserve"> responsible for financial support through soft loans provision for the implementation of </w:t>
            </w:r>
            <w:proofErr w:type="spellStart"/>
            <w:r w:rsidRPr="00A34EC9">
              <w:rPr>
                <w:rFonts w:asciiTheme="minorHAnsi" w:hAnsiTheme="minorHAnsi" w:cstheme="minorHAnsi"/>
                <w:sz w:val="17"/>
                <w:szCs w:val="17"/>
              </w:rPr>
              <w:t>programmes</w:t>
            </w:r>
            <w:proofErr w:type="spellEnd"/>
            <w:r w:rsidRPr="00A34EC9">
              <w:rPr>
                <w:rFonts w:asciiTheme="minorHAnsi" w:hAnsiTheme="minorHAnsi" w:cstheme="minorHAnsi"/>
                <w:sz w:val="17"/>
                <w:szCs w:val="17"/>
              </w:rPr>
              <w:t xml:space="preserve">, projects, activities in environmental protection, natural resources and biodiversity conservation, and reduction of pollution and reduction of environmental risks. </w:t>
            </w:r>
          </w:p>
          <w:p w14:paraId="76726904" w14:textId="40D716E8" w:rsidR="00DF0C8D" w:rsidRPr="00A34EC9" w:rsidRDefault="00DF0C8D" w:rsidP="00F7096C">
            <w:pPr>
              <w:spacing w:after="0"/>
              <w:rPr>
                <w:rFonts w:asciiTheme="minorHAnsi" w:hAnsiTheme="minorHAnsi" w:cstheme="minorHAnsi"/>
                <w:b/>
                <w:sz w:val="17"/>
                <w:szCs w:val="17"/>
              </w:rPr>
            </w:pPr>
          </w:p>
        </w:tc>
        <w:tc>
          <w:tcPr>
            <w:tcW w:w="3780" w:type="dxa"/>
            <w:tcBorders>
              <w:top w:val="single" w:sz="4" w:space="0" w:color="auto"/>
              <w:left w:val="single" w:sz="4" w:space="0" w:color="auto"/>
              <w:bottom w:val="single" w:sz="4" w:space="0" w:color="auto"/>
              <w:right w:val="single" w:sz="4" w:space="0" w:color="auto"/>
            </w:tcBorders>
          </w:tcPr>
          <w:p w14:paraId="7B57FF00" w14:textId="77777777" w:rsidR="00490D37" w:rsidRDefault="00A91BF6" w:rsidP="00F7096C">
            <w:pPr>
              <w:spacing w:after="0"/>
              <w:rPr>
                <w:rFonts w:asciiTheme="minorHAnsi" w:hAnsiTheme="minorHAnsi" w:cstheme="minorHAnsi"/>
                <w:sz w:val="17"/>
                <w:szCs w:val="17"/>
              </w:rPr>
            </w:pPr>
            <w:r w:rsidRPr="00A34EC9">
              <w:rPr>
                <w:rFonts w:asciiTheme="minorHAnsi" w:hAnsiTheme="minorHAnsi" w:cstheme="minorHAnsi"/>
                <w:b/>
                <w:sz w:val="17"/>
                <w:szCs w:val="17"/>
              </w:rPr>
              <w:t>V</w:t>
            </w:r>
            <w:r w:rsidRPr="00A34EC9">
              <w:rPr>
                <w:rFonts w:asciiTheme="minorHAnsi" w:hAnsiTheme="minorHAnsi" w:cstheme="minorHAnsi"/>
                <w:sz w:val="17"/>
                <w:szCs w:val="17"/>
              </w:rPr>
              <w:t>EPF</w:t>
            </w:r>
            <w:r w:rsidRPr="00A34EC9">
              <w:rPr>
                <w:rFonts w:asciiTheme="minorHAnsi" w:hAnsiTheme="minorHAnsi" w:cstheme="minorHAnsi"/>
                <w:b/>
                <w:sz w:val="17"/>
                <w:szCs w:val="17"/>
              </w:rPr>
              <w:t xml:space="preserve"> </w:t>
            </w:r>
            <w:r w:rsidRPr="00A34EC9">
              <w:rPr>
                <w:rFonts w:asciiTheme="minorHAnsi" w:hAnsiTheme="minorHAnsi" w:cstheme="minorHAnsi"/>
                <w:sz w:val="17"/>
                <w:szCs w:val="17"/>
              </w:rPr>
              <w:t>is a member of Project Steering Committee (PSC).</w:t>
            </w:r>
          </w:p>
          <w:p w14:paraId="00BCD077" w14:textId="1FC3FB7B" w:rsidR="00490D37" w:rsidRDefault="00A91BF6" w:rsidP="00F7096C">
            <w:pPr>
              <w:spacing w:after="0"/>
              <w:rPr>
                <w:rFonts w:asciiTheme="minorHAnsi" w:hAnsiTheme="minorHAnsi" w:cstheme="minorHAnsi"/>
                <w:sz w:val="17"/>
                <w:szCs w:val="17"/>
              </w:rPr>
            </w:pPr>
            <w:r w:rsidRPr="00A34EC9">
              <w:rPr>
                <w:rFonts w:asciiTheme="minorHAnsi" w:hAnsiTheme="minorHAnsi" w:cstheme="minorHAnsi"/>
                <w:sz w:val="17"/>
                <w:szCs w:val="17"/>
              </w:rPr>
              <w:t xml:space="preserve"> VEPF will be one of the financial entity supporting the Green </w:t>
            </w:r>
            <w:r w:rsidR="00D04F5B" w:rsidRPr="004C179E">
              <w:rPr>
                <w:lang w:val="en-GB" w:eastAsia="zh-CN"/>
              </w:rPr>
              <w:t>Financ</w:t>
            </w:r>
            <w:r w:rsidR="00D04F5B">
              <w:rPr>
                <w:lang w:val="en-GB" w:eastAsia="zh-CN"/>
              </w:rPr>
              <w:t>ing</w:t>
            </w:r>
            <w:r w:rsidR="00D04F5B" w:rsidRPr="004C179E">
              <w:rPr>
                <w:lang w:val="en-GB" w:eastAsia="zh-CN"/>
              </w:rPr>
              <w:t xml:space="preserve"> </w:t>
            </w:r>
            <w:r w:rsidR="00D04F5B">
              <w:rPr>
                <w:rFonts w:asciiTheme="minorHAnsi" w:hAnsiTheme="minorHAnsi" w:cstheme="minorHAnsi"/>
                <w:sz w:val="17"/>
                <w:szCs w:val="17"/>
              </w:rPr>
              <w:t>M</w:t>
            </w:r>
            <w:r w:rsidR="00D04F5B" w:rsidRPr="00A34EC9">
              <w:rPr>
                <w:rFonts w:asciiTheme="minorHAnsi" w:hAnsiTheme="minorHAnsi" w:cstheme="minorHAnsi"/>
                <w:sz w:val="17"/>
                <w:szCs w:val="17"/>
              </w:rPr>
              <w:t xml:space="preserve">echanism </w:t>
            </w:r>
            <w:r w:rsidRPr="00A34EC9">
              <w:rPr>
                <w:rFonts w:asciiTheme="minorHAnsi" w:hAnsiTheme="minorHAnsi" w:cstheme="minorHAnsi"/>
                <w:sz w:val="17"/>
                <w:szCs w:val="17"/>
              </w:rPr>
              <w:t xml:space="preserve">for the enterprises applying solutions aimed at eliminating POPs and mercury from their processes and product, and will be in charge of assessing enterprise application to the fund based on VEPF criteria established in the course of project implementation. </w:t>
            </w:r>
          </w:p>
          <w:p w14:paraId="20D976D8" w14:textId="6D0555E3" w:rsidR="00DF0C8D" w:rsidRPr="00A34EC9" w:rsidRDefault="00A91BF6" w:rsidP="00F7096C">
            <w:pPr>
              <w:spacing w:after="0"/>
              <w:rPr>
                <w:rFonts w:asciiTheme="minorHAnsi" w:hAnsiTheme="minorHAnsi" w:cstheme="minorHAnsi"/>
                <w:b/>
                <w:sz w:val="17"/>
                <w:szCs w:val="17"/>
              </w:rPr>
            </w:pPr>
            <w:r w:rsidRPr="00A34EC9">
              <w:rPr>
                <w:rFonts w:asciiTheme="minorHAnsi" w:hAnsiTheme="minorHAnsi" w:cstheme="minorHAnsi"/>
                <w:sz w:val="17"/>
                <w:szCs w:val="17"/>
              </w:rPr>
              <w:t xml:space="preserve">VEPF is </w:t>
            </w:r>
            <w:r w:rsidR="001E7275" w:rsidRPr="00A34EC9">
              <w:rPr>
                <w:rFonts w:asciiTheme="minorHAnsi" w:hAnsiTheme="minorHAnsi" w:cstheme="minorHAnsi"/>
                <w:sz w:val="17"/>
                <w:szCs w:val="17"/>
              </w:rPr>
              <w:t xml:space="preserve">one of the  main </w:t>
            </w:r>
            <w:r w:rsidRPr="00A34EC9">
              <w:rPr>
                <w:rFonts w:asciiTheme="minorHAnsi" w:hAnsiTheme="minorHAnsi" w:cstheme="minorHAnsi"/>
                <w:sz w:val="17"/>
                <w:szCs w:val="17"/>
              </w:rPr>
              <w:t>co-financing partner of the project</w:t>
            </w:r>
          </w:p>
        </w:tc>
      </w:tr>
      <w:tr w:rsidR="00DF0C8D" w:rsidRPr="00F7096C" w14:paraId="64800C04" w14:textId="1644CB96" w:rsidTr="00A34EC9">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5C923E98" w14:textId="77777777" w:rsidR="00DF0C8D" w:rsidRPr="00A34EC9" w:rsidRDefault="00DF0C8D" w:rsidP="004C179E">
            <w:pPr>
              <w:spacing w:after="0"/>
              <w:jc w:val="left"/>
              <w:rPr>
                <w:rFonts w:asciiTheme="minorHAnsi" w:hAnsiTheme="minorHAnsi" w:cstheme="minorHAnsi"/>
                <w:b/>
                <w:sz w:val="17"/>
                <w:szCs w:val="17"/>
              </w:rPr>
            </w:pPr>
            <w:r w:rsidRPr="00A34EC9">
              <w:rPr>
                <w:rFonts w:asciiTheme="minorHAnsi" w:hAnsiTheme="minorHAnsi" w:cstheme="minorHAnsi"/>
                <w:b/>
                <w:sz w:val="17"/>
                <w:szCs w:val="17"/>
              </w:rPr>
              <w:t>Local Government Agencies at provinces (DOIT, DONRE and DOLISA)</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2E11277D" w14:textId="77777777" w:rsidR="00DF0C8D" w:rsidRPr="00A34EC9" w:rsidRDefault="00DF0C8D" w:rsidP="00F7096C">
            <w:pPr>
              <w:spacing w:after="0"/>
              <w:rPr>
                <w:rFonts w:asciiTheme="minorHAnsi" w:hAnsiTheme="minorHAnsi" w:cstheme="minorHAnsi"/>
                <w:sz w:val="17"/>
                <w:szCs w:val="17"/>
              </w:rPr>
            </w:pPr>
            <w:r w:rsidRPr="00A34EC9">
              <w:rPr>
                <w:rFonts w:asciiTheme="minorHAnsi" w:hAnsiTheme="minorHAnsi" w:cstheme="minorHAnsi"/>
                <w:sz w:val="17"/>
                <w:szCs w:val="17"/>
              </w:rPr>
              <w:t xml:space="preserve">These are the respective provincial level departments of MOIT, MONRE and MOLISA. </w:t>
            </w:r>
          </w:p>
          <w:p w14:paraId="0FBD194B" w14:textId="2A282FC8" w:rsidR="00DF0C8D" w:rsidRPr="00A34EC9" w:rsidRDefault="00DF0C8D" w:rsidP="00F7096C">
            <w:pPr>
              <w:spacing w:after="0"/>
              <w:rPr>
                <w:rFonts w:asciiTheme="minorHAnsi" w:hAnsiTheme="minorHAnsi" w:cstheme="minorHAnsi"/>
                <w:sz w:val="17"/>
                <w:szCs w:val="17"/>
              </w:rPr>
            </w:pPr>
          </w:p>
        </w:tc>
        <w:tc>
          <w:tcPr>
            <w:tcW w:w="3780" w:type="dxa"/>
            <w:tcBorders>
              <w:top w:val="single" w:sz="4" w:space="0" w:color="auto"/>
              <w:left w:val="single" w:sz="4" w:space="0" w:color="auto"/>
              <w:bottom w:val="single" w:sz="4" w:space="0" w:color="auto"/>
              <w:right w:val="single" w:sz="4" w:space="0" w:color="auto"/>
            </w:tcBorders>
          </w:tcPr>
          <w:p w14:paraId="6842F210" w14:textId="2662959E" w:rsidR="00DF0C8D" w:rsidRPr="00A34EC9" w:rsidRDefault="007360FF" w:rsidP="00F7096C">
            <w:pPr>
              <w:spacing w:after="0"/>
              <w:rPr>
                <w:rFonts w:asciiTheme="minorHAnsi" w:hAnsiTheme="minorHAnsi" w:cstheme="minorHAnsi"/>
                <w:b/>
                <w:sz w:val="17"/>
                <w:szCs w:val="17"/>
              </w:rPr>
            </w:pPr>
            <w:r w:rsidRPr="00A34EC9">
              <w:rPr>
                <w:rFonts w:asciiTheme="minorHAnsi" w:hAnsiTheme="minorHAnsi" w:cstheme="minorHAnsi"/>
                <w:sz w:val="17"/>
                <w:szCs w:val="17"/>
              </w:rPr>
              <w:t>Local ministry departments will be involved in the activities conducted at provincial level (</w:t>
            </w:r>
            <w:r w:rsidRPr="00A34EC9">
              <w:rPr>
                <w:rFonts w:asciiTheme="minorHAnsi" w:hAnsiTheme="minorHAnsi" w:cstheme="minorHAnsi"/>
                <w:i/>
                <w:sz w:val="17"/>
                <w:szCs w:val="17"/>
              </w:rPr>
              <w:t>when relevant</w:t>
            </w:r>
            <w:r w:rsidRPr="00A34EC9">
              <w:rPr>
                <w:rFonts w:asciiTheme="minorHAnsi" w:hAnsiTheme="minorHAnsi" w:cstheme="minorHAnsi"/>
                <w:sz w:val="17"/>
                <w:szCs w:val="17"/>
              </w:rPr>
              <w:t>).</w:t>
            </w:r>
          </w:p>
        </w:tc>
      </w:tr>
      <w:tr w:rsidR="00DF0C8D" w:rsidRPr="00F7096C" w14:paraId="6D4918F0" w14:textId="3B57A621" w:rsidTr="00A34EC9">
        <w:tc>
          <w:tcPr>
            <w:tcW w:w="1530" w:type="dxa"/>
            <w:tcBorders>
              <w:top w:val="single" w:sz="4" w:space="0" w:color="auto"/>
              <w:left w:val="single" w:sz="4" w:space="0" w:color="auto"/>
              <w:bottom w:val="single" w:sz="4" w:space="0" w:color="auto"/>
              <w:right w:val="single" w:sz="4" w:space="0" w:color="auto"/>
            </w:tcBorders>
            <w:shd w:val="clear" w:color="auto" w:fill="auto"/>
            <w:hideMark/>
          </w:tcPr>
          <w:p w14:paraId="093FFEB8" w14:textId="7FDEA9BD" w:rsidR="007360FF" w:rsidRPr="00A34EC9" w:rsidRDefault="00DF0C8D" w:rsidP="004C179E">
            <w:pPr>
              <w:spacing w:after="0"/>
              <w:jc w:val="left"/>
              <w:rPr>
                <w:rFonts w:asciiTheme="minorHAnsi" w:hAnsiTheme="minorHAnsi" w:cstheme="minorHAnsi"/>
                <w:sz w:val="17"/>
                <w:szCs w:val="17"/>
              </w:rPr>
            </w:pPr>
            <w:r w:rsidRPr="00A34EC9">
              <w:rPr>
                <w:rFonts w:asciiTheme="minorHAnsi" w:hAnsiTheme="minorHAnsi" w:cstheme="minorHAnsi"/>
                <w:b/>
                <w:sz w:val="17"/>
                <w:szCs w:val="17"/>
              </w:rPr>
              <w:t xml:space="preserve">Sector Associations </w:t>
            </w:r>
            <w:r w:rsidR="007360FF" w:rsidRPr="00A34EC9">
              <w:rPr>
                <w:rFonts w:asciiTheme="minorHAnsi" w:hAnsiTheme="minorHAnsi" w:cstheme="minorHAnsi"/>
                <w:b/>
                <w:sz w:val="17"/>
                <w:szCs w:val="17"/>
              </w:rPr>
              <w:t>(</w:t>
            </w:r>
            <w:r w:rsidRPr="00A34EC9">
              <w:rPr>
                <w:rFonts w:asciiTheme="minorHAnsi" w:hAnsiTheme="minorHAnsi" w:cstheme="minorHAnsi"/>
                <w:b/>
                <w:sz w:val="17"/>
                <w:szCs w:val="17"/>
              </w:rPr>
              <w:t xml:space="preserve">Plastic Industry Association, </w:t>
            </w:r>
            <w:r w:rsidR="007360FF" w:rsidRPr="00A34EC9">
              <w:rPr>
                <w:rFonts w:asciiTheme="minorHAnsi" w:hAnsiTheme="minorHAnsi" w:cstheme="minorHAnsi"/>
                <w:b/>
                <w:sz w:val="17"/>
                <w:szCs w:val="17"/>
              </w:rPr>
              <w:t>VICORRA) and enterprises (</w:t>
            </w:r>
            <w:r w:rsidR="007360FF" w:rsidRPr="00A34EC9">
              <w:rPr>
                <w:rFonts w:asciiTheme="minorHAnsi" w:hAnsiTheme="minorHAnsi" w:cstheme="minorHAnsi"/>
                <w:sz w:val="17"/>
                <w:szCs w:val="17"/>
              </w:rPr>
              <w:t>VINAFOAM VIETNAM CO. LTD)</w:t>
            </w:r>
          </w:p>
          <w:p w14:paraId="70F1B87C" w14:textId="38BB6C8C" w:rsidR="00DF0C8D" w:rsidRPr="00A34EC9" w:rsidRDefault="00DF0C8D" w:rsidP="004C179E">
            <w:pPr>
              <w:spacing w:after="0"/>
              <w:jc w:val="left"/>
              <w:rPr>
                <w:rFonts w:asciiTheme="minorHAnsi" w:hAnsiTheme="minorHAnsi" w:cstheme="minorHAnsi"/>
                <w:b/>
                <w:sz w:val="17"/>
                <w:szCs w:val="17"/>
              </w:rPr>
            </w:pPr>
            <w:r w:rsidRPr="00A34EC9">
              <w:rPr>
                <w:rFonts w:asciiTheme="minorHAnsi" w:hAnsiTheme="minorHAnsi" w:cstheme="minorHAnsi"/>
                <w:b/>
                <w:sz w:val="17"/>
                <w:szCs w:val="17"/>
              </w:rPr>
              <w:t xml:space="preserve"> </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F71AC08" w14:textId="2CA66AF4" w:rsidR="00DF0C8D" w:rsidRPr="00A34EC9" w:rsidRDefault="00DF0C8D" w:rsidP="00F7096C">
            <w:pPr>
              <w:rPr>
                <w:rFonts w:asciiTheme="minorHAnsi" w:hAnsiTheme="minorHAnsi" w:cstheme="minorHAnsi"/>
                <w:sz w:val="17"/>
                <w:szCs w:val="17"/>
              </w:rPr>
            </w:pPr>
            <w:r w:rsidRPr="00A34EC9">
              <w:rPr>
                <w:rFonts w:asciiTheme="minorHAnsi" w:hAnsiTheme="minorHAnsi" w:cstheme="minorHAnsi"/>
                <w:sz w:val="17"/>
                <w:szCs w:val="17"/>
              </w:rPr>
              <w:t xml:space="preserve">All the industrial associations aim at protecting rights and legal benefits of their members in compliance with the relevant Vietnamese legislation. The associations also examine and propose to the Government regarding issuances of policies and strategies for the development of their industrial sector. </w:t>
            </w:r>
          </w:p>
          <w:p w14:paraId="631D1204" w14:textId="1E3CE332" w:rsidR="00DF0C8D" w:rsidRPr="00A34EC9" w:rsidRDefault="00DF0C8D" w:rsidP="00F7096C">
            <w:pPr>
              <w:spacing w:after="0"/>
              <w:rPr>
                <w:rFonts w:asciiTheme="minorHAnsi" w:hAnsiTheme="minorHAnsi" w:cstheme="minorHAnsi"/>
                <w:sz w:val="17"/>
                <w:szCs w:val="17"/>
              </w:rPr>
            </w:pPr>
            <w:r w:rsidRPr="00A34EC9">
              <w:rPr>
                <w:rFonts w:asciiTheme="minorHAnsi" w:hAnsiTheme="minorHAnsi" w:cstheme="minorHAnsi"/>
                <w:sz w:val="17"/>
                <w:szCs w:val="17"/>
              </w:rPr>
              <w:t xml:space="preserve"> </w:t>
            </w:r>
          </w:p>
        </w:tc>
        <w:tc>
          <w:tcPr>
            <w:tcW w:w="3780" w:type="dxa"/>
            <w:tcBorders>
              <w:top w:val="single" w:sz="4" w:space="0" w:color="auto"/>
              <w:left w:val="single" w:sz="4" w:space="0" w:color="auto"/>
              <w:bottom w:val="single" w:sz="4" w:space="0" w:color="auto"/>
              <w:right w:val="single" w:sz="4" w:space="0" w:color="auto"/>
            </w:tcBorders>
          </w:tcPr>
          <w:p w14:paraId="2C8D072C" w14:textId="1A8C5FAA" w:rsidR="00DF0C8D" w:rsidRPr="00A34EC9" w:rsidRDefault="007360FF" w:rsidP="00F7096C">
            <w:pPr>
              <w:spacing w:after="0"/>
              <w:rPr>
                <w:rFonts w:asciiTheme="minorHAnsi" w:hAnsiTheme="minorHAnsi" w:cstheme="minorHAnsi"/>
                <w:b/>
                <w:sz w:val="17"/>
                <w:szCs w:val="17"/>
              </w:rPr>
            </w:pPr>
            <w:r w:rsidRPr="00A34EC9">
              <w:rPr>
                <w:rFonts w:asciiTheme="minorHAnsi" w:hAnsiTheme="minorHAnsi" w:cstheme="minorHAnsi"/>
                <w:sz w:val="17"/>
                <w:szCs w:val="17"/>
              </w:rPr>
              <w:t>The Associations will be key partners in facilitating the activities to be conducted in the respective industrial sector such as collating sectorial information, disseminating information related to the project, providing support to the assessment and implementing awareness raising activities, specially to trainings to enterprises in each sector, CSR initiatives by enterprises, Infor Tech exhibition, etc. They are also co-financing partner for the project.</w:t>
            </w:r>
          </w:p>
        </w:tc>
      </w:tr>
      <w:tr w:rsidR="00A91BF6" w:rsidRPr="00F7096C" w14:paraId="4D6A5720" w14:textId="77777777" w:rsidTr="00A34EC9">
        <w:tc>
          <w:tcPr>
            <w:tcW w:w="1530" w:type="dxa"/>
            <w:tcBorders>
              <w:top w:val="single" w:sz="4" w:space="0" w:color="auto"/>
              <w:left w:val="single" w:sz="4" w:space="0" w:color="auto"/>
              <w:bottom w:val="single" w:sz="4" w:space="0" w:color="auto"/>
              <w:right w:val="single" w:sz="4" w:space="0" w:color="auto"/>
            </w:tcBorders>
            <w:shd w:val="clear" w:color="auto" w:fill="auto"/>
          </w:tcPr>
          <w:p w14:paraId="3C7E75C3" w14:textId="41EFA547" w:rsidR="00A91BF6" w:rsidRPr="00A34EC9" w:rsidRDefault="001E7275">
            <w:pPr>
              <w:spacing w:after="0"/>
              <w:jc w:val="left"/>
              <w:rPr>
                <w:rFonts w:asciiTheme="minorHAnsi" w:hAnsiTheme="minorHAnsi" w:cstheme="minorHAnsi"/>
                <w:bCs/>
                <w:sz w:val="17"/>
                <w:szCs w:val="17"/>
              </w:rPr>
            </w:pPr>
            <w:r w:rsidRPr="00A34EC9">
              <w:rPr>
                <w:rFonts w:asciiTheme="minorHAnsi" w:hAnsiTheme="minorHAnsi" w:cstheme="minorHAnsi"/>
                <w:bCs/>
                <w:sz w:val="17"/>
                <w:szCs w:val="17"/>
              </w:rPr>
              <w:t>Other p</w:t>
            </w:r>
            <w:r w:rsidR="00A91BF6" w:rsidRPr="00A34EC9">
              <w:rPr>
                <w:rFonts w:asciiTheme="minorHAnsi" w:hAnsiTheme="minorHAnsi" w:cstheme="minorHAnsi"/>
                <w:bCs/>
                <w:sz w:val="17"/>
                <w:szCs w:val="17"/>
              </w:rPr>
              <w:t>rivate enterprises relevant to the sectors of EPS/XPS manufacturing and import, flame retardant additives</w:t>
            </w:r>
            <w:r w:rsidR="00F7096C" w:rsidRPr="00A34EC9">
              <w:rPr>
                <w:rFonts w:asciiTheme="minorHAnsi" w:hAnsiTheme="minorHAnsi" w:cstheme="minorHAnsi"/>
                <w:bCs/>
                <w:sz w:val="17"/>
                <w:szCs w:val="17"/>
              </w:rPr>
              <w: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A78842B" w14:textId="4F819E13" w:rsidR="00A91BF6" w:rsidRPr="00A34EC9" w:rsidRDefault="00A91BF6" w:rsidP="00F7096C">
            <w:pPr>
              <w:spacing w:after="0"/>
              <w:rPr>
                <w:rFonts w:asciiTheme="minorHAnsi" w:hAnsiTheme="minorHAnsi" w:cstheme="minorHAnsi"/>
                <w:bCs/>
                <w:sz w:val="17"/>
                <w:szCs w:val="17"/>
              </w:rPr>
            </w:pPr>
            <w:r w:rsidRPr="00A34EC9">
              <w:rPr>
                <w:rFonts w:asciiTheme="minorHAnsi" w:hAnsiTheme="minorHAnsi" w:cstheme="minorHAnsi"/>
                <w:bCs/>
                <w:sz w:val="17"/>
                <w:szCs w:val="17"/>
              </w:rPr>
              <w:t xml:space="preserve">Several companies have been consulted in the course of project preparation, including the ones which have already implemented Green Chemistry and POP reduction initiative in the </w:t>
            </w:r>
            <w:r w:rsidR="0009366A" w:rsidRPr="00490D37">
              <w:rPr>
                <w:rFonts w:asciiTheme="minorHAnsi" w:hAnsiTheme="minorHAnsi" w:cstheme="minorHAnsi"/>
                <w:bCs/>
                <w:sz w:val="17"/>
                <w:szCs w:val="17"/>
              </w:rPr>
              <w:t>previous</w:t>
            </w:r>
            <w:r w:rsidRPr="00A34EC9">
              <w:rPr>
                <w:rFonts w:asciiTheme="minorHAnsi" w:hAnsiTheme="minorHAnsi" w:cstheme="minorHAnsi"/>
                <w:bCs/>
                <w:sz w:val="17"/>
                <w:szCs w:val="17"/>
              </w:rPr>
              <w:t xml:space="preserve"> Green Chemistry project. These are listed in Annex 9 and in A</w:t>
            </w:r>
            <w:r w:rsidR="0009366A">
              <w:rPr>
                <w:rFonts w:asciiTheme="minorHAnsi" w:hAnsiTheme="minorHAnsi" w:cstheme="minorHAnsi"/>
                <w:bCs/>
                <w:sz w:val="17"/>
                <w:szCs w:val="17"/>
              </w:rPr>
              <w:t>nn</w:t>
            </w:r>
            <w:r w:rsidRPr="00A34EC9">
              <w:rPr>
                <w:rFonts w:asciiTheme="minorHAnsi" w:hAnsiTheme="minorHAnsi" w:cstheme="minorHAnsi"/>
                <w:bCs/>
                <w:sz w:val="17"/>
                <w:szCs w:val="17"/>
              </w:rPr>
              <w:t>ex</w:t>
            </w:r>
            <w:r w:rsidR="0009366A">
              <w:rPr>
                <w:rFonts w:asciiTheme="minorHAnsi" w:hAnsiTheme="minorHAnsi" w:cstheme="minorHAnsi"/>
                <w:bCs/>
                <w:sz w:val="17"/>
                <w:szCs w:val="17"/>
              </w:rPr>
              <w:t xml:space="preserve"> </w:t>
            </w:r>
            <w:r w:rsidR="001E7275" w:rsidRPr="00A34EC9">
              <w:rPr>
                <w:rFonts w:asciiTheme="minorHAnsi" w:hAnsiTheme="minorHAnsi" w:cstheme="minorHAnsi"/>
                <w:bCs/>
                <w:sz w:val="17"/>
                <w:szCs w:val="17"/>
              </w:rPr>
              <w:t>8.</w:t>
            </w:r>
          </w:p>
        </w:tc>
        <w:tc>
          <w:tcPr>
            <w:tcW w:w="3780" w:type="dxa"/>
            <w:tcBorders>
              <w:top w:val="single" w:sz="4" w:space="0" w:color="auto"/>
              <w:left w:val="single" w:sz="4" w:space="0" w:color="auto"/>
              <w:bottom w:val="single" w:sz="4" w:space="0" w:color="auto"/>
              <w:right w:val="single" w:sz="4" w:space="0" w:color="auto"/>
            </w:tcBorders>
          </w:tcPr>
          <w:p w14:paraId="5C7346A7" w14:textId="65DCDC95" w:rsidR="00A91BF6" w:rsidRPr="00A34EC9" w:rsidRDefault="001E7275" w:rsidP="00F7096C">
            <w:pPr>
              <w:spacing w:after="0"/>
              <w:rPr>
                <w:rFonts w:asciiTheme="minorHAnsi" w:hAnsiTheme="minorHAnsi" w:cstheme="minorHAnsi"/>
                <w:bCs/>
                <w:sz w:val="17"/>
                <w:szCs w:val="17"/>
              </w:rPr>
            </w:pPr>
            <w:r w:rsidRPr="00A34EC9">
              <w:rPr>
                <w:rFonts w:asciiTheme="minorHAnsi" w:hAnsiTheme="minorHAnsi" w:cstheme="minorHAnsi"/>
                <w:bCs/>
                <w:sz w:val="17"/>
                <w:szCs w:val="17"/>
              </w:rPr>
              <w:t xml:space="preserve">Role of private enterprises will be to participate in project activities including piloting of POPs and mercury reduction activities, U-POPs and mercury reduction, participation in training and survey, participation as stakeholders in the workshops related to the establishment of new legislation on POPs and mercury. </w:t>
            </w:r>
          </w:p>
        </w:tc>
      </w:tr>
      <w:tr w:rsidR="001E7275" w:rsidRPr="00F7096C" w14:paraId="711103FA" w14:textId="77777777" w:rsidTr="00A34EC9">
        <w:tc>
          <w:tcPr>
            <w:tcW w:w="1530" w:type="dxa"/>
            <w:tcBorders>
              <w:top w:val="single" w:sz="4" w:space="0" w:color="auto"/>
              <w:left w:val="single" w:sz="4" w:space="0" w:color="auto"/>
              <w:bottom w:val="single" w:sz="4" w:space="0" w:color="auto"/>
              <w:right w:val="single" w:sz="4" w:space="0" w:color="auto"/>
            </w:tcBorders>
            <w:shd w:val="clear" w:color="auto" w:fill="auto"/>
          </w:tcPr>
          <w:p w14:paraId="0646CD35" w14:textId="6297CD1A" w:rsidR="001E7275" w:rsidRPr="00A34EC9" w:rsidRDefault="001E7275" w:rsidP="00A34EC9">
            <w:pPr>
              <w:spacing w:after="0"/>
              <w:rPr>
                <w:rFonts w:asciiTheme="minorHAnsi" w:hAnsiTheme="minorHAnsi" w:cstheme="minorHAnsi"/>
                <w:bCs/>
                <w:sz w:val="17"/>
                <w:szCs w:val="17"/>
              </w:rPr>
            </w:pPr>
            <w:r w:rsidRPr="00A34EC9">
              <w:rPr>
                <w:rFonts w:asciiTheme="minorHAnsi" w:hAnsiTheme="minorHAnsi" w:cstheme="minorHAnsi"/>
                <w:bCs/>
                <w:sz w:val="17"/>
                <w:szCs w:val="17"/>
              </w:rPr>
              <w:t>NGO</w:t>
            </w:r>
            <w:r w:rsidR="00CC72C0">
              <w:rPr>
                <w:rFonts w:asciiTheme="minorHAnsi" w:hAnsiTheme="minorHAnsi" w:cstheme="minorHAnsi"/>
                <w:bCs/>
                <w:sz w:val="17"/>
                <w:szCs w:val="17"/>
              </w:rPr>
              <w:t>s and CSOs</w:t>
            </w:r>
            <w:r w:rsidRPr="00A34EC9">
              <w:rPr>
                <w:rFonts w:asciiTheme="minorHAnsi" w:hAnsiTheme="minorHAnsi" w:cstheme="minorHAnsi"/>
                <w:bCs/>
                <w:sz w:val="17"/>
                <w:szCs w:val="17"/>
              </w:rPr>
              <w:t xml:space="preserve"> (tentative list </w:t>
            </w:r>
            <w:r w:rsidR="00CC72C0">
              <w:rPr>
                <w:rFonts w:asciiTheme="minorHAnsi" w:hAnsiTheme="minorHAnsi" w:cstheme="minorHAnsi"/>
                <w:bCs/>
                <w:sz w:val="17"/>
                <w:szCs w:val="17"/>
              </w:rPr>
              <w:lastRenderedPageBreak/>
              <w:t>included in Annex 8)</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653B2046" w14:textId="596FE5CF" w:rsidR="001E7275" w:rsidRPr="00A34EC9" w:rsidRDefault="001E7275" w:rsidP="00F7096C">
            <w:pPr>
              <w:spacing w:after="0"/>
              <w:rPr>
                <w:rFonts w:asciiTheme="minorHAnsi" w:hAnsiTheme="minorHAnsi" w:cstheme="minorHAnsi"/>
                <w:bCs/>
                <w:sz w:val="17"/>
                <w:szCs w:val="17"/>
              </w:rPr>
            </w:pPr>
            <w:r w:rsidRPr="00A34EC9">
              <w:rPr>
                <w:rFonts w:asciiTheme="minorHAnsi" w:hAnsiTheme="minorHAnsi" w:cstheme="minorHAnsi"/>
                <w:bCs/>
                <w:sz w:val="17"/>
                <w:szCs w:val="17"/>
              </w:rPr>
              <w:lastRenderedPageBreak/>
              <w:t xml:space="preserve">All these organization have taken an active role in awareness raising and carrying out activities related to </w:t>
            </w:r>
            <w:r w:rsidRPr="00A34EC9">
              <w:rPr>
                <w:rFonts w:asciiTheme="minorHAnsi" w:hAnsiTheme="minorHAnsi" w:cstheme="minorHAnsi"/>
                <w:bCs/>
                <w:sz w:val="17"/>
                <w:szCs w:val="17"/>
              </w:rPr>
              <w:lastRenderedPageBreak/>
              <w:t xml:space="preserve">environmental aspects, waste management, circular economy, recycling, etc. </w:t>
            </w:r>
          </w:p>
        </w:tc>
        <w:tc>
          <w:tcPr>
            <w:tcW w:w="3780" w:type="dxa"/>
            <w:tcBorders>
              <w:top w:val="single" w:sz="4" w:space="0" w:color="auto"/>
              <w:left w:val="single" w:sz="4" w:space="0" w:color="auto"/>
              <w:bottom w:val="single" w:sz="4" w:space="0" w:color="auto"/>
              <w:right w:val="single" w:sz="4" w:space="0" w:color="auto"/>
            </w:tcBorders>
          </w:tcPr>
          <w:p w14:paraId="28521C36" w14:textId="74A44E03" w:rsidR="001E7275" w:rsidRPr="00A34EC9" w:rsidRDefault="001E7275" w:rsidP="00F7096C">
            <w:pPr>
              <w:spacing w:after="0"/>
              <w:rPr>
                <w:rFonts w:asciiTheme="minorHAnsi" w:hAnsiTheme="minorHAnsi" w:cstheme="minorHAnsi"/>
                <w:bCs/>
                <w:sz w:val="17"/>
                <w:szCs w:val="17"/>
              </w:rPr>
            </w:pPr>
            <w:r w:rsidRPr="00A34EC9">
              <w:rPr>
                <w:rFonts w:asciiTheme="minorHAnsi" w:hAnsiTheme="minorHAnsi" w:cstheme="minorHAnsi"/>
                <w:bCs/>
                <w:sz w:val="17"/>
                <w:szCs w:val="17"/>
              </w:rPr>
              <w:lastRenderedPageBreak/>
              <w:t xml:space="preserve">NGOs will be consulted during all the key step of project implementation; some NGOs will be selected to carry out specific project activity, </w:t>
            </w:r>
            <w:r w:rsidRPr="00A34EC9">
              <w:rPr>
                <w:rFonts w:asciiTheme="minorHAnsi" w:hAnsiTheme="minorHAnsi" w:cstheme="minorHAnsi"/>
                <w:bCs/>
                <w:sz w:val="17"/>
                <w:szCs w:val="17"/>
              </w:rPr>
              <w:lastRenderedPageBreak/>
              <w:t xml:space="preserve">especially the ones requiring communication and awareness raising with potential project beneficiaries, and / or related to gender </w:t>
            </w:r>
            <w:r w:rsidR="00CC72C0" w:rsidRPr="00490D37">
              <w:rPr>
                <w:rFonts w:asciiTheme="minorHAnsi" w:hAnsiTheme="minorHAnsi" w:cstheme="minorHAnsi"/>
                <w:bCs/>
                <w:sz w:val="17"/>
                <w:szCs w:val="17"/>
              </w:rPr>
              <w:t>mainstreaming</w:t>
            </w:r>
            <w:r w:rsidRPr="00A34EC9">
              <w:rPr>
                <w:rFonts w:asciiTheme="minorHAnsi" w:hAnsiTheme="minorHAnsi" w:cstheme="minorHAnsi"/>
                <w:bCs/>
                <w:sz w:val="17"/>
                <w:szCs w:val="17"/>
              </w:rPr>
              <w:t>.</w:t>
            </w:r>
          </w:p>
        </w:tc>
      </w:tr>
    </w:tbl>
    <w:p w14:paraId="4F9B5336" w14:textId="77777777" w:rsidR="00F46E08" w:rsidRPr="004C179E" w:rsidRDefault="00F46E08" w:rsidP="004C179E"/>
    <w:p w14:paraId="49B2E8D3" w14:textId="4EA5E543" w:rsidR="001041BF" w:rsidRPr="004C179E" w:rsidRDefault="00177813" w:rsidP="004C179E">
      <w:pPr>
        <w:pStyle w:val="Heading2"/>
        <w:rPr>
          <w:bCs w:val="0"/>
          <w:i/>
        </w:rPr>
      </w:pPr>
      <w:bookmarkStart w:id="58" w:name="_Toc84277624"/>
      <w:bookmarkStart w:id="59" w:name="_Toc84277917"/>
      <w:bookmarkStart w:id="60" w:name="_Toc84277973"/>
      <w:r w:rsidRPr="004C179E">
        <w:rPr>
          <w:bCs w:val="0"/>
          <w:i/>
        </w:rPr>
        <w:t>IV</w:t>
      </w:r>
      <w:r w:rsidR="002B4F75" w:rsidRPr="004C179E">
        <w:rPr>
          <w:bCs w:val="0"/>
          <w:i/>
        </w:rPr>
        <w:t xml:space="preserve">.4. </w:t>
      </w:r>
      <w:r w:rsidR="00EB69AE" w:rsidRPr="004C179E">
        <w:rPr>
          <w:bCs w:val="0"/>
          <w:i/>
        </w:rPr>
        <w:t>Gender equality and Women’s Empowerment</w:t>
      </w:r>
      <w:bookmarkEnd w:id="58"/>
      <w:bookmarkEnd w:id="59"/>
      <w:bookmarkEnd w:id="60"/>
    </w:p>
    <w:p w14:paraId="185E6E94" w14:textId="13DAAE96" w:rsidR="007F5471" w:rsidRPr="004C179E" w:rsidRDefault="007F5471" w:rsidP="00A34EC9">
      <w:pPr>
        <w:spacing w:before="120" w:after="120"/>
      </w:pPr>
      <w:r w:rsidRPr="004C179E">
        <w:t xml:space="preserve">It is acknowledged that </w:t>
      </w:r>
      <w:r w:rsidR="00CC72C0" w:rsidRPr="004C179E">
        <w:t>attention</w:t>
      </w:r>
      <w:r w:rsidRPr="004C179E">
        <w:t xml:space="preserve"> ought to be given to the connections between gender concerns and chemicals. </w:t>
      </w:r>
      <w:r w:rsidR="00CC72C0">
        <w:t>W</w:t>
      </w:r>
      <w:r w:rsidRPr="004C179E">
        <w:t xml:space="preserve">omen, men and children differ in their physiological susceptibility to the effects of exposure to toxic chemicals. Furthermore, women are particularly </w:t>
      </w:r>
      <w:r w:rsidR="00CC72C0">
        <w:t>vulnerable to</w:t>
      </w:r>
      <w:r w:rsidRPr="004C179E">
        <w:t xml:space="preserve"> the adverse impact of hazardous chemicals due to the structure of their reproductive systems. POPs, including PBDEs and U-POPs (dioxins)</w:t>
      </w:r>
      <w:r w:rsidR="00D652B4" w:rsidRPr="004C179E">
        <w:t>,</w:t>
      </w:r>
      <w:r w:rsidRPr="004C179E">
        <w:t xml:space="preserve"> are particularly harmful due to their capacity to accumulate in body fats and in breast milk, </w:t>
      </w:r>
      <w:r w:rsidR="00D652B4" w:rsidRPr="004C179E">
        <w:t xml:space="preserve">thereby posing </w:t>
      </w:r>
      <w:r w:rsidRPr="004C179E">
        <w:t xml:space="preserve">a significant risk for women and infants. </w:t>
      </w:r>
    </w:p>
    <w:p w14:paraId="10796C14" w14:textId="589DE00D" w:rsidR="007F5471" w:rsidRPr="004C179E" w:rsidRDefault="007F5471" w:rsidP="00A34EC9">
      <w:pPr>
        <w:spacing w:before="120" w:after="120"/>
        <w:rPr>
          <w:rFonts w:asciiTheme="minorHAnsi" w:hAnsiTheme="minorHAnsi" w:cstheme="minorHAnsi"/>
        </w:rPr>
      </w:pPr>
      <w:r w:rsidRPr="004C179E">
        <w:rPr>
          <w:rFonts w:asciiTheme="minorHAnsi" w:hAnsiTheme="minorHAnsi" w:cstheme="minorHAnsi"/>
        </w:rPr>
        <w:t xml:space="preserve">Usually, risk-based environmental standards and risk-based corrective actions, following a precautionary approach, are designed taking into account the highest risk for the most sensitive and exposed population </w:t>
      </w:r>
      <w:r w:rsidR="000D26DE" w:rsidRPr="004C179E">
        <w:rPr>
          <w:rFonts w:asciiTheme="minorHAnsi" w:hAnsiTheme="minorHAnsi" w:cstheme="minorHAnsi"/>
        </w:rPr>
        <w:t>categories;</w:t>
      </w:r>
      <w:r w:rsidR="000D26DE">
        <w:rPr>
          <w:rFonts w:asciiTheme="minorHAnsi" w:hAnsiTheme="minorHAnsi" w:cstheme="minorHAnsi"/>
        </w:rPr>
        <w:t xml:space="preserve"> </w:t>
      </w:r>
      <w:r w:rsidR="000D26DE" w:rsidRPr="004C179E">
        <w:rPr>
          <w:rFonts w:asciiTheme="minorHAnsi" w:hAnsiTheme="minorHAnsi" w:cstheme="minorHAnsi"/>
        </w:rPr>
        <w:t>therefore</w:t>
      </w:r>
      <w:r w:rsidRPr="004C179E">
        <w:rPr>
          <w:rFonts w:asciiTheme="minorHAnsi" w:hAnsiTheme="minorHAnsi" w:cstheme="minorHAnsi"/>
        </w:rPr>
        <w:t xml:space="preserve"> environmental and toxicological limits take into account the specific issue of women and infants. Nevertheless, specific awareness</w:t>
      </w:r>
      <w:r w:rsidR="00D652B4" w:rsidRPr="004C179E">
        <w:rPr>
          <w:rFonts w:asciiTheme="minorHAnsi" w:hAnsiTheme="minorHAnsi" w:cstheme="minorHAnsi"/>
        </w:rPr>
        <w:t>-</w:t>
      </w:r>
      <w:r w:rsidRPr="004C179E">
        <w:rPr>
          <w:rFonts w:asciiTheme="minorHAnsi" w:hAnsiTheme="minorHAnsi" w:cstheme="minorHAnsi"/>
        </w:rPr>
        <w:t xml:space="preserve">raising initiatives will be adopted to further reduce the risk of exposure of women and infants given their specific sensitivity. </w:t>
      </w:r>
    </w:p>
    <w:p w14:paraId="78826EEE" w14:textId="27667E58" w:rsidR="00373601" w:rsidRPr="004C179E" w:rsidRDefault="00373601" w:rsidP="00A34EC9">
      <w:pPr>
        <w:spacing w:before="120" w:after="120"/>
        <w:rPr>
          <w:rFonts w:asciiTheme="minorHAnsi" w:hAnsiTheme="minorHAnsi" w:cstheme="minorHAnsi"/>
        </w:rPr>
      </w:pPr>
      <w:r w:rsidRPr="004C179E">
        <w:rPr>
          <w:rFonts w:asciiTheme="minorHAnsi" w:hAnsiTheme="minorHAnsi" w:cstheme="minorHAnsi"/>
        </w:rPr>
        <w:t>A detailed gender analysis specific for the situation of Viet</w:t>
      </w:r>
      <w:r w:rsidR="00167EE4" w:rsidRPr="004C179E">
        <w:rPr>
          <w:rFonts w:asciiTheme="minorHAnsi" w:hAnsiTheme="minorHAnsi" w:cstheme="minorHAnsi"/>
        </w:rPr>
        <w:t>n</w:t>
      </w:r>
      <w:r w:rsidRPr="004C179E">
        <w:rPr>
          <w:rFonts w:asciiTheme="minorHAnsi" w:hAnsiTheme="minorHAnsi" w:cstheme="minorHAnsi"/>
        </w:rPr>
        <w:t>am has been carried out during the project preparation stage. The main outcome</w:t>
      </w:r>
      <w:r w:rsidR="007F5471" w:rsidRPr="004C179E">
        <w:rPr>
          <w:rFonts w:asciiTheme="minorHAnsi" w:hAnsiTheme="minorHAnsi" w:cstheme="minorHAnsi"/>
        </w:rPr>
        <w:t>s</w:t>
      </w:r>
      <w:r w:rsidRPr="004C179E">
        <w:rPr>
          <w:rFonts w:asciiTheme="minorHAnsi" w:hAnsiTheme="minorHAnsi" w:cstheme="minorHAnsi"/>
        </w:rPr>
        <w:t xml:space="preserve"> of the gender analysis </w:t>
      </w:r>
      <w:r w:rsidR="00D652B4" w:rsidRPr="004C179E">
        <w:rPr>
          <w:rFonts w:asciiTheme="minorHAnsi" w:hAnsiTheme="minorHAnsi" w:cstheme="minorHAnsi"/>
        </w:rPr>
        <w:t xml:space="preserve">are as listed below. </w:t>
      </w:r>
      <w:r w:rsidRPr="004C179E">
        <w:rPr>
          <w:rFonts w:asciiTheme="minorHAnsi" w:hAnsiTheme="minorHAnsi" w:cstheme="minorHAnsi"/>
        </w:rPr>
        <w:t xml:space="preserve"> </w:t>
      </w:r>
    </w:p>
    <w:p w14:paraId="624D741A" w14:textId="14A0EB10" w:rsidR="00373601" w:rsidRPr="004C179E" w:rsidRDefault="007F5471" w:rsidP="00A34EC9">
      <w:pPr>
        <w:pStyle w:val="ListParagraph"/>
        <w:numPr>
          <w:ilvl w:val="0"/>
          <w:numId w:val="21"/>
        </w:numPr>
        <w:ind w:left="547"/>
        <w:jc w:val="both"/>
        <w:rPr>
          <w:rFonts w:asciiTheme="minorHAnsi" w:hAnsiTheme="minorHAnsi" w:cstheme="minorHAnsi"/>
        </w:rPr>
      </w:pPr>
      <w:r w:rsidRPr="004C179E">
        <w:rPr>
          <w:rFonts w:asciiTheme="minorHAnsi" w:hAnsiTheme="minorHAnsi" w:cstheme="minorHAnsi"/>
        </w:rPr>
        <w:t>There has been much progress on gender equality during the 10 years of implementation of the Law on Gender Equality. However, there are still many gender gaps for women, especially in terms of job opportunities and wages. According to the MOLISA report in 2020, female workers account for nearly half of the national labor force, but employment is not stable and unsustainable.</w:t>
      </w:r>
    </w:p>
    <w:p w14:paraId="20169CDD" w14:textId="2209CF96" w:rsidR="007F5471" w:rsidRPr="004C179E" w:rsidRDefault="007F5471" w:rsidP="00A34EC9">
      <w:pPr>
        <w:pStyle w:val="ListParagraph"/>
        <w:numPr>
          <w:ilvl w:val="0"/>
          <w:numId w:val="21"/>
        </w:numPr>
        <w:ind w:left="547"/>
        <w:jc w:val="both"/>
        <w:rPr>
          <w:rFonts w:asciiTheme="minorHAnsi" w:hAnsiTheme="minorHAnsi" w:cstheme="minorHAnsi"/>
        </w:rPr>
      </w:pPr>
      <w:r w:rsidRPr="004C179E">
        <w:rPr>
          <w:rFonts w:asciiTheme="minorHAnsi" w:hAnsiTheme="minorHAnsi" w:cstheme="minorHAnsi"/>
        </w:rPr>
        <w:t>According to the General Statistics Office, women account for 49.65% of the labor force, of which three sectors have a high concentration of female workers and are closely related to POP</w:t>
      </w:r>
      <w:r w:rsidR="00167EE4" w:rsidRPr="004C179E">
        <w:rPr>
          <w:rFonts w:asciiTheme="minorHAnsi" w:hAnsiTheme="minorHAnsi" w:cstheme="minorHAnsi"/>
        </w:rPr>
        <w:t>s</w:t>
      </w:r>
      <w:r w:rsidRPr="004C179E">
        <w:rPr>
          <w:rFonts w:asciiTheme="minorHAnsi" w:hAnsiTheme="minorHAnsi" w:cstheme="minorHAnsi"/>
        </w:rPr>
        <w:t xml:space="preserve"> and </w:t>
      </w:r>
      <w:r w:rsidR="00D652B4" w:rsidRPr="004C179E">
        <w:rPr>
          <w:rFonts w:asciiTheme="minorHAnsi" w:hAnsiTheme="minorHAnsi" w:cstheme="minorHAnsi"/>
        </w:rPr>
        <w:t>m</w:t>
      </w:r>
      <w:r w:rsidRPr="004C179E">
        <w:rPr>
          <w:rFonts w:asciiTheme="minorHAnsi" w:hAnsiTheme="minorHAnsi" w:cstheme="minorHAnsi"/>
        </w:rPr>
        <w:t>ercury such as Textile 75%; Leather and footwear 85%; Seafood processing 85%;)</w:t>
      </w:r>
      <w:r w:rsidRPr="004C179E">
        <w:rPr>
          <w:rStyle w:val="FootnoteReference"/>
          <w:rFonts w:asciiTheme="minorHAnsi" w:hAnsiTheme="minorHAnsi" w:cstheme="minorHAnsi"/>
        </w:rPr>
        <w:footnoteReference w:id="16"/>
      </w:r>
      <w:r w:rsidRPr="004C179E">
        <w:rPr>
          <w:rFonts w:asciiTheme="minorHAnsi" w:hAnsiTheme="minorHAnsi" w:cstheme="minorHAnsi"/>
        </w:rPr>
        <w:t>.</w:t>
      </w:r>
    </w:p>
    <w:p w14:paraId="34DAAEBC" w14:textId="0874765B" w:rsidR="007F5471" w:rsidRPr="004C179E" w:rsidRDefault="007F5471" w:rsidP="00A34EC9">
      <w:pPr>
        <w:pStyle w:val="ListParagraph"/>
        <w:numPr>
          <w:ilvl w:val="0"/>
          <w:numId w:val="21"/>
        </w:numPr>
        <w:ind w:left="547"/>
        <w:jc w:val="both"/>
        <w:rPr>
          <w:rFonts w:asciiTheme="minorHAnsi" w:hAnsiTheme="minorHAnsi" w:cstheme="minorHAnsi"/>
        </w:rPr>
      </w:pPr>
      <w:r w:rsidRPr="004C179E">
        <w:rPr>
          <w:rFonts w:asciiTheme="minorHAnsi" w:hAnsiTheme="minorHAnsi" w:cstheme="minorHAnsi"/>
        </w:rPr>
        <w:t>In 2018, the Gender Inequality Index scored 0.314, making V</w:t>
      </w:r>
      <w:r w:rsidR="00E62246" w:rsidRPr="004C179E">
        <w:rPr>
          <w:rFonts w:asciiTheme="minorHAnsi" w:hAnsiTheme="minorHAnsi" w:cstheme="minorHAnsi"/>
        </w:rPr>
        <w:t>ietn</w:t>
      </w:r>
      <w:r w:rsidRPr="004C179E">
        <w:rPr>
          <w:rFonts w:asciiTheme="minorHAnsi" w:hAnsiTheme="minorHAnsi" w:cstheme="minorHAnsi"/>
        </w:rPr>
        <w:t>am the 68</w:t>
      </w:r>
      <w:r w:rsidRPr="004C179E">
        <w:rPr>
          <w:rFonts w:asciiTheme="minorHAnsi" w:hAnsiTheme="minorHAnsi" w:cstheme="minorHAnsi"/>
          <w:vertAlign w:val="superscript"/>
        </w:rPr>
        <w:t>th</w:t>
      </w:r>
      <w:r w:rsidRPr="004C179E">
        <w:rPr>
          <w:rFonts w:asciiTheme="minorHAnsi" w:hAnsiTheme="minorHAnsi" w:cstheme="minorHAnsi"/>
        </w:rPr>
        <w:t xml:space="preserve"> out of 189 countries</w:t>
      </w:r>
      <w:r w:rsidRPr="004C179E">
        <w:rPr>
          <w:rStyle w:val="FootnoteReference"/>
          <w:rFonts w:asciiTheme="minorHAnsi" w:hAnsiTheme="minorHAnsi" w:cstheme="minorHAnsi"/>
        </w:rPr>
        <w:footnoteReference w:id="17"/>
      </w:r>
      <w:r w:rsidRPr="004C179E">
        <w:rPr>
          <w:rFonts w:asciiTheme="minorHAnsi" w:hAnsiTheme="minorHAnsi" w:cstheme="minorHAnsi"/>
        </w:rPr>
        <w:t xml:space="preserve">  </w:t>
      </w:r>
    </w:p>
    <w:p w14:paraId="2BE2980E" w14:textId="3E2C46D6" w:rsidR="007F5471" w:rsidRPr="004C179E" w:rsidRDefault="007F5471" w:rsidP="00A34EC9">
      <w:pPr>
        <w:pStyle w:val="ListParagraph"/>
        <w:numPr>
          <w:ilvl w:val="0"/>
          <w:numId w:val="21"/>
        </w:numPr>
        <w:ind w:left="547"/>
        <w:jc w:val="both"/>
        <w:rPr>
          <w:rFonts w:asciiTheme="minorHAnsi" w:hAnsiTheme="minorHAnsi" w:cstheme="minorHAnsi"/>
        </w:rPr>
      </w:pPr>
      <w:r w:rsidRPr="004C179E">
        <w:rPr>
          <w:rFonts w:asciiTheme="minorHAnsi" w:hAnsiTheme="minorHAnsi" w:cstheme="minorHAnsi"/>
        </w:rPr>
        <w:t>Women are entering the workforce increasingly and largely in non-standard work sectors, including those related to POPs and mercury. For example, areas related to the production and use of plastics, polymers, metal plating, paint/solvents. The fact is that women participate in all these activities. However, the current regulations on pollution prevention and reduction are not strict. Policies on hazardous waste management in Vietnam are still incomplete.</w:t>
      </w:r>
    </w:p>
    <w:p w14:paraId="56E5AE5D" w14:textId="77777777" w:rsidR="0037370B" w:rsidRPr="00A34EC9" w:rsidRDefault="0037370B" w:rsidP="004C179E">
      <w:pPr>
        <w:rPr>
          <w:rFonts w:asciiTheme="minorHAnsi" w:hAnsiTheme="minorHAnsi" w:cstheme="minorHAnsi"/>
          <w:sz w:val="10"/>
        </w:rPr>
      </w:pPr>
    </w:p>
    <w:p w14:paraId="12790C48" w14:textId="0188EF86" w:rsidR="007F5471" w:rsidRPr="004C179E" w:rsidRDefault="007F5471" w:rsidP="004C179E">
      <w:pPr>
        <w:rPr>
          <w:rFonts w:asciiTheme="minorHAnsi" w:hAnsiTheme="minorHAnsi" w:cstheme="minorHAnsi"/>
        </w:rPr>
      </w:pPr>
      <w:r w:rsidRPr="004C179E">
        <w:rPr>
          <w:rFonts w:asciiTheme="minorHAnsi" w:hAnsiTheme="minorHAnsi" w:cstheme="minorHAnsi"/>
        </w:rPr>
        <w:t xml:space="preserve">Based on the above points, a </w:t>
      </w:r>
      <w:r w:rsidR="00CC72C0">
        <w:rPr>
          <w:rFonts w:asciiTheme="minorHAnsi" w:hAnsiTheme="minorHAnsi" w:cstheme="minorHAnsi"/>
        </w:rPr>
        <w:t>G</w:t>
      </w:r>
      <w:r w:rsidRPr="004C179E">
        <w:rPr>
          <w:rFonts w:asciiTheme="minorHAnsi" w:hAnsiTheme="minorHAnsi" w:cstheme="minorHAnsi"/>
        </w:rPr>
        <w:t xml:space="preserve">ender </w:t>
      </w:r>
      <w:r w:rsidR="00CC72C0">
        <w:rPr>
          <w:rFonts w:asciiTheme="minorHAnsi" w:hAnsiTheme="minorHAnsi" w:cstheme="minorHAnsi"/>
        </w:rPr>
        <w:t>A</w:t>
      </w:r>
      <w:r w:rsidRPr="004C179E">
        <w:rPr>
          <w:rFonts w:asciiTheme="minorHAnsi" w:hAnsiTheme="minorHAnsi" w:cstheme="minorHAnsi"/>
        </w:rPr>
        <w:t xml:space="preserve">ction </w:t>
      </w:r>
      <w:r w:rsidR="00CC72C0">
        <w:rPr>
          <w:rFonts w:asciiTheme="minorHAnsi" w:hAnsiTheme="minorHAnsi" w:cstheme="minorHAnsi"/>
        </w:rPr>
        <w:t>P</w:t>
      </w:r>
      <w:r w:rsidRPr="004C179E">
        <w:rPr>
          <w:rFonts w:asciiTheme="minorHAnsi" w:hAnsiTheme="minorHAnsi" w:cstheme="minorHAnsi"/>
        </w:rPr>
        <w:t>lan has been developed and fully integrated in the project budget and in the project result framework</w:t>
      </w:r>
      <w:r w:rsidR="0057741F" w:rsidRPr="004C179E">
        <w:rPr>
          <w:rFonts w:asciiTheme="minorHAnsi" w:hAnsiTheme="minorHAnsi" w:cstheme="minorHAnsi"/>
        </w:rPr>
        <w:t xml:space="preserve"> (Annex </w:t>
      </w:r>
      <w:r w:rsidR="00745580" w:rsidRPr="004C179E">
        <w:rPr>
          <w:rFonts w:asciiTheme="minorHAnsi" w:hAnsiTheme="minorHAnsi" w:cstheme="minorHAnsi"/>
        </w:rPr>
        <w:t>9</w:t>
      </w:r>
      <w:r w:rsidR="0057741F" w:rsidRPr="004C179E">
        <w:rPr>
          <w:rFonts w:asciiTheme="minorHAnsi" w:hAnsiTheme="minorHAnsi" w:cstheme="minorHAnsi"/>
        </w:rPr>
        <w:t>)</w:t>
      </w:r>
      <w:r w:rsidRPr="004C179E">
        <w:rPr>
          <w:rFonts w:asciiTheme="minorHAnsi" w:hAnsiTheme="minorHAnsi" w:cstheme="minorHAnsi"/>
        </w:rPr>
        <w:t xml:space="preserve">. </w:t>
      </w:r>
      <w:r w:rsidR="0057741F" w:rsidRPr="004C179E">
        <w:rPr>
          <w:rFonts w:asciiTheme="minorHAnsi" w:hAnsiTheme="minorHAnsi" w:cstheme="minorHAnsi"/>
        </w:rPr>
        <w:t>The Gender action plan includes</w:t>
      </w:r>
      <w:r w:rsidRPr="004C179E">
        <w:rPr>
          <w:rFonts w:asciiTheme="minorHAnsi" w:hAnsiTheme="minorHAnsi" w:cstheme="minorHAnsi"/>
        </w:rPr>
        <w:t xml:space="preserve">: </w:t>
      </w:r>
    </w:p>
    <w:p w14:paraId="48D8DFED" w14:textId="19924BBB" w:rsidR="007F5471" w:rsidRPr="004C179E" w:rsidRDefault="007F5471" w:rsidP="00CC72C0">
      <w:pPr>
        <w:pStyle w:val="ListParagraph"/>
        <w:numPr>
          <w:ilvl w:val="0"/>
          <w:numId w:val="51"/>
        </w:numPr>
        <w:tabs>
          <w:tab w:val="clear" w:pos="359"/>
        </w:tabs>
        <w:ind w:left="540"/>
        <w:jc w:val="both"/>
        <w:rPr>
          <w:rFonts w:asciiTheme="minorHAnsi" w:hAnsiTheme="minorHAnsi" w:cstheme="minorHAnsi"/>
        </w:rPr>
      </w:pPr>
      <w:r w:rsidRPr="004C179E">
        <w:rPr>
          <w:rFonts w:asciiTheme="minorHAnsi" w:hAnsiTheme="minorHAnsi" w:cstheme="minorHAnsi"/>
        </w:rPr>
        <w:t>Availability of gender</w:t>
      </w:r>
      <w:r w:rsidR="00D652B4" w:rsidRPr="004C179E">
        <w:rPr>
          <w:rFonts w:asciiTheme="minorHAnsi" w:hAnsiTheme="minorHAnsi" w:cstheme="minorHAnsi"/>
        </w:rPr>
        <w:t>-</w:t>
      </w:r>
      <w:r w:rsidRPr="004C179E">
        <w:rPr>
          <w:rFonts w:asciiTheme="minorHAnsi" w:hAnsiTheme="minorHAnsi" w:cstheme="minorHAnsi"/>
        </w:rPr>
        <w:t>specific training and awareness</w:t>
      </w:r>
      <w:r w:rsidR="00D652B4" w:rsidRPr="004C179E">
        <w:rPr>
          <w:rFonts w:asciiTheme="minorHAnsi" w:hAnsiTheme="minorHAnsi" w:cstheme="minorHAnsi"/>
        </w:rPr>
        <w:t>-</w:t>
      </w:r>
      <w:r w:rsidRPr="004C179E">
        <w:rPr>
          <w:rFonts w:asciiTheme="minorHAnsi" w:hAnsiTheme="minorHAnsi" w:cstheme="minorHAnsi"/>
        </w:rPr>
        <w:t>raising initiatives</w:t>
      </w:r>
      <w:r w:rsidR="00CE7DEE" w:rsidRPr="004C179E">
        <w:rPr>
          <w:rFonts w:asciiTheme="minorHAnsi" w:hAnsiTheme="minorHAnsi" w:cstheme="minorHAnsi"/>
        </w:rPr>
        <w:t>.</w:t>
      </w:r>
    </w:p>
    <w:p w14:paraId="431362A9" w14:textId="1B075C72" w:rsidR="007F5471" w:rsidRPr="004C179E" w:rsidRDefault="007F5471" w:rsidP="00CC72C0">
      <w:pPr>
        <w:pStyle w:val="ListParagraph"/>
        <w:numPr>
          <w:ilvl w:val="0"/>
          <w:numId w:val="51"/>
        </w:numPr>
        <w:tabs>
          <w:tab w:val="clear" w:pos="359"/>
        </w:tabs>
        <w:ind w:left="540"/>
        <w:jc w:val="both"/>
        <w:rPr>
          <w:rFonts w:asciiTheme="minorHAnsi" w:hAnsiTheme="minorHAnsi" w:cstheme="minorHAnsi"/>
        </w:rPr>
      </w:pPr>
      <w:r w:rsidRPr="004C179E">
        <w:rPr>
          <w:rFonts w:asciiTheme="minorHAnsi" w:hAnsiTheme="minorHAnsi" w:cstheme="minorHAnsi"/>
        </w:rPr>
        <w:t>Initiatives and rules to ensure equal access to the job opportunities generated by the project</w:t>
      </w:r>
      <w:r w:rsidR="00CE7DEE" w:rsidRPr="004C179E">
        <w:rPr>
          <w:rFonts w:asciiTheme="minorHAnsi" w:hAnsiTheme="minorHAnsi" w:cstheme="minorHAnsi"/>
        </w:rPr>
        <w:t>.</w:t>
      </w:r>
    </w:p>
    <w:p w14:paraId="59BCC5E2" w14:textId="304F135E" w:rsidR="007F5471" w:rsidRPr="004C179E" w:rsidRDefault="007F5471" w:rsidP="00CC72C0">
      <w:pPr>
        <w:pStyle w:val="ListParagraph"/>
        <w:numPr>
          <w:ilvl w:val="0"/>
          <w:numId w:val="51"/>
        </w:numPr>
        <w:tabs>
          <w:tab w:val="clear" w:pos="359"/>
        </w:tabs>
        <w:ind w:left="540"/>
        <w:jc w:val="both"/>
        <w:rPr>
          <w:rFonts w:asciiTheme="minorHAnsi" w:hAnsiTheme="minorHAnsi" w:cstheme="minorHAnsi"/>
        </w:rPr>
      </w:pPr>
      <w:r w:rsidRPr="004C179E">
        <w:rPr>
          <w:rFonts w:asciiTheme="minorHAnsi" w:hAnsiTheme="minorHAnsi" w:cstheme="minorHAnsi"/>
        </w:rPr>
        <w:t>Equal access to the information generated by the project</w:t>
      </w:r>
      <w:r w:rsidR="00CE7DEE" w:rsidRPr="004C179E">
        <w:rPr>
          <w:rFonts w:asciiTheme="minorHAnsi" w:hAnsiTheme="minorHAnsi" w:cstheme="minorHAnsi"/>
        </w:rPr>
        <w:t>.</w:t>
      </w:r>
    </w:p>
    <w:p w14:paraId="3A005CCC" w14:textId="28263467" w:rsidR="007F5471" w:rsidRPr="004C179E" w:rsidRDefault="007F5471" w:rsidP="00CC72C0">
      <w:pPr>
        <w:pStyle w:val="ListParagraph"/>
        <w:numPr>
          <w:ilvl w:val="0"/>
          <w:numId w:val="51"/>
        </w:numPr>
        <w:tabs>
          <w:tab w:val="clear" w:pos="359"/>
        </w:tabs>
        <w:ind w:left="540"/>
        <w:jc w:val="both"/>
        <w:rPr>
          <w:rFonts w:asciiTheme="minorHAnsi" w:hAnsiTheme="minorHAnsi" w:cstheme="minorHAnsi"/>
        </w:rPr>
      </w:pPr>
      <w:r w:rsidRPr="004C179E">
        <w:rPr>
          <w:rFonts w:asciiTheme="minorHAnsi" w:hAnsiTheme="minorHAnsi" w:cstheme="minorHAnsi"/>
        </w:rPr>
        <w:t>Assessment of gender-specific chemical risk associated with POPs and PTS used and/or released by industrial activities and in consumer products.</w:t>
      </w:r>
    </w:p>
    <w:p w14:paraId="3AF4D4F4" w14:textId="5B165459" w:rsidR="007F5471" w:rsidRPr="004C179E" w:rsidRDefault="007F5471" w:rsidP="00CC72C0">
      <w:pPr>
        <w:pStyle w:val="ListParagraph"/>
        <w:numPr>
          <w:ilvl w:val="0"/>
          <w:numId w:val="51"/>
        </w:numPr>
        <w:tabs>
          <w:tab w:val="clear" w:pos="359"/>
        </w:tabs>
        <w:ind w:left="540"/>
        <w:jc w:val="both"/>
        <w:rPr>
          <w:rFonts w:asciiTheme="minorHAnsi" w:hAnsiTheme="minorHAnsi" w:cstheme="minorHAnsi"/>
        </w:rPr>
      </w:pPr>
      <w:r w:rsidRPr="004C179E">
        <w:rPr>
          <w:rFonts w:asciiTheme="minorHAnsi" w:hAnsiTheme="minorHAnsi" w:cstheme="minorHAnsi"/>
        </w:rPr>
        <w:t>Specific health and safety rules for female employees in the waste collection and recycling industries.</w:t>
      </w:r>
    </w:p>
    <w:p w14:paraId="5D9A5C1F" w14:textId="74DA70E0" w:rsidR="007F5471" w:rsidRPr="004C179E" w:rsidRDefault="007F5471" w:rsidP="00CC72C0">
      <w:pPr>
        <w:pStyle w:val="ListParagraph"/>
        <w:numPr>
          <w:ilvl w:val="0"/>
          <w:numId w:val="51"/>
        </w:numPr>
        <w:tabs>
          <w:tab w:val="clear" w:pos="359"/>
        </w:tabs>
        <w:ind w:left="540"/>
        <w:jc w:val="both"/>
        <w:rPr>
          <w:rFonts w:asciiTheme="minorHAnsi" w:hAnsiTheme="minorHAnsi" w:cstheme="minorHAnsi"/>
        </w:rPr>
      </w:pPr>
      <w:r w:rsidRPr="004C179E">
        <w:rPr>
          <w:rFonts w:asciiTheme="minorHAnsi" w:hAnsiTheme="minorHAnsi" w:cstheme="minorHAnsi"/>
        </w:rPr>
        <w:t xml:space="preserve">Gender mainstreaming in policy documents during </w:t>
      </w:r>
      <w:r w:rsidR="00D652B4" w:rsidRPr="004C179E">
        <w:rPr>
          <w:rFonts w:asciiTheme="minorHAnsi" w:hAnsiTheme="minorHAnsi" w:cstheme="minorHAnsi"/>
        </w:rPr>
        <w:t>r</w:t>
      </w:r>
      <w:r w:rsidRPr="004C179E">
        <w:rPr>
          <w:rFonts w:asciiTheme="minorHAnsi" w:hAnsiTheme="minorHAnsi" w:cstheme="minorHAnsi"/>
        </w:rPr>
        <w:t xml:space="preserve">eview, amendment of existing, or creation of new legislation related to POPs and new POPs in key sectors </w:t>
      </w:r>
    </w:p>
    <w:p w14:paraId="16F7441C" w14:textId="5189ACDA" w:rsidR="00CC72C0" w:rsidRPr="004C179E" w:rsidRDefault="00636D9C" w:rsidP="00A34EC9">
      <w:pPr>
        <w:spacing w:before="120" w:after="120"/>
        <w:rPr>
          <w:rFonts w:asciiTheme="minorHAnsi" w:hAnsiTheme="minorHAnsi" w:cstheme="minorHAnsi"/>
        </w:rPr>
      </w:pPr>
      <w:r>
        <w:rPr>
          <w:rFonts w:asciiTheme="minorHAnsi" w:hAnsiTheme="minorHAnsi" w:cstheme="minorHAnsi"/>
        </w:rPr>
        <w:t>During</w:t>
      </w:r>
      <w:r w:rsidR="00CC72C0" w:rsidRPr="004C179E">
        <w:rPr>
          <w:rFonts w:asciiTheme="minorHAnsi" w:hAnsiTheme="minorHAnsi" w:cstheme="minorHAnsi"/>
        </w:rPr>
        <w:t xml:space="preserve"> project implementation, UN policies on equal opportunities will be considered with the purpose to ensure that the project supports women's capabilities and their enjoyment of rights, and women's equal and meaningful participation as actors, leaders and decision makers.</w:t>
      </w:r>
    </w:p>
    <w:p w14:paraId="26FCA0FE" w14:textId="77777777" w:rsidR="00CC72C0" w:rsidRPr="004C179E" w:rsidRDefault="00CC72C0" w:rsidP="00A34EC9">
      <w:pPr>
        <w:spacing w:before="120" w:after="120"/>
        <w:rPr>
          <w:rFonts w:asciiTheme="minorHAnsi" w:hAnsiTheme="minorHAnsi" w:cstheme="minorHAnsi"/>
        </w:rPr>
      </w:pPr>
      <w:r w:rsidRPr="004C179E">
        <w:rPr>
          <w:rFonts w:asciiTheme="minorHAnsi" w:hAnsiTheme="minorHAnsi" w:cstheme="minorHAnsi"/>
        </w:rPr>
        <w:lastRenderedPageBreak/>
        <w:t xml:space="preserve">The budget for the GM action plan represents around 4.7% of the overall GEF grant budget for this project. </w:t>
      </w:r>
    </w:p>
    <w:p w14:paraId="1C9A70DD" w14:textId="77777777" w:rsidR="00CC72C0" w:rsidRDefault="00CC72C0">
      <w:pPr>
        <w:spacing w:after="0"/>
        <w:jc w:val="left"/>
        <w:rPr>
          <w:b/>
          <w:bCs/>
        </w:rPr>
      </w:pPr>
      <w:r>
        <w:rPr>
          <w:b/>
          <w:bCs/>
        </w:rPr>
        <w:br w:type="page"/>
      </w:r>
    </w:p>
    <w:p w14:paraId="23F135A9" w14:textId="625CC911" w:rsidR="006164AE" w:rsidRPr="0064358B" w:rsidRDefault="00225F2E" w:rsidP="00A34EC9">
      <w:pPr>
        <w:keepNext/>
        <w:jc w:val="center"/>
        <w:rPr>
          <w:rFonts w:asciiTheme="minorHAnsi" w:hAnsiTheme="minorHAnsi" w:cstheme="minorHAnsi"/>
          <w:b/>
          <w:bCs/>
        </w:rPr>
      </w:pPr>
      <w:r w:rsidRPr="0064358B">
        <w:rPr>
          <w:b/>
          <w:bCs/>
        </w:rPr>
        <w:lastRenderedPageBreak/>
        <w:t xml:space="preserve">Table </w:t>
      </w:r>
      <w:r w:rsidR="00320A2C" w:rsidRPr="0064358B">
        <w:rPr>
          <w:b/>
          <w:bCs/>
        </w:rPr>
        <w:fldChar w:fldCharType="begin"/>
      </w:r>
      <w:r w:rsidR="00320A2C" w:rsidRPr="0064358B">
        <w:rPr>
          <w:b/>
          <w:bCs/>
        </w:rPr>
        <w:instrText xml:space="preserve"> SEQ Table \* ARABIC </w:instrText>
      </w:r>
      <w:r w:rsidR="00320A2C" w:rsidRPr="0064358B">
        <w:rPr>
          <w:b/>
          <w:bCs/>
        </w:rPr>
        <w:fldChar w:fldCharType="separate"/>
      </w:r>
      <w:r w:rsidRPr="0064358B">
        <w:rPr>
          <w:b/>
          <w:bCs/>
          <w:noProof/>
        </w:rPr>
        <w:t>4</w:t>
      </w:r>
      <w:r w:rsidR="00320A2C" w:rsidRPr="0064358B">
        <w:rPr>
          <w:b/>
          <w:bCs/>
          <w:noProof/>
        </w:rPr>
        <w:fldChar w:fldCharType="end"/>
      </w:r>
      <w:r w:rsidRPr="0064358B">
        <w:rPr>
          <w:b/>
          <w:bCs/>
        </w:rPr>
        <w:t xml:space="preserve">: </w:t>
      </w:r>
      <w:r w:rsidRPr="0064358B">
        <w:rPr>
          <w:rFonts w:asciiTheme="minorHAnsi" w:hAnsiTheme="minorHAnsi" w:cstheme="minorHAnsi"/>
          <w:b/>
          <w:bCs/>
        </w:rPr>
        <w:t xml:space="preserve">Barriers to Gender Mainstreaming and </w:t>
      </w:r>
      <w:r w:rsidR="00A3692C" w:rsidRPr="0064358B">
        <w:rPr>
          <w:rFonts w:asciiTheme="minorHAnsi" w:hAnsiTheme="minorHAnsi" w:cstheme="minorHAnsi"/>
          <w:b/>
          <w:bCs/>
        </w:rPr>
        <w:t xml:space="preserve">Project </w:t>
      </w:r>
      <w:r w:rsidRPr="0064358B">
        <w:rPr>
          <w:rFonts w:asciiTheme="minorHAnsi" w:hAnsiTheme="minorHAnsi" w:cstheme="minorHAnsi"/>
          <w:b/>
          <w:bCs/>
        </w:rPr>
        <w:t>Activities to address them</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2218"/>
        <w:gridCol w:w="1291"/>
        <w:gridCol w:w="2237"/>
        <w:gridCol w:w="2558"/>
      </w:tblGrid>
      <w:tr w:rsidR="00691482" w:rsidRPr="00CC72C0" w14:paraId="56F7CE2F" w14:textId="77777777" w:rsidTr="00A34EC9">
        <w:trPr>
          <w:trHeight w:val="435"/>
          <w:jc w:val="center"/>
        </w:trPr>
        <w:tc>
          <w:tcPr>
            <w:tcW w:w="1316" w:type="dxa"/>
            <w:shd w:val="clear" w:color="auto" w:fill="auto"/>
            <w:vAlign w:val="center"/>
            <w:hideMark/>
          </w:tcPr>
          <w:p w14:paraId="114A12BE" w14:textId="77777777" w:rsidR="00691482" w:rsidRPr="00A34EC9" w:rsidRDefault="00691482">
            <w:pPr>
              <w:spacing w:after="0"/>
              <w:jc w:val="center"/>
              <w:rPr>
                <w:rFonts w:asciiTheme="minorHAnsi" w:eastAsia="Times New Roman" w:hAnsiTheme="minorHAnsi" w:cstheme="minorHAnsi"/>
                <w:b/>
                <w:bCs/>
                <w:color w:val="000000"/>
                <w:sz w:val="17"/>
                <w:szCs w:val="17"/>
                <w:lang w:val="en-GB" w:eastAsia="zh-CN"/>
              </w:rPr>
            </w:pPr>
            <w:r w:rsidRPr="00A34EC9">
              <w:rPr>
                <w:rFonts w:asciiTheme="minorHAnsi" w:eastAsia="Times New Roman" w:hAnsiTheme="minorHAnsi" w:cstheme="minorHAnsi"/>
                <w:b/>
                <w:bCs/>
                <w:color w:val="000000"/>
                <w:sz w:val="17"/>
                <w:szCs w:val="17"/>
                <w:lang w:val="en-GB" w:eastAsia="zh-CN"/>
              </w:rPr>
              <w:t>Barrier type</w:t>
            </w:r>
          </w:p>
        </w:tc>
        <w:tc>
          <w:tcPr>
            <w:tcW w:w="2218" w:type="dxa"/>
            <w:shd w:val="clear" w:color="auto" w:fill="auto"/>
            <w:vAlign w:val="center"/>
            <w:hideMark/>
          </w:tcPr>
          <w:p w14:paraId="61BDC961" w14:textId="44D734DF" w:rsidR="00691482" w:rsidRPr="00A34EC9" w:rsidRDefault="00691482">
            <w:pPr>
              <w:spacing w:after="0"/>
              <w:jc w:val="center"/>
              <w:rPr>
                <w:rFonts w:asciiTheme="minorHAnsi" w:eastAsia="Times New Roman" w:hAnsiTheme="minorHAnsi" w:cstheme="minorHAnsi"/>
                <w:b/>
                <w:bCs/>
                <w:color w:val="000000"/>
                <w:sz w:val="17"/>
                <w:szCs w:val="17"/>
                <w:lang w:val="en-GB" w:eastAsia="zh-CN"/>
              </w:rPr>
            </w:pPr>
            <w:r w:rsidRPr="00A34EC9">
              <w:rPr>
                <w:rFonts w:asciiTheme="minorHAnsi" w:eastAsia="Times New Roman" w:hAnsiTheme="minorHAnsi" w:cstheme="minorHAnsi"/>
                <w:b/>
                <w:bCs/>
                <w:color w:val="000000"/>
                <w:sz w:val="17"/>
                <w:szCs w:val="17"/>
                <w:lang w:val="en-GB" w:eastAsia="zh-CN"/>
              </w:rPr>
              <w:t>Barrie</w:t>
            </w:r>
            <w:r w:rsidR="00F7096C" w:rsidRPr="00A34EC9">
              <w:rPr>
                <w:rFonts w:asciiTheme="minorHAnsi" w:eastAsia="Times New Roman" w:hAnsiTheme="minorHAnsi" w:cstheme="minorHAnsi"/>
                <w:b/>
                <w:bCs/>
                <w:color w:val="000000"/>
                <w:sz w:val="17"/>
                <w:szCs w:val="17"/>
                <w:lang w:val="en-GB" w:eastAsia="zh-CN"/>
              </w:rPr>
              <w:t>r</w:t>
            </w:r>
            <w:r w:rsidRPr="00A34EC9">
              <w:rPr>
                <w:rFonts w:asciiTheme="minorHAnsi" w:eastAsia="Times New Roman" w:hAnsiTheme="minorHAnsi" w:cstheme="minorHAnsi"/>
                <w:b/>
                <w:bCs/>
                <w:color w:val="000000"/>
                <w:sz w:val="17"/>
                <w:szCs w:val="17"/>
                <w:lang w:val="en-GB" w:eastAsia="zh-CN"/>
              </w:rPr>
              <w:t xml:space="preserve"> description</w:t>
            </w:r>
          </w:p>
        </w:tc>
        <w:tc>
          <w:tcPr>
            <w:tcW w:w="1291" w:type="dxa"/>
            <w:shd w:val="clear" w:color="auto" w:fill="auto"/>
            <w:vAlign w:val="center"/>
            <w:hideMark/>
          </w:tcPr>
          <w:p w14:paraId="48E37D95" w14:textId="77777777" w:rsidR="00691482" w:rsidRPr="00A34EC9" w:rsidRDefault="00691482">
            <w:pPr>
              <w:spacing w:after="0"/>
              <w:jc w:val="center"/>
              <w:rPr>
                <w:rFonts w:asciiTheme="minorHAnsi" w:eastAsia="Times New Roman" w:hAnsiTheme="minorHAnsi" w:cstheme="minorHAnsi"/>
                <w:b/>
                <w:bCs/>
                <w:color w:val="000000"/>
                <w:sz w:val="17"/>
                <w:szCs w:val="17"/>
                <w:lang w:val="en-GB" w:eastAsia="zh-CN"/>
              </w:rPr>
            </w:pPr>
            <w:r w:rsidRPr="00A34EC9">
              <w:rPr>
                <w:rFonts w:asciiTheme="minorHAnsi" w:eastAsia="Times New Roman" w:hAnsiTheme="minorHAnsi" w:cstheme="minorHAnsi"/>
                <w:b/>
                <w:bCs/>
                <w:color w:val="000000"/>
                <w:sz w:val="17"/>
                <w:szCs w:val="17"/>
                <w:lang w:val="en-GB" w:eastAsia="zh-CN"/>
              </w:rPr>
              <w:t>Female group affected</w:t>
            </w:r>
          </w:p>
        </w:tc>
        <w:tc>
          <w:tcPr>
            <w:tcW w:w="2237" w:type="dxa"/>
            <w:shd w:val="clear" w:color="auto" w:fill="auto"/>
            <w:vAlign w:val="center"/>
            <w:hideMark/>
          </w:tcPr>
          <w:p w14:paraId="5A5593D2" w14:textId="77777777" w:rsidR="00691482" w:rsidRPr="00A34EC9" w:rsidRDefault="00691482">
            <w:pPr>
              <w:spacing w:after="0"/>
              <w:rPr>
                <w:rFonts w:asciiTheme="minorHAnsi" w:eastAsia="Times New Roman" w:hAnsiTheme="minorHAnsi" w:cstheme="minorHAnsi"/>
                <w:b/>
                <w:bCs/>
                <w:color w:val="000000"/>
                <w:sz w:val="17"/>
                <w:szCs w:val="17"/>
                <w:lang w:val="en-GB" w:eastAsia="zh-CN"/>
              </w:rPr>
            </w:pPr>
            <w:r w:rsidRPr="00A34EC9">
              <w:rPr>
                <w:rFonts w:asciiTheme="minorHAnsi" w:eastAsia="Times New Roman" w:hAnsiTheme="minorHAnsi" w:cstheme="minorHAnsi"/>
                <w:b/>
                <w:bCs/>
                <w:color w:val="000000"/>
                <w:sz w:val="17"/>
                <w:szCs w:val="17"/>
                <w:lang w:val="en-GB" w:eastAsia="zh-CN"/>
              </w:rPr>
              <w:t>Project activity designed to address the barrier</w:t>
            </w:r>
          </w:p>
        </w:tc>
        <w:tc>
          <w:tcPr>
            <w:tcW w:w="2558" w:type="dxa"/>
            <w:shd w:val="clear" w:color="auto" w:fill="auto"/>
            <w:vAlign w:val="center"/>
            <w:hideMark/>
          </w:tcPr>
          <w:p w14:paraId="613DAB4B" w14:textId="77777777" w:rsidR="00CC72C0" w:rsidRPr="00A34EC9" w:rsidRDefault="00691482">
            <w:pPr>
              <w:spacing w:after="0"/>
              <w:rPr>
                <w:rFonts w:asciiTheme="minorHAnsi" w:eastAsia="Times New Roman" w:hAnsiTheme="minorHAnsi" w:cstheme="minorHAnsi"/>
                <w:b/>
                <w:bCs/>
                <w:color w:val="000000"/>
                <w:sz w:val="17"/>
                <w:szCs w:val="17"/>
                <w:lang w:val="en-GB" w:eastAsia="zh-CN"/>
              </w:rPr>
            </w:pPr>
            <w:r w:rsidRPr="00A34EC9">
              <w:rPr>
                <w:rFonts w:asciiTheme="minorHAnsi" w:eastAsia="Times New Roman" w:hAnsiTheme="minorHAnsi" w:cstheme="minorHAnsi"/>
                <w:b/>
                <w:bCs/>
                <w:color w:val="000000"/>
                <w:sz w:val="17"/>
                <w:szCs w:val="17"/>
                <w:lang w:val="en-GB" w:eastAsia="zh-CN"/>
              </w:rPr>
              <w:t xml:space="preserve">Objective of the </w:t>
            </w:r>
          </w:p>
          <w:p w14:paraId="2014BF33" w14:textId="7BE6D31B" w:rsidR="00691482" w:rsidRPr="00A34EC9" w:rsidRDefault="00691482">
            <w:pPr>
              <w:spacing w:after="0"/>
              <w:rPr>
                <w:rFonts w:asciiTheme="minorHAnsi" w:eastAsia="Times New Roman" w:hAnsiTheme="minorHAnsi" w:cstheme="minorHAnsi"/>
                <w:b/>
                <w:bCs/>
                <w:color w:val="000000"/>
                <w:sz w:val="17"/>
                <w:szCs w:val="17"/>
                <w:lang w:val="en-GB" w:eastAsia="zh-CN"/>
              </w:rPr>
            </w:pPr>
            <w:r w:rsidRPr="00A34EC9">
              <w:rPr>
                <w:rFonts w:asciiTheme="minorHAnsi" w:eastAsia="Times New Roman" w:hAnsiTheme="minorHAnsi" w:cstheme="minorHAnsi"/>
                <w:b/>
                <w:bCs/>
                <w:color w:val="000000"/>
                <w:sz w:val="17"/>
                <w:szCs w:val="17"/>
                <w:lang w:val="en-GB" w:eastAsia="zh-CN"/>
              </w:rPr>
              <w:t>project activity</w:t>
            </w:r>
          </w:p>
        </w:tc>
      </w:tr>
      <w:tr w:rsidR="00691482" w:rsidRPr="00CC72C0" w14:paraId="7D869315" w14:textId="77777777" w:rsidTr="00A34EC9">
        <w:trPr>
          <w:trHeight w:val="1890"/>
          <w:jc w:val="center"/>
        </w:trPr>
        <w:tc>
          <w:tcPr>
            <w:tcW w:w="1316" w:type="dxa"/>
            <w:vMerge w:val="restart"/>
            <w:shd w:val="clear" w:color="auto" w:fill="auto"/>
            <w:hideMark/>
          </w:tcPr>
          <w:p w14:paraId="7BADC5ED"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Gender mainstreaming in policy and regulatory documents  </w:t>
            </w:r>
          </w:p>
        </w:tc>
        <w:tc>
          <w:tcPr>
            <w:tcW w:w="2218" w:type="dxa"/>
            <w:vMerge w:val="restart"/>
            <w:shd w:val="clear" w:color="auto" w:fill="auto"/>
            <w:hideMark/>
          </w:tcPr>
          <w:p w14:paraId="548F01AB"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Gender mainstreaming entry point is missing in policy documents during review, amendment of existing, or creation of new legislation related to mercury, POPs and new POPs in key sectors </w:t>
            </w:r>
          </w:p>
        </w:tc>
        <w:tc>
          <w:tcPr>
            <w:tcW w:w="1291" w:type="dxa"/>
            <w:shd w:val="clear" w:color="auto" w:fill="auto"/>
            <w:hideMark/>
          </w:tcPr>
          <w:p w14:paraId="0D3FDE9B"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General population, workers exposed to POPs</w:t>
            </w:r>
          </w:p>
        </w:tc>
        <w:tc>
          <w:tcPr>
            <w:tcW w:w="2237" w:type="dxa"/>
            <w:shd w:val="clear" w:color="auto" w:fill="auto"/>
            <w:hideMark/>
          </w:tcPr>
          <w:p w14:paraId="664B9FD9" w14:textId="77777777" w:rsidR="00691482" w:rsidRPr="00A34EC9" w:rsidRDefault="00691482">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1.1.1.5 Development of gender specific sections related to risk management of POPs and mercury to be included in the relevant legal documents.</w:t>
            </w:r>
          </w:p>
        </w:tc>
        <w:tc>
          <w:tcPr>
            <w:tcW w:w="2558" w:type="dxa"/>
            <w:shd w:val="clear" w:color="auto" w:fill="auto"/>
            <w:hideMark/>
          </w:tcPr>
          <w:p w14:paraId="582AA379" w14:textId="77777777" w:rsidR="00CC72C0" w:rsidRPr="00A34EC9" w:rsidRDefault="00691482">
            <w:pPr>
              <w:spacing w:after="0"/>
              <w:rPr>
                <w:rFonts w:asciiTheme="minorHAnsi" w:eastAsia="Times New Roman" w:hAnsiTheme="minorHAnsi" w:cstheme="minorHAnsi"/>
                <w:color w:val="000000"/>
                <w:sz w:val="17"/>
                <w:szCs w:val="17"/>
                <w:lang w:eastAsia="zh-CN"/>
              </w:rPr>
            </w:pPr>
            <w:r w:rsidRPr="00A34EC9">
              <w:rPr>
                <w:rFonts w:asciiTheme="minorHAnsi" w:eastAsia="Times New Roman" w:hAnsiTheme="minorHAnsi" w:cstheme="minorHAnsi"/>
                <w:color w:val="000000"/>
                <w:sz w:val="17"/>
                <w:szCs w:val="17"/>
                <w:lang w:eastAsia="zh-CN"/>
              </w:rPr>
              <w:t xml:space="preserve">A gender specific section for risk management of POPs and Mercury included in the relevant environmental regulation. </w:t>
            </w:r>
          </w:p>
          <w:p w14:paraId="7E4022DE" w14:textId="70B0AA11" w:rsidR="00691482" w:rsidRPr="00A34EC9" w:rsidRDefault="00691482">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At least one gender expert and women’s union </w:t>
            </w:r>
            <w:r w:rsidR="00CC72C0" w:rsidRPr="00A34EC9">
              <w:rPr>
                <w:rFonts w:asciiTheme="minorHAnsi" w:eastAsia="Times New Roman" w:hAnsiTheme="minorHAnsi" w:cstheme="minorHAnsi"/>
                <w:color w:val="000000"/>
                <w:sz w:val="17"/>
                <w:szCs w:val="17"/>
                <w:lang w:eastAsia="zh-CN"/>
              </w:rPr>
              <w:t>involved</w:t>
            </w:r>
            <w:r w:rsidRPr="00A34EC9">
              <w:rPr>
                <w:rFonts w:asciiTheme="minorHAnsi" w:eastAsia="Times New Roman" w:hAnsiTheme="minorHAnsi" w:cstheme="minorHAnsi"/>
                <w:color w:val="000000"/>
                <w:sz w:val="17"/>
                <w:szCs w:val="17"/>
                <w:lang w:eastAsia="zh-CN"/>
              </w:rPr>
              <w:t xml:space="preserve"> in the consultation process of legal document development.</w:t>
            </w:r>
          </w:p>
        </w:tc>
      </w:tr>
      <w:tr w:rsidR="00691482" w:rsidRPr="00CC72C0" w14:paraId="068EE41F" w14:textId="77777777" w:rsidTr="00A34EC9">
        <w:trPr>
          <w:trHeight w:val="1470"/>
          <w:jc w:val="center"/>
        </w:trPr>
        <w:tc>
          <w:tcPr>
            <w:tcW w:w="1316" w:type="dxa"/>
            <w:vMerge/>
            <w:vAlign w:val="center"/>
            <w:hideMark/>
          </w:tcPr>
          <w:p w14:paraId="2EC59753"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p>
        </w:tc>
        <w:tc>
          <w:tcPr>
            <w:tcW w:w="2218" w:type="dxa"/>
            <w:vMerge/>
            <w:vAlign w:val="center"/>
            <w:hideMark/>
          </w:tcPr>
          <w:p w14:paraId="6D4B0705"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p>
        </w:tc>
        <w:tc>
          <w:tcPr>
            <w:tcW w:w="1291" w:type="dxa"/>
            <w:shd w:val="clear" w:color="auto" w:fill="auto"/>
            <w:hideMark/>
          </w:tcPr>
          <w:p w14:paraId="725929AC"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General population, workers exposed to mercury waste</w:t>
            </w:r>
          </w:p>
        </w:tc>
        <w:tc>
          <w:tcPr>
            <w:tcW w:w="2237" w:type="dxa"/>
            <w:shd w:val="clear" w:color="auto" w:fill="auto"/>
            <w:hideMark/>
          </w:tcPr>
          <w:p w14:paraId="61A0AA30" w14:textId="77777777" w:rsidR="00691482" w:rsidRPr="00A34EC9" w:rsidRDefault="00691482">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1.2.1.5 Development of the gender mainstreaming section in the mercury roadmap, through consultation of female workers and gender experts </w:t>
            </w:r>
          </w:p>
        </w:tc>
        <w:tc>
          <w:tcPr>
            <w:tcW w:w="2558" w:type="dxa"/>
            <w:shd w:val="clear" w:color="auto" w:fill="auto"/>
            <w:hideMark/>
          </w:tcPr>
          <w:p w14:paraId="6BADD345" w14:textId="6680FA64" w:rsidR="00691482" w:rsidRPr="00A34EC9" w:rsidRDefault="00691482">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The mercury phase-out roadmap </w:t>
            </w:r>
            <w:r w:rsidR="00CC72C0" w:rsidRPr="00CC72C0">
              <w:rPr>
                <w:rFonts w:asciiTheme="minorHAnsi" w:eastAsia="Times New Roman" w:hAnsiTheme="minorHAnsi" w:cstheme="minorHAnsi"/>
                <w:color w:val="000000"/>
                <w:sz w:val="17"/>
                <w:szCs w:val="17"/>
                <w:lang w:eastAsia="zh-CN"/>
              </w:rPr>
              <w:t>includes</w:t>
            </w:r>
            <w:r w:rsidRPr="00A34EC9">
              <w:rPr>
                <w:rFonts w:asciiTheme="minorHAnsi" w:eastAsia="Times New Roman" w:hAnsiTheme="minorHAnsi" w:cstheme="minorHAnsi"/>
                <w:color w:val="000000"/>
                <w:sz w:val="17"/>
                <w:szCs w:val="17"/>
                <w:lang w:eastAsia="zh-CN"/>
              </w:rPr>
              <w:t xml:space="preserve"> one section concerning specific risk-management for women and job opportunities. At least one gender expert is </w:t>
            </w:r>
            <w:r w:rsidR="00CC72C0" w:rsidRPr="00CC72C0">
              <w:rPr>
                <w:rFonts w:asciiTheme="minorHAnsi" w:eastAsia="Times New Roman" w:hAnsiTheme="minorHAnsi" w:cstheme="minorHAnsi"/>
                <w:color w:val="000000"/>
                <w:sz w:val="17"/>
                <w:szCs w:val="17"/>
                <w:lang w:eastAsia="zh-CN"/>
              </w:rPr>
              <w:t>involved</w:t>
            </w:r>
            <w:r w:rsidRPr="00A34EC9">
              <w:rPr>
                <w:rFonts w:asciiTheme="minorHAnsi" w:eastAsia="Times New Roman" w:hAnsiTheme="minorHAnsi" w:cstheme="minorHAnsi"/>
                <w:color w:val="000000"/>
                <w:sz w:val="17"/>
                <w:szCs w:val="17"/>
                <w:lang w:eastAsia="zh-CN"/>
              </w:rPr>
              <w:t xml:space="preserve"> in the drafting of th</w:t>
            </w:r>
            <w:r w:rsidR="00CC72C0">
              <w:rPr>
                <w:rFonts w:asciiTheme="minorHAnsi" w:eastAsia="Times New Roman" w:hAnsiTheme="minorHAnsi" w:cstheme="minorHAnsi"/>
                <w:color w:val="000000"/>
                <w:sz w:val="17"/>
                <w:szCs w:val="17"/>
                <w:lang w:eastAsia="zh-CN"/>
              </w:rPr>
              <w:t>e</w:t>
            </w:r>
            <w:r w:rsidRPr="00A34EC9">
              <w:rPr>
                <w:rFonts w:asciiTheme="minorHAnsi" w:eastAsia="Times New Roman" w:hAnsiTheme="minorHAnsi" w:cstheme="minorHAnsi"/>
                <w:color w:val="000000"/>
                <w:sz w:val="17"/>
                <w:szCs w:val="17"/>
                <w:lang w:eastAsia="zh-CN"/>
              </w:rPr>
              <w:t xml:space="preserve"> roadmap.</w:t>
            </w:r>
          </w:p>
        </w:tc>
      </w:tr>
      <w:tr w:rsidR="00691482" w:rsidRPr="00CC72C0" w14:paraId="59BD7CE4" w14:textId="77777777" w:rsidTr="00A34EC9">
        <w:trPr>
          <w:trHeight w:val="1680"/>
          <w:jc w:val="center"/>
        </w:trPr>
        <w:tc>
          <w:tcPr>
            <w:tcW w:w="1316" w:type="dxa"/>
            <w:vMerge/>
            <w:vAlign w:val="center"/>
            <w:hideMark/>
          </w:tcPr>
          <w:p w14:paraId="32D23C06"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p>
        </w:tc>
        <w:tc>
          <w:tcPr>
            <w:tcW w:w="2218" w:type="dxa"/>
            <w:vMerge/>
            <w:vAlign w:val="center"/>
            <w:hideMark/>
          </w:tcPr>
          <w:p w14:paraId="465585F3"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p>
        </w:tc>
        <w:tc>
          <w:tcPr>
            <w:tcW w:w="1291" w:type="dxa"/>
            <w:shd w:val="clear" w:color="auto" w:fill="auto"/>
            <w:hideMark/>
          </w:tcPr>
          <w:p w14:paraId="5A0097F6" w14:textId="77777777" w:rsidR="00691482" w:rsidRPr="00A34EC9" w:rsidRDefault="00691482">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workers exposed to mercury waste</w:t>
            </w:r>
          </w:p>
        </w:tc>
        <w:tc>
          <w:tcPr>
            <w:tcW w:w="2237" w:type="dxa"/>
            <w:shd w:val="clear" w:color="auto" w:fill="auto"/>
            <w:hideMark/>
          </w:tcPr>
          <w:p w14:paraId="63D2ACA7" w14:textId="7D12AE28" w:rsidR="00691482" w:rsidRPr="00A34EC9" w:rsidRDefault="00691482">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1.2.2.5 Development of specific personal protective measures against mercury identified for women at workplace in the relevant legal documents,</w:t>
            </w:r>
            <w:r w:rsidR="00305336" w:rsidRPr="00A34EC9">
              <w:rPr>
                <w:rFonts w:asciiTheme="minorHAnsi" w:eastAsia="Times New Roman" w:hAnsiTheme="minorHAnsi" w:cstheme="minorHAnsi"/>
                <w:color w:val="000000"/>
                <w:sz w:val="17"/>
                <w:szCs w:val="17"/>
                <w:lang w:eastAsia="zh-CN"/>
              </w:rPr>
              <w:t xml:space="preserve"> </w:t>
            </w:r>
            <w:r w:rsidRPr="00A34EC9">
              <w:rPr>
                <w:rFonts w:asciiTheme="minorHAnsi" w:eastAsia="Times New Roman" w:hAnsiTheme="minorHAnsi" w:cstheme="minorHAnsi"/>
                <w:color w:val="000000"/>
                <w:sz w:val="17"/>
                <w:szCs w:val="17"/>
                <w:lang w:eastAsia="zh-CN"/>
              </w:rPr>
              <w:t xml:space="preserve">through consultation </w:t>
            </w:r>
            <w:r w:rsidR="00CC72C0" w:rsidRPr="00CC72C0">
              <w:rPr>
                <w:rFonts w:asciiTheme="minorHAnsi" w:eastAsia="Times New Roman" w:hAnsiTheme="minorHAnsi" w:cstheme="minorHAnsi"/>
                <w:color w:val="000000"/>
                <w:sz w:val="17"/>
                <w:szCs w:val="17"/>
                <w:lang w:eastAsia="zh-CN"/>
              </w:rPr>
              <w:t>with women</w:t>
            </w:r>
            <w:r w:rsidRPr="00A34EC9">
              <w:rPr>
                <w:rFonts w:asciiTheme="minorHAnsi" w:eastAsia="Times New Roman" w:hAnsiTheme="minorHAnsi" w:cstheme="minorHAnsi"/>
                <w:color w:val="000000"/>
                <w:sz w:val="17"/>
                <w:szCs w:val="17"/>
                <w:lang w:eastAsia="zh-CN"/>
              </w:rPr>
              <w:t xml:space="preserve"> workers, </w:t>
            </w:r>
          </w:p>
        </w:tc>
        <w:tc>
          <w:tcPr>
            <w:tcW w:w="2558" w:type="dxa"/>
            <w:shd w:val="clear" w:color="auto" w:fill="auto"/>
            <w:hideMark/>
          </w:tcPr>
          <w:p w14:paraId="24367F47" w14:textId="77777777" w:rsidR="00691482" w:rsidRPr="00A34EC9" w:rsidRDefault="00691482">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specific personal protective measures against mercury identified for women at workplace in the relevant legal documents </w:t>
            </w:r>
          </w:p>
        </w:tc>
      </w:tr>
      <w:tr w:rsidR="00A3692C" w:rsidRPr="00CC72C0" w14:paraId="54841E8E" w14:textId="77777777" w:rsidTr="00A34EC9">
        <w:trPr>
          <w:trHeight w:val="1680"/>
          <w:jc w:val="center"/>
        </w:trPr>
        <w:tc>
          <w:tcPr>
            <w:tcW w:w="1316" w:type="dxa"/>
            <w:vMerge w:val="restart"/>
            <w:vAlign w:val="center"/>
          </w:tcPr>
          <w:p w14:paraId="7DEA880B" w14:textId="1A022971"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Equal access to the job opportunities generated by the project.</w:t>
            </w:r>
          </w:p>
        </w:tc>
        <w:tc>
          <w:tcPr>
            <w:tcW w:w="2218" w:type="dxa"/>
            <w:vMerge w:val="restart"/>
          </w:tcPr>
          <w:p w14:paraId="2972165E" w14:textId="639CFF73"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 xml:space="preserve">Vietnamese women are mainly employed in low-income or vulnerable occupations, are more likely to be victims of underemployment or unemployment and have more precarious employment conditions. </w:t>
            </w:r>
          </w:p>
        </w:tc>
        <w:tc>
          <w:tcPr>
            <w:tcW w:w="1291" w:type="dxa"/>
            <w:shd w:val="clear" w:color="auto" w:fill="auto"/>
          </w:tcPr>
          <w:p w14:paraId="18D0DE1B" w14:textId="50E5294E" w:rsidR="00A3692C" w:rsidRPr="00A34EC9" w:rsidRDefault="00A3692C">
            <w:pPr>
              <w:spacing w:after="0"/>
              <w:jc w:val="left"/>
              <w:rPr>
                <w:rFonts w:asciiTheme="minorHAnsi" w:eastAsia="Times New Roman" w:hAnsiTheme="minorHAnsi" w:cstheme="minorHAnsi"/>
                <w:color w:val="000000"/>
                <w:sz w:val="17"/>
                <w:szCs w:val="17"/>
                <w:lang w:eastAsia="zh-CN"/>
              </w:rPr>
            </w:pPr>
            <w:r w:rsidRPr="00A34EC9">
              <w:rPr>
                <w:rFonts w:asciiTheme="minorHAnsi" w:eastAsia="Times New Roman" w:hAnsiTheme="minorHAnsi" w:cstheme="minorHAnsi"/>
                <w:color w:val="000000"/>
                <w:sz w:val="17"/>
                <w:szCs w:val="17"/>
                <w:lang w:eastAsia="zh-CN"/>
              </w:rPr>
              <w:t>Women entrepreneurs</w:t>
            </w:r>
          </w:p>
        </w:tc>
        <w:tc>
          <w:tcPr>
            <w:tcW w:w="2237" w:type="dxa"/>
            <w:shd w:val="clear" w:color="auto" w:fill="auto"/>
          </w:tcPr>
          <w:p w14:paraId="1FE57000" w14:textId="68DBD146" w:rsidR="00A3692C" w:rsidRPr="00A34EC9" w:rsidRDefault="00A3692C">
            <w:pPr>
              <w:spacing w:after="0"/>
              <w:rPr>
                <w:rFonts w:asciiTheme="minorHAnsi" w:eastAsia="Times New Roman" w:hAnsiTheme="minorHAnsi" w:cstheme="minorHAnsi"/>
                <w:color w:val="000000"/>
                <w:sz w:val="17"/>
                <w:szCs w:val="17"/>
                <w:lang w:eastAsia="zh-CN"/>
              </w:rPr>
            </w:pPr>
            <w:r w:rsidRPr="00A34EC9">
              <w:rPr>
                <w:rFonts w:asciiTheme="minorHAnsi" w:eastAsia="Times New Roman" w:hAnsiTheme="minorHAnsi" w:cstheme="minorHAnsi"/>
                <w:color w:val="000000"/>
                <w:sz w:val="17"/>
                <w:szCs w:val="17"/>
                <w:lang w:val="en-GB" w:eastAsia="zh-CN"/>
              </w:rPr>
              <w:t xml:space="preserve">1.3.1.6 Development of a specific section of the Green Financing dedicated to the facilitation of women entrepreneurships. Gender experts are consulted during the design, financing and implementation of the </w:t>
            </w:r>
            <w:r w:rsidR="001D6CCA">
              <w:rPr>
                <w:rFonts w:asciiTheme="minorHAnsi" w:eastAsia="Times New Roman" w:hAnsiTheme="minorHAnsi" w:cstheme="minorHAnsi"/>
                <w:color w:val="000000"/>
                <w:sz w:val="17"/>
                <w:szCs w:val="17"/>
                <w:lang w:val="en-GB" w:eastAsia="zh-CN"/>
              </w:rPr>
              <w:t>Green financing framework</w:t>
            </w:r>
          </w:p>
        </w:tc>
        <w:tc>
          <w:tcPr>
            <w:tcW w:w="2558" w:type="dxa"/>
            <w:shd w:val="clear" w:color="auto" w:fill="auto"/>
          </w:tcPr>
          <w:p w14:paraId="400680B3" w14:textId="7FD32E1D" w:rsidR="00A3692C" w:rsidRPr="00A34EC9" w:rsidRDefault="00A3692C">
            <w:pPr>
              <w:spacing w:after="0"/>
              <w:rPr>
                <w:rFonts w:asciiTheme="minorHAnsi" w:eastAsia="Times New Roman" w:hAnsiTheme="minorHAnsi" w:cstheme="minorHAnsi"/>
                <w:color w:val="000000"/>
                <w:sz w:val="17"/>
                <w:szCs w:val="17"/>
                <w:lang w:eastAsia="zh-CN"/>
              </w:rPr>
            </w:pPr>
            <w:r w:rsidRPr="00A34EC9">
              <w:rPr>
                <w:rFonts w:asciiTheme="minorHAnsi" w:eastAsia="Times New Roman" w:hAnsiTheme="minorHAnsi" w:cstheme="minorHAnsi"/>
                <w:color w:val="000000"/>
                <w:sz w:val="17"/>
                <w:szCs w:val="17"/>
                <w:lang w:eastAsia="zh-CN"/>
              </w:rPr>
              <w:t>Green financing include</w:t>
            </w:r>
            <w:r w:rsidR="00305336" w:rsidRPr="00A34EC9">
              <w:rPr>
                <w:rFonts w:asciiTheme="minorHAnsi" w:eastAsia="Times New Roman" w:hAnsiTheme="minorHAnsi" w:cstheme="minorHAnsi"/>
                <w:color w:val="000000"/>
                <w:sz w:val="17"/>
                <w:szCs w:val="17"/>
                <w:lang w:eastAsia="zh-CN"/>
              </w:rPr>
              <w:t>s</w:t>
            </w:r>
            <w:r w:rsidRPr="00A34EC9">
              <w:rPr>
                <w:rFonts w:asciiTheme="minorHAnsi" w:eastAsia="Times New Roman" w:hAnsiTheme="minorHAnsi" w:cstheme="minorHAnsi"/>
                <w:color w:val="000000"/>
                <w:sz w:val="17"/>
                <w:szCs w:val="17"/>
                <w:lang w:eastAsia="zh-CN"/>
              </w:rPr>
              <w:t xml:space="preserve"> facilitated access to loans to women entrepreneurs. 30% trainees</w:t>
            </w:r>
            <w:r w:rsidR="00305336" w:rsidRPr="00A34EC9">
              <w:rPr>
                <w:rFonts w:asciiTheme="minorHAnsi" w:eastAsia="Times New Roman" w:hAnsiTheme="minorHAnsi" w:cstheme="minorHAnsi"/>
                <w:color w:val="000000"/>
                <w:sz w:val="17"/>
                <w:szCs w:val="17"/>
                <w:lang w:eastAsia="zh-CN"/>
              </w:rPr>
              <w:t xml:space="preserve"> </w:t>
            </w:r>
            <w:r w:rsidRPr="00A34EC9">
              <w:rPr>
                <w:rFonts w:asciiTheme="minorHAnsi" w:eastAsia="Times New Roman" w:hAnsiTheme="minorHAnsi" w:cstheme="minorHAnsi"/>
                <w:color w:val="000000"/>
                <w:sz w:val="17"/>
                <w:szCs w:val="17"/>
                <w:lang w:eastAsia="zh-CN"/>
              </w:rPr>
              <w:t>are women in Green Financial training</w:t>
            </w:r>
          </w:p>
        </w:tc>
      </w:tr>
      <w:tr w:rsidR="00A3692C" w:rsidRPr="00CC72C0" w14:paraId="2CF76F56" w14:textId="77777777" w:rsidTr="00A34EC9">
        <w:trPr>
          <w:trHeight w:val="1470"/>
          <w:jc w:val="center"/>
        </w:trPr>
        <w:tc>
          <w:tcPr>
            <w:tcW w:w="1316" w:type="dxa"/>
            <w:vMerge/>
            <w:vAlign w:val="center"/>
            <w:hideMark/>
          </w:tcPr>
          <w:p w14:paraId="385B4E77"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p>
        </w:tc>
        <w:tc>
          <w:tcPr>
            <w:tcW w:w="2218" w:type="dxa"/>
            <w:vMerge/>
            <w:shd w:val="clear" w:color="auto" w:fill="auto"/>
            <w:vAlign w:val="center"/>
            <w:hideMark/>
          </w:tcPr>
          <w:p w14:paraId="21DE043F"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p>
        </w:tc>
        <w:tc>
          <w:tcPr>
            <w:tcW w:w="1291" w:type="dxa"/>
            <w:shd w:val="clear" w:color="auto" w:fill="auto"/>
            <w:hideMark/>
          </w:tcPr>
          <w:p w14:paraId="5D55B6A2"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Women entrepreneurs</w:t>
            </w:r>
          </w:p>
        </w:tc>
        <w:tc>
          <w:tcPr>
            <w:tcW w:w="2237" w:type="dxa"/>
            <w:shd w:val="clear" w:color="auto" w:fill="auto"/>
            <w:hideMark/>
          </w:tcPr>
          <w:p w14:paraId="3C4C4536"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1.3.2.9 Development of Green procurement criteria which include facilitation for women entrepreneurs. Gender experts consulted during the design of the Green Procurement Plan</w:t>
            </w:r>
          </w:p>
        </w:tc>
        <w:tc>
          <w:tcPr>
            <w:tcW w:w="2558" w:type="dxa"/>
            <w:shd w:val="clear" w:color="auto" w:fill="auto"/>
            <w:hideMark/>
          </w:tcPr>
          <w:p w14:paraId="5507F2B8"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Specific Green procurement criteria including facilitations for women entrepreneurs. </w:t>
            </w:r>
          </w:p>
        </w:tc>
      </w:tr>
      <w:tr w:rsidR="00A3692C" w:rsidRPr="00CC72C0" w14:paraId="32777A09" w14:textId="77777777" w:rsidTr="00A34EC9">
        <w:trPr>
          <w:trHeight w:val="1470"/>
          <w:jc w:val="center"/>
        </w:trPr>
        <w:tc>
          <w:tcPr>
            <w:tcW w:w="1316" w:type="dxa"/>
            <w:vMerge w:val="restart"/>
            <w:vAlign w:val="center"/>
          </w:tcPr>
          <w:p w14:paraId="63E7CDBF" w14:textId="1EC35F66" w:rsidR="00A3692C" w:rsidRPr="00A34EC9" w:rsidRDefault="00A3692C" w:rsidP="00A34EC9">
            <w:pPr>
              <w:spacing w:after="0"/>
              <w:rPr>
                <w:rFonts w:asciiTheme="minorHAnsi" w:hAnsiTheme="minorHAnsi" w:cstheme="minorHAnsi"/>
                <w:sz w:val="17"/>
                <w:szCs w:val="17"/>
              </w:rPr>
            </w:pPr>
            <w:r w:rsidRPr="00A34EC9">
              <w:rPr>
                <w:rFonts w:asciiTheme="minorHAnsi" w:hAnsiTheme="minorHAnsi" w:cstheme="minorHAnsi"/>
                <w:sz w:val="17"/>
                <w:szCs w:val="17"/>
              </w:rPr>
              <w:t>Availability of gender-specific chemical risk assessment associated with POPs and PTS used and/or released by industrial activities and in consumer products.</w:t>
            </w:r>
          </w:p>
          <w:p w14:paraId="35F6889D"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p>
        </w:tc>
        <w:tc>
          <w:tcPr>
            <w:tcW w:w="2218" w:type="dxa"/>
            <w:vMerge w:val="restart"/>
            <w:shd w:val="clear" w:color="auto" w:fill="auto"/>
          </w:tcPr>
          <w:p w14:paraId="4DE3CE0B" w14:textId="7BFE0F86"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 xml:space="preserve">Although risk </w:t>
            </w:r>
            <w:r w:rsidR="00305336" w:rsidRPr="00A34EC9">
              <w:rPr>
                <w:rFonts w:asciiTheme="minorHAnsi" w:eastAsia="Times New Roman" w:hAnsiTheme="minorHAnsi" w:cstheme="minorHAnsi"/>
                <w:color w:val="000000"/>
                <w:sz w:val="17"/>
                <w:szCs w:val="17"/>
                <w:lang w:val="en-GB" w:eastAsia="zh-CN"/>
              </w:rPr>
              <w:t>assessment and</w:t>
            </w:r>
            <w:r w:rsidRPr="00A34EC9">
              <w:rPr>
                <w:rFonts w:asciiTheme="minorHAnsi" w:eastAsia="Times New Roman" w:hAnsiTheme="minorHAnsi" w:cstheme="minorHAnsi"/>
                <w:color w:val="000000"/>
                <w:sz w:val="17"/>
                <w:szCs w:val="17"/>
                <w:lang w:val="en-GB" w:eastAsia="zh-CN"/>
              </w:rPr>
              <w:t xml:space="preserve"> management procedures are an inclusive approach based on the establishment of standards for the most sensitive population, when risk management in the workplace is not properly enforced, women are the most exposed to risk due to their </w:t>
            </w:r>
            <w:r w:rsidR="00305336" w:rsidRPr="00A34EC9">
              <w:rPr>
                <w:rFonts w:asciiTheme="minorHAnsi" w:eastAsia="Times New Roman" w:hAnsiTheme="minorHAnsi" w:cstheme="minorHAnsi"/>
                <w:color w:val="000000"/>
                <w:sz w:val="17"/>
                <w:szCs w:val="17"/>
                <w:lang w:val="en-GB" w:eastAsia="zh-CN"/>
              </w:rPr>
              <w:t>intrinsic</w:t>
            </w:r>
            <w:r w:rsidRPr="00A34EC9">
              <w:rPr>
                <w:rFonts w:asciiTheme="minorHAnsi" w:eastAsia="Times New Roman" w:hAnsiTheme="minorHAnsi" w:cstheme="minorHAnsi"/>
                <w:color w:val="000000"/>
                <w:sz w:val="17"/>
                <w:szCs w:val="17"/>
                <w:lang w:val="en-GB" w:eastAsia="zh-CN"/>
              </w:rPr>
              <w:t xml:space="preserve"> </w:t>
            </w:r>
            <w:r w:rsidR="00305336" w:rsidRPr="00A34EC9">
              <w:rPr>
                <w:rFonts w:asciiTheme="minorHAnsi" w:eastAsia="Times New Roman" w:hAnsiTheme="minorHAnsi" w:cstheme="minorHAnsi"/>
                <w:color w:val="000000"/>
                <w:sz w:val="17"/>
                <w:szCs w:val="17"/>
                <w:lang w:val="en-GB" w:eastAsia="zh-CN"/>
              </w:rPr>
              <w:t>physiological</w:t>
            </w:r>
            <w:r w:rsidRPr="00A34EC9">
              <w:rPr>
                <w:rFonts w:asciiTheme="minorHAnsi" w:eastAsia="Times New Roman" w:hAnsiTheme="minorHAnsi" w:cstheme="minorHAnsi"/>
                <w:color w:val="000000"/>
                <w:sz w:val="17"/>
                <w:szCs w:val="17"/>
                <w:lang w:val="en-GB" w:eastAsia="zh-CN"/>
              </w:rPr>
              <w:t xml:space="preserve"> characteristics.</w:t>
            </w:r>
          </w:p>
        </w:tc>
        <w:tc>
          <w:tcPr>
            <w:tcW w:w="1291" w:type="dxa"/>
            <w:shd w:val="clear" w:color="auto" w:fill="auto"/>
          </w:tcPr>
          <w:p w14:paraId="37646220" w14:textId="703F406C" w:rsidR="00A3692C" w:rsidRPr="00A34EC9" w:rsidRDefault="00A3692C">
            <w:pPr>
              <w:spacing w:after="0"/>
              <w:jc w:val="left"/>
              <w:rPr>
                <w:rFonts w:asciiTheme="minorHAnsi" w:eastAsia="Times New Roman" w:hAnsiTheme="minorHAnsi" w:cstheme="minorHAnsi"/>
                <w:color w:val="000000"/>
                <w:sz w:val="17"/>
                <w:szCs w:val="17"/>
                <w:lang w:eastAsia="zh-CN"/>
              </w:rPr>
            </w:pPr>
            <w:r w:rsidRPr="00A34EC9">
              <w:rPr>
                <w:rFonts w:asciiTheme="minorHAnsi" w:eastAsia="Times New Roman" w:hAnsiTheme="minorHAnsi" w:cstheme="minorHAnsi"/>
                <w:color w:val="000000"/>
                <w:sz w:val="17"/>
                <w:szCs w:val="17"/>
                <w:lang w:eastAsia="zh-CN"/>
              </w:rPr>
              <w:t xml:space="preserve">Workers in the manufacturing sector </w:t>
            </w:r>
          </w:p>
        </w:tc>
        <w:tc>
          <w:tcPr>
            <w:tcW w:w="2237" w:type="dxa"/>
            <w:shd w:val="clear" w:color="auto" w:fill="auto"/>
          </w:tcPr>
          <w:p w14:paraId="21152F35" w14:textId="72DF00F4" w:rsidR="00A3692C" w:rsidRPr="00A34EC9" w:rsidRDefault="00A3692C">
            <w:pPr>
              <w:spacing w:after="0"/>
              <w:rPr>
                <w:rFonts w:asciiTheme="minorHAnsi" w:eastAsia="Times New Roman" w:hAnsiTheme="minorHAnsi" w:cstheme="minorHAnsi"/>
                <w:color w:val="000000"/>
                <w:sz w:val="17"/>
                <w:szCs w:val="17"/>
                <w:lang w:eastAsia="zh-CN"/>
              </w:rPr>
            </w:pPr>
            <w:r w:rsidRPr="00A34EC9">
              <w:rPr>
                <w:rFonts w:asciiTheme="minorHAnsi" w:eastAsia="Times New Roman" w:hAnsiTheme="minorHAnsi" w:cstheme="minorHAnsi"/>
                <w:color w:val="000000"/>
                <w:sz w:val="17"/>
                <w:szCs w:val="17"/>
                <w:lang w:eastAsia="zh-CN"/>
              </w:rPr>
              <w:t xml:space="preserve">2.1.1.6 Review of the existing literature on new POPs to identify gender-specific issues related to risk-management in the enterprises and specific risk for female resulting from the exposure of POPs. Sex-disaggregated data on accident at workplace in the manufacturing industry with focus to exposure to </w:t>
            </w:r>
            <w:r w:rsidR="00305336" w:rsidRPr="00A34EC9">
              <w:rPr>
                <w:rFonts w:asciiTheme="minorHAnsi" w:eastAsia="Times New Roman" w:hAnsiTheme="minorHAnsi" w:cstheme="minorHAnsi"/>
                <w:color w:val="000000"/>
                <w:sz w:val="17"/>
                <w:szCs w:val="17"/>
                <w:lang w:eastAsia="zh-CN"/>
              </w:rPr>
              <w:t>chemicals.</w:t>
            </w:r>
          </w:p>
        </w:tc>
        <w:tc>
          <w:tcPr>
            <w:tcW w:w="2558" w:type="dxa"/>
            <w:shd w:val="clear" w:color="auto" w:fill="auto"/>
          </w:tcPr>
          <w:p w14:paraId="44C0C5F7" w14:textId="5BA6C3F0" w:rsidR="00A3692C" w:rsidRPr="00A34EC9" w:rsidRDefault="00A3692C">
            <w:pPr>
              <w:spacing w:after="0"/>
              <w:rPr>
                <w:rFonts w:asciiTheme="minorHAnsi" w:eastAsia="Times New Roman" w:hAnsiTheme="minorHAnsi" w:cstheme="minorHAnsi"/>
                <w:color w:val="000000"/>
                <w:sz w:val="17"/>
                <w:szCs w:val="17"/>
                <w:lang w:eastAsia="zh-CN"/>
              </w:rPr>
            </w:pPr>
            <w:r w:rsidRPr="00A34EC9">
              <w:rPr>
                <w:rFonts w:asciiTheme="minorHAnsi" w:eastAsia="Times New Roman" w:hAnsiTheme="minorHAnsi" w:cstheme="minorHAnsi"/>
                <w:color w:val="000000"/>
                <w:sz w:val="17"/>
                <w:szCs w:val="17"/>
                <w:lang w:eastAsia="zh-CN"/>
              </w:rPr>
              <w:t>One report on the identification gender-specific issues related to risk-management in the enterprises and specific risk for female resulting from the exposure of POPs. One report related to Sex-disaggregated data on accident at workplace in the manufacturing industry, with focus to exposure to chemicals.</w:t>
            </w:r>
          </w:p>
        </w:tc>
      </w:tr>
      <w:tr w:rsidR="00A3692C" w:rsidRPr="00CC72C0" w14:paraId="06126BEF" w14:textId="77777777" w:rsidTr="00A34EC9">
        <w:trPr>
          <w:trHeight w:val="1050"/>
          <w:jc w:val="center"/>
        </w:trPr>
        <w:tc>
          <w:tcPr>
            <w:tcW w:w="1316" w:type="dxa"/>
            <w:vMerge/>
            <w:vAlign w:val="center"/>
            <w:hideMark/>
          </w:tcPr>
          <w:p w14:paraId="30FEA23A"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p>
        </w:tc>
        <w:tc>
          <w:tcPr>
            <w:tcW w:w="2218" w:type="dxa"/>
            <w:vMerge/>
            <w:shd w:val="clear" w:color="auto" w:fill="auto"/>
            <w:vAlign w:val="center"/>
            <w:hideMark/>
          </w:tcPr>
          <w:p w14:paraId="33A26656"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p>
        </w:tc>
        <w:tc>
          <w:tcPr>
            <w:tcW w:w="1291" w:type="dxa"/>
            <w:shd w:val="clear" w:color="auto" w:fill="auto"/>
            <w:hideMark/>
          </w:tcPr>
          <w:p w14:paraId="783CADDB"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Workers in the manufacturing sector </w:t>
            </w:r>
          </w:p>
        </w:tc>
        <w:tc>
          <w:tcPr>
            <w:tcW w:w="2237" w:type="dxa"/>
            <w:shd w:val="clear" w:color="auto" w:fill="auto"/>
            <w:hideMark/>
          </w:tcPr>
          <w:p w14:paraId="4AE6A8BD"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2.1.2.6 Consultation female workers and gender experts from consumer association in the design of substitute products.</w:t>
            </w:r>
          </w:p>
        </w:tc>
        <w:tc>
          <w:tcPr>
            <w:tcW w:w="2558" w:type="dxa"/>
            <w:shd w:val="clear" w:color="auto" w:fill="auto"/>
            <w:hideMark/>
          </w:tcPr>
          <w:p w14:paraId="0DE43002"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Consultation of female workers and gender expert carried out</w:t>
            </w:r>
          </w:p>
        </w:tc>
      </w:tr>
      <w:tr w:rsidR="00A3692C" w:rsidRPr="00CC72C0" w14:paraId="122F7486" w14:textId="77777777" w:rsidTr="00A34EC9">
        <w:trPr>
          <w:trHeight w:val="2110"/>
          <w:jc w:val="center"/>
        </w:trPr>
        <w:tc>
          <w:tcPr>
            <w:tcW w:w="1316" w:type="dxa"/>
            <w:vMerge w:val="restart"/>
            <w:shd w:val="clear" w:color="auto" w:fill="auto"/>
            <w:hideMark/>
          </w:tcPr>
          <w:p w14:paraId="184551BA"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lastRenderedPageBreak/>
              <w:t>Equal access to the information generated by the project.</w:t>
            </w:r>
            <w:r w:rsidRPr="00A34EC9">
              <w:rPr>
                <w:rFonts w:asciiTheme="minorHAnsi" w:eastAsia="Times New Roman" w:hAnsiTheme="minorHAnsi" w:cstheme="minorHAnsi"/>
                <w:color w:val="000000"/>
                <w:sz w:val="17"/>
                <w:szCs w:val="17"/>
                <w:lang w:val="en-GB" w:eastAsia="zh-CN"/>
              </w:rPr>
              <w:br/>
              <w:t>Availability of gender-specific training and awareness-raising initiatives.</w:t>
            </w:r>
            <w:r w:rsidRPr="00A34EC9">
              <w:rPr>
                <w:rFonts w:asciiTheme="minorHAnsi" w:eastAsia="Times New Roman" w:hAnsiTheme="minorHAnsi" w:cstheme="minorHAnsi"/>
                <w:color w:val="000000"/>
                <w:sz w:val="17"/>
                <w:szCs w:val="17"/>
                <w:lang w:val="en-GB" w:eastAsia="zh-CN"/>
              </w:rPr>
              <w:br/>
              <w:t>Availability specific health and safety rules for female employees in the waste collection and recycling industries.</w:t>
            </w:r>
          </w:p>
          <w:p w14:paraId="0BC373F0" w14:textId="365D0884"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 </w:t>
            </w:r>
          </w:p>
        </w:tc>
        <w:tc>
          <w:tcPr>
            <w:tcW w:w="2218" w:type="dxa"/>
            <w:shd w:val="clear" w:color="auto" w:fill="auto"/>
            <w:hideMark/>
          </w:tcPr>
          <w:p w14:paraId="644375EF" w14:textId="2780D003"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 xml:space="preserve">Awareness of the differential effect of air pollution on women, children and men is virtually absent. Moreover, usually, the knowledge on the available technology and related costs related to air pollution prevention, including </w:t>
            </w:r>
            <w:r w:rsidR="00305336" w:rsidRPr="00A34EC9">
              <w:rPr>
                <w:rFonts w:asciiTheme="minorHAnsi" w:eastAsia="Times New Roman" w:hAnsiTheme="minorHAnsi" w:cstheme="minorHAnsi"/>
                <w:color w:val="000000"/>
                <w:sz w:val="17"/>
                <w:szCs w:val="17"/>
                <w:lang w:val="en-GB" w:eastAsia="zh-CN"/>
              </w:rPr>
              <w:t>training, is</w:t>
            </w:r>
            <w:r w:rsidRPr="00A34EC9">
              <w:rPr>
                <w:rFonts w:asciiTheme="minorHAnsi" w:eastAsia="Times New Roman" w:hAnsiTheme="minorHAnsi" w:cstheme="minorHAnsi"/>
                <w:color w:val="000000"/>
                <w:sz w:val="17"/>
                <w:szCs w:val="17"/>
                <w:lang w:val="en-GB" w:eastAsia="zh-CN"/>
              </w:rPr>
              <w:t xml:space="preserve"> managed by men workers.</w:t>
            </w:r>
          </w:p>
        </w:tc>
        <w:tc>
          <w:tcPr>
            <w:tcW w:w="1291" w:type="dxa"/>
            <w:shd w:val="clear" w:color="auto" w:fill="auto"/>
            <w:hideMark/>
          </w:tcPr>
          <w:p w14:paraId="0B103110"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General population</w:t>
            </w:r>
          </w:p>
        </w:tc>
        <w:tc>
          <w:tcPr>
            <w:tcW w:w="2237" w:type="dxa"/>
            <w:shd w:val="clear" w:color="auto" w:fill="auto"/>
            <w:hideMark/>
          </w:tcPr>
          <w:p w14:paraId="0736E11F" w14:textId="73B4082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2.1.3.6 Gender-disaggregated assessment and awareness raising of the effect of air pollution on the </w:t>
            </w:r>
            <w:r w:rsidR="00305336" w:rsidRPr="00A34EC9">
              <w:rPr>
                <w:rFonts w:asciiTheme="minorHAnsi" w:eastAsia="Times New Roman" w:hAnsiTheme="minorHAnsi" w:cstheme="minorHAnsi"/>
                <w:color w:val="000000"/>
                <w:sz w:val="17"/>
                <w:szCs w:val="17"/>
                <w:lang w:eastAsia="zh-CN"/>
              </w:rPr>
              <w:t>population. Equal</w:t>
            </w:r>
            <w:r w:rsidRPr="00A34EC9">
              <w:rPr>
                <w:rFonts w:asciiTheme="minorHAnsi" w:eastAsia="Times New Roman" w:hAnsiTheme="minorHAnsi" w:cstheme="minorHAnsi"/>
                <w:color w:val="000000"/>
                <w:sz w:val="17"/>
                <w:szCs w:val="17"/>
                <w:lang w:eastAsia="zh-CN"/>
              </w:rPr>
              <w:t xml:space="preserve"> access to training ensured. </w:t>
            </w:r>
          </w:p>
        </w:tc>
        <w:tc>
          <w:tcPr>
            <w:tcW w:w="2558" w:type="dxa"/>
            <w:shd w:val="clear" w:color="auto" w:fill="auto"/>
            <w:hideMark/>
          </w:tcPr>
          <w:p w14:paraId="5F671F7A"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A report on the gender-disaggregated effect of industrial air pollution on the general population, with recommendation, carried out. At least 30% trainees on modern Air Pollution Control system are women</w:t>
            </w:r>
          </w:p>
        </w:tc>
      </w:tr>
      <w:tr w:rsidR="00A3692C" w:rsidRPr="00CC72C0" w14:paraId="3E9018FD" w14:textId="77777777" w:rsidTr="00A34EC9">
        <w:trPr>
          <w:trHeight w:val="1680"/>
          <w:jc w:val="center"/>
        </w:trPr>
        <w:tc>
          <w:tcPr>
            <w:tcW w:w="1316" w:type="dxa"/>
            <w:vMerge/>
            <w:shd w:val="clear" w:color="auto" w:fill="auto"/>
            <w:hideMark/>
          </w:tcPr>
          <w:p w14:paraId="4195ED0E" w14:textId="3889C487" w:rsidR="00A3692C" w:rsidRPr="00A34EC9" w:rsidRDefault="00A3692C">
            <w:pPr>
              <w:spacing w:after="0"/>
              <w:jc w:val="left"/>
              <w:rPr>
                <w:rFonts w:asciiTheme="minorHAnsi" w:eastAsia="Times New Roman" w:hAnsiTheme="minorHAnsi" w:cstheme="minorHAnsi"/>
                <w:color w:val="000000"/>
                <w:sz w:val="17"/>
                <w:szCs w:val="17"/>
                <w:lang w:val="en-GB" w:eastAsia="zh-CN"/>
              </w:rPr>
            </w:pPr>
          </w:p>
        </w:tc>
        <w:tc>
          <w:tcPr>
            <w:tcW w:w="2218" w:type="dxa"/>
            <w:shd w:val="clear" w:color="auto" w:fill="auto"/>
            <w:hideMark/>
          </w:tcPr>
          <w:p w14:paraId="2FB40AA7"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 xml:space="preserve">Although women are very often involved in recycling activity, they have less opportunities to receive information related to the risk associated with waste recycling. </w:t>
            </w:r>
          </w:p>
        </w:tc>
        <w:tc>
          <w:tcPr>
            <w:tcW w:w="1291" w:type="dxa"/>
            <w:shd w:val="clear" w:color="auto" w:fill="auto"/>
            <w:hideMark/>
          </w:tcPr>
          <w:p w14:paraId="290976F8"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Workers in the waste management sector, including informal workers </w:t>
            </w:r>
          </w:p>
        </w:tc>
        <w:tc>
          <w:tcPr>
            <w:tcW w:w="2237" w:type="dxa"/>
            <w:shd w:val="clear" w:color="auto" w:fill="auto"/>
            <w:hideMark/>
          </w:tcPr>
          <w:p w14:paraId="6B25DAD0"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2.2.1.5 Consultation of female workers and gender experts in the development process Interactions, technical exchanges and commercial agreements between recyclers and industry.</w:t>
            </w:r>
          </w:p>
        </w:tc>
        <w:tc>
          <w:tcPr>
            <w:tcW w:w="2558" w:type="dxa"/>
            <w:shd w:val="clear" w:color="auto" w:fill="auto"/>
            <w:hideMark/>
          </w:tcPr>
          <w:p w14:paraId="26484BC9"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Consultation report on the gender issues in the recycling sector. </w:t>
            </w:r>
          </w:p>
        </w:tc>
      </w:tr>
      <w:tr w:rsidR="00225F2E" w:rsidRPr="00CC72C0" w14:paraId="3531FD18" w14:textId="77777777" w:rsidTr="00A34EC9">
        <w:trPr>
          <w:trHeight w:val="2310"/>
          <w:jc w:val="center"/>
        </w:trPr>
        <w:tc>
          <w:tcPr>
            <w:tcW w:w="1316" w:type="dxa"/>
            <w:vMerge w:val="restart"/>
            <w:shd w:val="clear" w:color="auto" w:fill="auto"/>
            <w:hideMark/>
          </w:tcPr>
          <w:p w14:paraId="391B79E0" w14:textId="77777777" w:rsidR="00225F2E" w:rsidRPr="00A34EC9" w:rsidRDefault="00225F2E">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Availability of gender-specific training and awareness-raising initiatives.</w:t>
            </w:r>
          </w:p>
        </w:tc>
        <w:tc>
          <w:tcPr>
            <w:tcW w:w="2218" w:type="dxa"/>
            <w:shd w:val="clear" w:color="auto" w:fill="auto"/>
            <w:hideMark/>
          </w:tcPr>
          <w:p w14:paraId="6E1F69A7" w14:textId="77777777" w:rsidR="00225F2E" w:rsidRPr="00A34EC9" w:rsidRDefault="00225F2E">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 xml:space="preserve">Nurses are the ones at highest risk of getting in contact with mercury released by broken thermometers at hospitals however they have few opportunities to receive information related to the risk associated with the safe management of mercury waste. </w:t>
            </w:r>
          </w:p>
        </w:tc>
        <w:tc>
          <w:tcPr>
            <w:tcW w:w="1291" w:type="dxa"/>
            <w:shd w:val="clear" w:color="auto" w:fill="auto"/>
            <w:hideMark/>
          </w:tcPr>
          <w:p w14:paraId="46251F5B" w14:textId="77777777" w:rsidR="00225F2E" w:rsidRPr="00A34EC9" w:rsidRDefault="00225F2E">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Nurses and doctors</w:t>
            </w:r>
          </w:p>
        </w:tc>
        <w:tc>
          <w:tcPr>
            <w:tcW w:w="2237" w:type="dxa"/>
            <w:shd w:val="clear" w:color="auto" w:fill="auto"/>
            <w:hideMark/>
          </w:tcPr>
          <w:p w14:paraId="1930D149" w14:textId="77777777" w:rsidR="00225F2E" w:rsidRPr="00A34EC9" w:rsidRDefault="00225F2E">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3.1.1.4. Development of specific materials of the risk management, technical guidance on personal protective measures for nurses and doctors at hospital facilities and the safe management of replaced mercury devices, including emergency response.</w:t>
            </w:r>
          </w:p>
        </w:tc>
        <w:tc>
          <w:tcPr>
            <w:tcW w:w="2558" w:type="dxa"/>
            <w:shd w:val="clear" w:color="auto" w:fill="auto"/>
            <w:hideMark/>
          </w:tcPr>
          <w:p w14:paraId="00D98E3A" w14:textId="77777777" w:rsidR="00225F2E" w:rsidRPr="00A34EC9" w:rsidRDefault="00225F2E">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Training materials and technical guidance for personal protection for nurses and doctor to properly handle EOL mercury devices and mercury spillage.</w:t>
            </w:r>
          </w:p>
        </w:tc>
      </w:tr>
      <w:tr w:rsidR="00225F2E" w:rsidRPr="00CC72C0" w14:paraId="47DDF048" w14:textId="77777777" w:rsidTr="00A34EC9">
        <w:trPr>
          <w:trHeight w:val="1470"/>
          <w:jc w:val="center"/>
        </w:trPr>
        <w:tc>
          <w:tcPr>
            <w:tcW w:w="1316" w:type="dxa"/>
            <w:vMerge/>
            <w:vAlign w:val="center"/>
            <w:hideMark/>
          </w:tcPr>
          <w:p w14:paraId="59C75A22" w14:textId="77777777" w:rsidR="00225F2E" w:rsidRPr="00A34EC9" w:rsidRDefault="00225F2E">
            <w:pPr>
              <w:spacing w:after="0"/>
              <w:jc w:val="left"/>
              <w:rPr>
                <w:rFonts w:asciiTheme="minorHAnsi" w:eastAsia="Times New Roman" w:hAnsiTheme="minorHAnsi" w:cstheme="minorHAnsi"/>
                <w:color w:val="000000"/>
                <w:sz w:val="17"/>
                <w:szCs w:val="17"/>
                <w:lang w:val="en-GB" w:eastAsia="zh-CN"/>
              </w:rPr>
            </w:pPr>
          </w:p>
        </w:tc>
        <w:tc>
          <w:tcPr>
            <w:tcW w:w="2218" w:type="dxa"/>
            <w:shd w:val="clear" w:color="auto" w:fill="auto"/>
            <w:hideMark/>
          </w:tcPr>
          <w:p w14:paraId="4FD9BC94" w14:textId="77777777" w:rsidR="00225F2E" w:rsidRPr="00A34EC9" w:rsidRDefault="00225F2E">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 xml:space="preserve">Training on technical matters are always mostly attended by men. This trend has been observed also in previously implemented project in Vietnam. </w:t>
            </w:r>
          </w:p>
        </w:tc>
        <w:tc>
          <w:tcPr>
            <w:tcW w:w="1291" w:type="dxa"/>
            <w:shd w:val="clear" w:color="auto" w:fill="auto"/>
            <w:hideMark/>
          </w:tcPr>
          <w:p w14:paraId="6F246369" w14:textId="77777777" w:rsidR="00225F2E" w:rsidRPr="00A34EC9" w:rsidRDefault="00225F2E">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Nurses and doctors</w:t>
            </w:r>
          </w:p>
        </w:tc>
        <w:tc>
          <w:tcPr>
            <w:tcW w:w="2237" w:type="dxa"/>
            <w:shd w:val="clear" w:color="auto" w:fill="auto"/>
            <w:hideMark/>
          </w:tcPr>
          <w:p w14:paraId="6206B7B1" w14:textId="77777777" w:rsidR="00225F2E" w:rsidRPr="00A34EC9" w:rsidRDefault="00225F2E">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 xml:space="preserve">3.1.2.5 Participation of female trainers and trainees in training event related to the elimination of mercury containing products. </w:t>
            </w:r>
          </w:p>
        </w:tc>
        <w:tc>
          <w:tcPr>
            <w:tcW w:w="2558" w:type="dxa"/>
            <w:shd w:val="clear" w:color="auto" w:fill="auto"/>
            <w:hideMark/>
          </w:tcPr>
          <w:p w14:paraId="36C1E794" w14:textId="06E8ED23" w:rsidR="00225F2E" w:rsidRPr="00A34EC9" w:rsidRDefault="00225F2E">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At least 60% of the healthcare facility staff trained are female.</w:t>
            </w:r>
            <w:r w:rsidR="00CC72C0">
              <w:rPr>
                <w:rFonts w:asciiTheme="minorHAnsi" w:eastAsia="Times New Roman" w:hAnsiTheme="minorHAnsi" w:cstheme="minorHAnsi"/>
                <w:color w:val="000000"/>
                <w:sz w:val="17"/>
                <w:szCs w:val="17"/>
                <w:lang w:eastAsia="zh-CN"/>
              </w:rPr>
              <w:t xml:space="preserve"> </w:t>
            </w:r>
            <w:r w:rsidRPr="00A34EC9">
              <w:rPr>
                <w:rFonts w:asciiTheme="minorHAnsi" w:eastAsia="Times New Roman" w:hAnsiTheme="minorHAnsi" w:cstheme="minorHAnsi"/>
                <w:color w:val="000000"/>
                <w:sz w:val="17"/>
                <w:szCs w:val="17"/>
                <w:lang w:eastAsia="zh-CN"/>
              </w:rPr>
              <w:t xml:space="preserve">At least 30% of the office personnel trained are female.  At least 30% of the office personnel trained are female. </w:t>
            </w:r>
          </w:p>
        </w:tc>
      </w:tr>
      <w:tr w:rsidR="00A3692C" w:rsidRPr="00CC72C0" w14:paraId="2CA164AC" w14:textId="77777777" w:rsidTr="00A34EC9">
        <w:trPr>
          <w:trHeight w:val="708"/>
          <w:jc w:val="center"/>
        </w:trPr>
        <w:tc>
          <w:tcPr>
            <w:tcW w:w="1316" w:type="dxa"/>
            <w:vMerge w:val="restart"/>
            <w:shd w:val="clear" w:color="auto" w:fill="auto"/>
            <w:hideMark/>
          </w:tcPr>
          <w:p w14:paraId="2857D9FE"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Equal access to the information generated by the project.</w:t>
            </w:r>
            <w:r w:rsidRPr="00A34EC9">
              <w:rPr>
                <w:rFonts w:asciiTheme="minorHAnsi" w:eastAsia="Times New Roman" w:hAnsiTheme="minorHAnsi" w:cstheme="minorHAnsi"/>
                <w:color w:val="000000"/>
                <w:sz w:val="17"/>
                <w:szCs w:val="17"/>
                <w:lang w:val="en-GB" w:eastAsia="zh-CN"/>
              </w:rPr>
              <w:br/>
              <w:t>Equal access to the job opportunities generated by the project.</w:t>
            </w:r>
          </w:p>
        </w:tc>
        <w:tc>
          <w:tcPr>
            <w:tcW w:w="2218" w:type="dxa"/>
            <w:vMerge w:val="restart"/>
            <w:shd w:val="clear" w:color="auto" w:fill="auto"/>
            <w:hideMark/>
          </w:tcPr>
          <w:p w14:paraId="5331778F"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The staff of projects implemented by UNDP in Vietnam has usually saw high women participation. Is therefore advisable to continue with this standard</w:t>
            </w:r>
          </w:p>
          <w:p w14:paraId="4D52A4F6" w14:textId="2BC4973F"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b/>
                <w:bCs/>
                <w:color w:val="000000"/>
                <w:sz w:val="17"/>
                <w:szCs w:val="17"/>
                <w:lang w:val="en-GB" w:eastAsia="zh-CN"/>
              </w:rPr>
              <w:t> </w:t>
            </w:r>
          </w:p>
        </w:tc>
        <w:tc>
          <w:tcPr>
            <w:tcW w:w="1291" w:type="dxa"/>
            <w:shd w:val="clear" w:color="auto" w:fill="auto"/>
            <w:hideMark/>
          </w:tcPr>
          <w:p w14:paraId="768F5A57"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Project staff</w:t>
            </w:r>
          </w:p>
        </w:tc>
        <w:tc>
          <w:tcPr>
            <w:tcW w:w="2237" w:type="dxa"/>
            <w:shd w:val="clear" w:color="auto" w:fill="auto"/>
            <w:hideMark/>
          </w:tcPr>
          <w:p w14:paraId="7489A7CD"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Indicator 18: Number of project staff appointed (F/M)</w:t>
            </w:r>
          </w:p>
        </w:tc>
        <w:tc>
          <w:tcPr>
            <w:tcW w:w="2558" w:type="dxa"/>
            <w:shd w:val="clear" w:color="auto" w:fill="auto"/>
            <w:hideMark/>
          </w:tcPr>
          <w:p w14:paraId="5FF74866"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eastAsia="zh-CN"/>
              </w:rPr>
              <w:t>At least 50% staffs of the Project management institutions are women.</w:t>
            </w:r>
          </w:p>
        </w:tc>
      </w:tr>
      <w:tr w:rsidR="00A3692C" w:rsidRPr="00CC72C0" w14:paraId="5D489DBE" w14:textId="77777777" w:rsidTr="00A34EC9">
        <w:trPr>
          <w:trHeight w:val="558"/>
          <w:jc w:val="center"/>
        </w:trPr>
        <w:tc>
          <w:tcPr>
            <w:tcW w:w="1316" w:type="dxa"/>
            <w:vMerge/>
            <w:vAlign w:val="center"/>
            <w:hideMark/>
          </w:tcPr>
          <w:p w14:paraId="469FD860"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p>
        </w:tc>
        <w:tc>
          <w:tcPr>
            <w:tcW w:w="2218" w:type="dxa"/>
            <w:vMerge/>
            <w:shd w:val="clear" w:color="auto" w:fill="auto"/>
            <w:hideMark/>
          </w:tcPr>
          <w:p w14:paraId="7D3CB60F" w14:textId="16804DB3" w:rsidR="00A3692C" w:rsidRPr="00A34EC9" w:rsidRDefault="00A3692C">
            <w:pPr>
              <w:spacing w:after="0"/>
              <w:jc w:val="left"/>
              <w:rPr>
                <w:rFonts w:asciiTheme="minorHAnsi" w:eastAsia="Times New Roman" w:hAnsiTheme="minorHAnsi" w:cstheme="minorHAnsi"/>
                <w:b/>
                <w:bCs/>
                <w:color w:val="000000"/>
                <w:sz w:val="17"/>
                <w:szCs w:val="17"/>
                <w:lang w:val="en-GB" w:eastAsia="zh-CN"/>
              </w:rPr>
            </w:pPr>
          </w:p>
        </w:tc>
        <w:tc>
          <w:tcPr>
            <w:tcW w:w="1291" w:type="dxa"/>
            <w:shd w:val="clear" w:color="auto" w:fill="auto"/>
            <w:hideMark/>
          </w:tcPr>
          <w:p w14:paraId="1D215FD4"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 xml:space="preserve">Project staff. </w:t>
            </w:r>
            <w:r w:rsidRPr="00A34EC9">
              <w:rPr>
                <w:rFonts w:asciiTheme="minorHAnsi" w:eastAsia="Times New Roman" w:hAnsiTheme="minorHAnsi" w:cstheme="minorHAnsi"/>
                <w:color w:val="000000"/>
                <w:sz w:val="17"/>
                <w:szCs w:val="17"/>
                <w:lang w:val="en-GB" w:eastAsia="zh-CN"/>
              </w:rPr>
              <w:br/>
              <w:t>Project beneficiaries.</w:t>
            </w:r>
          </w:p>
        </w:tc>
        <w:tc>
          <w:tcPr>
            <w:tcW w:w="2237" w:type="dxa"/>
            <w:shd w:val="clear" w:color="auto" w:fill="auto"/>
            <w:hideMark/>
          </w:tcPr>
          <w:p w14:paraId="2465FD97" w14:textId="77777777" w:rsidR="00A3692C" w:rsidRPr="00A34EC9" w:rsidRDefault="00A3692C">
            <w:pPr>
              <w:spacing w:after="0"/>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Target: Project management institutions established with an equal F/M ratio. Indicator 19: number of lessons and best practices learn and shared by the project management team.</w:t>
            </w:r>
          </w:p>
        </w:tc>
        <w:tc>
          <w:tcPr>
            <w:tcW w:w="2558" w:type="dxa"/>
            <w:shd w:val="clear" w:color="auto" w:fill="auto"/>
            <w:hideMark/>
          </w:tcPr>
          <w:p w14:paraId="77BE5ED2" w14:textId="77777777" w:rsidR="00A3692C" w:rsidRPr="00A34EC9" w:rsidRDefault="00A3692C">
            <w:pPr>
              <w:spacing w:after="0"/>
              <w:jc w:val="left"/>
              <w:rPr>
                <w:rFonts w:asciiTheme="minorHAnsi" w:eastAsia="Times New Roman" w:hAnsiTheme="minorHAnsi" w:cstheme="minorHAnsi"/>
                <w:color w:val="000000"/>
                <w:sz w:val="17"/>
                <w:szCs w:val="17"/>
                <w:lang w:val="en-GB" w:eastAsia="zh-CN"/>
              </w:rPr>
            </w:pPr>
            <w:r w:rsidRPr="00A34EC9">
              <w:rPr>
                <w:rFonts w:asciiTheme="minorHAnsi" w:eastAsia="Times New Roman" w:hAnsiTheme="minorHAnsi" w:cstheme="minorHAnsi"/>
                <w:color w:val="000000"/>
                <w:sz w:val="17"/>
                <w:szCs w:val="17"/>
                <w:lang w:val="en-GB" w:eastAsia="zh-CN"/>
              </w:rPr>
              <w:t>Target: Both the Project Steering Committee and the Project Management Unit to report on the experience gathered for each of the 3 project technical components in international workshop including gender mainstreaming aspects.</w:t>
            </w:r>
          </w:p>
        </w:tc>
      </w:tr>
    </w:tbl>
    <w:p w14:paraId="38D6D16B" w14:textId="77777777" w:rsidR="005F6003" w:rsidRPr="004C179E" w:rsidRDefault="005F6003" w:rsidP="004C179E"/>
    <w:p w14:paraId="19BF5EF0" w14:textId="7931708D" w:rsidR="009C08B6" w:rsidRPr="004C179E" w:rsidRDefault="00177813" w:rsidP="004C179E">
      <w:pPr>
        <w:pStyle w:val="Heading2"/>
        <w:rPr>
          <w:rFonts w:asciiTheme="minorHAnsi" w:hAnsiTheme="minorHAnsi" w:cstheme="minorHAnsi"/>
          <w:bCs w:val="0"/>
          <w:i/>
        </w:rPr>
      </w:pPr>
      <w:bookmarkStart w:id="61" w:name="_Toc84277625"/>
      <w:bookmarkStart w:id="62" w:name="_Toc84277918"/>
      <w:bookmarkStart w:id="63" w:name="_Toc84277974"/>
      <w:r w:rsidRPr="004C179E">
        <w:rPr>
          <w:rFonts w:asciiTheme="minorHAnsi" w:hAnsiTheme="minorHAnsi" w:cstheme="minorHAnsi"/>
          <w:bCs w:val="0"/>
          <w:i/>
        </w:rPr>
        <w:t>IV</w:t>
      </w:r>
      <w:r w:rsidR="002B4F75" w:rsidRPr="004C179E">
        <w:rPr>
          <w:rFonts w:asciiTheme="minorHAnsi" w:hAnsiTheme="minorHAnsi" w:cstheme="minorHAnsi"/>
          <w:bCs w:val="0"/>
          <w:i/>
        </w:rPr>
        <w:t xml:space="preserve">.5 </w:t>
      </w:r>
      <w:r w:rsidR="009C08B6" w:rsidRPr="004C179E">
        <w:rPr>
          <w:rFonts w:asciiTheme="minorHAnsi" w:hAnsiTheme="minorHAnsi" w:cstheme="minorHAnsi"/>
          <w:bCs w:val="0"/>
          <w:i/>
        </w:rPr>
        <w:t>Risks</w:t>
      </w:r>
      <w:bookmarkEnd w:id="61"/>
      <w:bookmarkEnd w:id="62"/>
      <w:bookmarkEnd w:id="63"/>
    </w:p>
    <w:p w14:paraId="6CC518FE" w14:textId="77777777" w:rsidR="00177813" w:rsidRPr="00A34EC9" w:rsidRDefault="00177813" w:rsidP="004C179E">
      <w:pPr>
        <w:rPr>
          <w:sz w:val="6"/>
        </w:rPr>
      </w:pPr>
    </w:p>
    <w:p w14:paraId="3110DE99" w14:textId="591AF7D7" w:rsidR="00B408F1" w:rsidRDefault="009E0DFA" w:rsidP="004C179E">
      <w:pPr>
        <w:rPr>
          <w:rFonts w:asciiTheme="minorHAnsi" w:hAnsiTheme="minorHAnsi" w:cstheme="minorHAnsi"/>
        </w:rPr>
      </w:pPr>
      <w:r w:rsidRPr="004C179E">
        <w:rPr>
          <w:rFonts w:asciiTheme="minorHAnsi" w:hAnsiTheme="minorHAnsi" w:cstheme="minorHAnsi"/>
        </w:rPr>
        <w:t xml:space="preserve">The </w:t>
      </w:r>
      <w:r w:rsidR="00636D9C">
        <w:rPr>
          <w:rFonts w:asciiTheme="minorHAnsi" w:hAnsiTheme="minorHAnsi" w:cstheme="minorHAnsi"/>
        </w:rPr>
        <w:t>Risk Assessment is included</w:t>
      </w:r>
      <w:r w:rsidRPr="004C179E">
        <w:rPr>
          <w:rFonts w:asciiTheme="minorHAnsi" w:hAnsiTheme="minorHAnsi" w:cstheme="minorHAnsi"/>
        </w:rPr>
        <w:t xml:space="preserve"> in Annex 6 of this project document (Atlas Risk Register), </w:t>
      </w:r>
      <w:r w:rsidR="00B408F1">
        <w:rPr>
          <w:rFonts w:asciiTheme="minorHAnsi" w:hAnsiTheme="minorHAnsi" w:cstheme="minorHAnsi"/>
        </w:rPr>
        <w:t>as well as</w:t>
      </w:r>
      <w:r w:rsidRPr="004C179E">
        <w:rPr>
          <w:rFonts w:asciiTheme="minorHAnsi" w:hAnsiTheme="minorHAnsi" w:cstheme="minorHAnsi"/>
        </w:rPr>
        <w:t xml:space="preserve"> the result of the Social and Environmental Screening Procedure</w:t>
      </w:r>
      <w:r w:rsidR="00636D9C">
        <w:rPr>
          <w:rFonts w:asciiTheme="minorHAnsi" w:hAnsiTheme="minorHAnsi" w:cstheme="minorHAnsi"/>
        </w:rPr>
        <w:t>s - SESP</w:t>
      </w:r>
      <w:r w:rsidRPr="004C179E">
        <w:rPr>
          <w:rFonts w:asciiTheme="minorHAnsi" w:hAnsiTheme="minorHAnsi" w:cstheme="minorHAnsi"/>
        </w:rPr>
        <w:t xml:space="preserve"> (Annex 5). </w:t>
      </w:r>
    </w:p>
    <w:p w14:paraId="5A8E6E5F" w14:textId="63E4E6C6" w:rsidR="00305336" w:rsidRDefault="00B81A59">
      <w:pPr>
        <w:spacing w:after="0"/>
        <w:jc w:val="left"/>
        <w:rPr>
          <w:rFonts w:asciiTheme="minorHAnsi" w:hAnsiTheme="minorHAnsi" w:cstheme="minorHAnsi"/>
          <w:i/>
          <w:iCs/>
        </w:rPr>
      </w:pPr>
      <w:r>
        <w:rPr>
          <w:rFonts w:asciiTheme="minorHAnsi" w:hAnsiTheme="minorHAnsi" w:cstheme="minorHAnsi"/>
          <w:b/>
          <w:color w:val="000000" w:themeColor="text1"/>
        </w:rPr>
        <w:t>T</w:t>
      </w:r>
      <w:r w:rsidRPr="00D74850">
        <w:rPr>
          <w:rFonts w:asciiTheme="minorHAnsi" w:hAnsiTheme="minorHAnsi" w:cstheme="minorHAnsi"/>
          <w:b/>
          <w:color w:val="000000" w:themeColor="text1"/>
        </w:rPr>
        <w:t>he overall risk categorization for this project is determined to be Substantial.</w:t>
      </w:r>
      <w:r>
        <w:rPr>
          <w:rFonts w:asciiTheme="minorHAnsi" w:hAnsiTheme="minorHAnsi" w:cstheme="minorHAnsi"/>
          <w:b/>
          <w:color w:val="000000" w:themeColor="text1"/>
        </w:rPr>
        <w:t xml:space="preserve"> </w:t>
      </w:r>
      <w:r w:rsidRPr="00D74850">
        <w:rPr>
          <w:rFonts w:asciiTheme="minorHAnsi" w:hAnsiTheme="minorHAnsi" w:cstheme="minorHAnsi"/>
          <w:color w:val="000000" w:themeColor="text1"/>
        </w:rPr>
        <w:t>Therefore, a series of Risk Mitigation/Avoidance Mechanism</w:t>
      </w:r>
      <w:r>
        <w:rPr>
          <w:rFonts w:asciiTheme="minorHAnsi" w:hAnsiTheme="minorHAnsi" w:cstheme="minorHAnsi"/>
          <w:color w:val="000000" w:themeColor="text1"/>
        </w:rPr>
        <w:t>s</w:t>
      </w:r>
      <w:r w:rsidRPr="00D74850">
        <w:rPr>
          <w:rFonts w:asciiTheme="minorHAnsi" w:hAnsiTheme="minorHAnsi" w:cstheme="minorHAnsi"/>
          <w:color w:val="000000" w:themeColor="text1"/>
        </w:rPr>
        <w:t xml:space="preserve"> are being proposed in line with the</w:t>
      </w:r>
      <w:r>
        <w:rPr>
          <w:rFonts w:asciiTheme="minorHAnsi" w:hAnsiTheme="minorHAnsi" w:cstheme="minorHAnsi"/>
          <w:color w:val="000000" w:themeColor="text1"/>
        </w:rPr>
        <w:t xml:space="preserve"> UNDP</w:t>
      </w:r>
      <w:r w:rsidRPr="00D74850">
        <w:rPr>
          <w:rFonts w:asciiTheme="minorHAnsi" w:hAnsiTheme="minorHAnsi" w:cstheme="minorHAnsi"/>
          <w:color w:val="000000" w:themeColor="text1"/>
        </w:rPr>
        <w:t xml:space="preserve"> SES Policy</w:t>
      </w:r>
      <w:r>
        <w:rPr>
          <w:rFonts w:asciiTheme="minorHAnsi" w:hAnsiTheme="minorHAnsi" w:cstheme="minorHAnsi"/>
          <w:color w:val="000000" w:themeColor="text1"/>
        </w:rPr>
        <w:t xml:space="preserve"> </w:t>
      </w:r>
      <w:r>
        <w:rPr>
          <w:rFonts w:asciiTheme="minorHAnsi" w:hAnsiTheme="minorHAnsi" w:cstheme="minorHAnsi"/>
        </w:rPr>
        <w:t>that will b</w:t>
      </w:r>
      <w:r w:rsidR="009E0DFA" w:rsidRPr="004C179E">
        <w:rPr>
          <w:rFonts w:asciiTheme="minorHAnsi" w:hAnsiTheme="minorHAnsi" w:cstheme="minorHAnsi"/>
        </w:rPr>
        <w:t>e either addressed by project design</w:t>
      </w:r>
      <w:r w:rsidR="00B408F1">
        <w:rPr>
          <w:rFonts w:asciiTheme="minorHAnsi" w:hAnsiTheme="minorHAnsi" w:cstheme="minorHAnsi"/>
        </w:rPr>
        <w:t xml:space="preserve"> or</w:t>
      </w:r>
      <w:r w:rsidR="009E0DFA" w:rsidRPr="004C179E">
        <w:rPr>
          <w:rFonts w:asciiTheme="minorHAnsi" w:hAnsiTheme="minorHAnsi" w:cstheme="minorHAnsi"/>
        </w:rPr>
        <w:t xml:space="preserve"> through scoped Environmental and Social Management Plan (ESMP)</w:t>
      </w:r>
      <w:r w:rsidR="00B408F1">
        <w:rPr>
          <w:rFonts w:asciiTheme="minorHAnsi" w:hAnsiTheme="minorHAnsi" w:cstheme="minorHAnsi"/>
        </w:rPr>
        <w:t xml:space="preserve"> / targeted Plans</w:t>
      </w:r>
      <w:r>
        <w:rPr>
          <w:rFonts w:asciiTheme="minorHAnsi" w:hAnsiTheme="minorHAnsi" w:cstheme="minorHAnsi"/>
        </w:rPr>
        <w:t xml:space="preserve">. These Plans </w:t>
      </w:r>
      <w:r w:rsidR="009E0DFA" w:rsidRPr="004C179E">
        <w:rPr>
          <w:rFonts w:asciiTheme="minorHAnsi" w:hAnsiTheme="minorHAnsi" w:cstheme="minorHAnsi"/>
        </w:rPr>
        <w:t xml:space="preserve">will be </w:t>
      </w:r>
      <w:r w:rsidR="00B408F1" w:rsidRPr="004C179E">
        <w:rPr>
          <w:rFonts w:asciiTheme="minorHAnsi" w:hAnsiTheme="minorHAnsi" w:cstheme="minorHAnsi"/>
        </w:rPr>
        <w:t>completed</w:t>
      </w:r>
      <w:r w:rsidR="00B408F1">
        <w:rPr>
          <w:rFonts w:asciiTheme="minorHAnsi" w:hAnsiTheme="minorHAnsi" w:cstheme="minorHAnsi"/>
        </w:rPr>
        <w:t xml:space="preserve"> during the first year of implementation and </w:t>
      </w:r>
      <w:r w:rsidR="009E0DFA" w:rsidRPr="004C179E">
        <w:rPr>
          <w:rFonts w:asciiTheme="minorHAnsi" w:hAnsiTheme="minorHAnsi" w:cstheme="minorHAnsi"/>
        </w:rPr>
        <w:t xml:space="preserve">before undertaking any activity for which a specific risk has been identified. </w:t>
      </w:r>
      <w:bookmarkStart w:id="64" w:name="_Hlk84246103"/>
      <w:r w:rsidR="00305336">
        <w:rPr>
          <w:rFonts w:asciiTheme="minorHAnsi" w:hAnsiTheme="minorHAnsi" w:cstheme="minorHAnsi"/>
        </w:rPr>
        <w:br w:type="page"/>
      </w:r>
    </w:p>
    <w:p w14:paraId="546F55A7" w14:textId="3A11CB80" w:rsidR="00EE6486" w:rsidRDefault="00EE6486" w:rsidP="00305336">
      <w:pPr>
        <w:pStyle w:val="Caption"/>
        <w:jc w:val="center"/>
        <w:rPr>
          <w:rFonts w:asciiTheme="minorHAnsi" w:hAnsiTheme="minorHAnsi" w:cstheme="minorHAnsi"/>
          <w:b/>
          <w:bCs/>
          <w:i w:val="0"/>
          <w:iCs w:val="0"/>
          <w:sz w:val="20"/>
          <w:szCs w:val="20"/>
          <w:lang w:val="en-GB"/>
        </w:rPr>
      </w:pPr>
      <w:r w:rsidRPr="00305336">
        <w:rPr>
          <w:rFonts w:asciiTheme="minorHAnsi" w:hAnsiTheme="minorHAnsi" w:cstheme="minorHAnsi"/>
          <w:b/>
          <w:bCs/>
          <w:i w:val="0"/>
          <w:iCs w:val="0"/>
          <w:sz w:val="20"/>
          <w:szCs w:val="20"/>
        </w:rPr>
        <w:lastRenderedPageBreak/>
        <w:t xml:space="preserve">Table </w:t>
      </w:r>
      <w:r w:rsidRPr="00305336">
        <w:rPr>
          <w:rFonts w:asciiTheme="minorHAnsi" w:hAnsiTheme="minorHAnsi" w:cstheme="minorHAnsi"/>
          <w:b/>
          <w:bCs/>
          <w:i w:val="0"/>
          <w:iCs w:val="0"/>
          <w:sz w:val="20"/>
          <w:szCs w:val="20"/>
        </w:rPr>
        <w:fldChar w:fldCharType="begin"/>
      </w:r>
      <w:r w:rsidRPr="00305336">
        <w:rPr>
          <w:rFonts w:asciiTheme="minorHAnsi" w:hAnsiTheme="minorHAnsi" w:cstheme="minorHAnsi"/>
          <w:b/>
          <w:bCs/>
          <w:i w:val="0"/>
          <w:iCs w:val="0"/>
          <w:sz w:val="20"/>
          <w:szCs w:val="20"/>
        </w:rPr>
        <w:instrText xml:space="preserve"> SEQ Table \* ARABIC </w:instrText>
      </w:r>
      <w:r w:rsidRPr="00305336">
        <w:rPr>
          <w:rFonts w:asciiTheme="minorHAnsi" w:hAnsiTheme="minorHAnsi" w:cstheme="minorHAnsi"/>
          <w:b/>
          <w:bCs/>
          <w:i w:val="0"/>
          <w:iCs w:val="0"/>
          <w:sz w:val="20"/>
          <w:szCs w:val="20"/>
        </w:rPr>
        <w:fldChar w:fldCharType="separate"/>
      </w:r>
      <w:r w:rsidRPr="00305336">
        <w:rPr>
          <w:rFonts w:asciiTheme="minorHAnsi" w:hAnsiTheme="minorHAnsi" w:cstheme="minorHAnsi"/>
          <w:b/>
          <w:bCs/>
          <w:i w:val="0"/>
          <w:iCs w:val="0"/>
          <w:noProof/>
          <w:sz w:val="20"/>
          <w:szCs w:val="20"/>
        </w:rPr>
        <w:t>5</w:t>
      </w:r>
      <w:r w:rsidRPr="00305336">
        <w:rPr>
          <w:rFonts w:asciiTheme="minorHAnsi" w:hAnsiTheme="minorHAnsi" w:cstheme="minorHAnsi"/>
          <w:b/>
          <w:bCs/>
          <w:i w:val="0"/>
          <w:iCs w:val="0"/>
          <w:sz w:val="20"/>
          <w:szCs w:val="20"/>
        </w:rPr>
        <w:fldChar w:fldCharType="end"/>
      </w:r>
      <w:r w:rsidRPr="00305336">
        <w:rPr>
          <w:rFonts w:asciiTheme="minorHAnsi" w:hAnsiTheme="minorHAnsi" w:cstheme="minorHAnsi"/>
          <w:b/>
          <w:bCs/>
          <w:i w:val="0"/>
          <w:iCs w:val="0"/>
          <w:sz w:val="20"/>
          <w:szCs w:val="20"/>
        </w:rPr>
        <w:t xml:space="preserve"> </w:t>
      </w:r>
      <w:r w:rsidRPr="00305336">
        <w:rPr>
          <w:rFonts w:asciiTheme="minorHAnsi" w:hAnsiTheme="minorHAnsi" w:cstheme="minorHAnsi"/>
          <w:b/>
          <w:bCs/>
          <w:i w:val="0"/>
          <w:iCs w:val="0"/>
          <w:sz w:val="20"/>
          <w:szCs w:val="20"/>
          <w:lang w:val="en-GB"/>
        </w:rPr>
        <w:t>Risk assessment and mitigation measures</w:t>
      </w:r>
    </w:p>
    <w:p w14:paraId="57B8C371" w14:textId="77777777" w:rsidR="00B408F1" w:rsidRPr="00A34EC9" w:rsidRDefault="00B408F1" w:rsidP="00A34EC9">
      <w:pPr>
        <w:rPr>
          <w:i/>
          <w:iCs/>
          <w:lang w:val="en-G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4"/>
        <w:gridCol w:w="6525"/>
      </w:tblGrid>
      <w:tr w:rsidR="009E0DFA" w:rsidRPr="00B408F1" w14:paraId="5840A8EB" w14:textId="77777777" w:rsidTr="00305336">
        <w:trPr>
          <w:tblHeader/>
        </w:trPr>
        <w:tc>
          <w:tcPr>
            <w:tcW w:w="1560" w:type="dxa"/>
            <w:shd w:val="clear" w:color="auto" w:fill="C6D9F1"/>
          </w:tcPr>
          <w:p w14:paraId="486DBDDB" w14:textId="77777777" w:rsidR="009E0DFA" w:rsidRPr="00A34EC9" w:rsidRDefault="009E0DFA" w:rsidP="00A34EC9">
            <w:pPr>
              <w:spacing w:after="0"/>
              <w:jc w:val="center"/>
              <w:rPr>
                <w:rFonts w:asciiTheme="minorHAnsi" w:hAnsiTheme="minorHAnsi" w:cstheme="minorHAnsi"/>
                <w:b/>
                <w:i/>
                <w:sz w:val="17"/>
                <w:szCs w:val="17"/>
                <w:lang w:val="en-GB"/>
              </w:rPr>
            </w:pPr>
            <w:r w:rsidRPr="00A34EC9">
              <w:rPr>
                <w:rFonts w:asciiTheme="minorHAnsi" w:hAnsiTheme="minorHAnsi" w:cstheme="minorHAnsi"/>
                <w:b/>
                <w:i/>
                <w:sz w:val="17"/>
                <w:szCs w:val="17"/>
                <w:lang w:val="en-GB"/>
              </w:rPr>
              <w:t>Risk Description</w:t>
            </w:r>
          </w:p>
          <w:p w14:paraId="351946FD" w14:textId="77777777" w:rsidR="009E0DFA" w:rsidRPr="00A34EC9" w:rsidRDefault="009E0DFA" w:rsidP="00A34EC9">
            <w:pPr>
              <w:spacing w:after="0"/>
              <w:jc w:val="center"/>
              <w:rPr>
                <w:rFonts w:asciiTheme="minorHAnsi" w:hAnsiTheme="minorHAnsi" w:cstheme="minorHAnsi"/>
                <w:b/>
                <w:i/>
                <w:sz w:val="17"/>
                <w:szCs w:val="17"/>
                <w:lang w:val="en-GB"/>
              </w:rPr>
            </w:pPr>
          </w:p>
        </w:tc>
        <w:tc>
          <w:tcPr>
            <w:tcW w:w="1554" w:type="dxa"/>
            <w:shd w:val="clear" w:color="auto" w:fill="C6D9F1"/>
          </w:tcPr>
          <w:p w14:paraId="25C515E1" w14:textId="623161BA" w:rsidR="009E0DFA" w:rsidRPr="00A34EC9" w:rsidRDefault="009E0DFA" w:rsidP="00A34EC9">
            <w:pPr>
              <w:spacing w:after="0"/>
              <w:jc w:val="center"/>
              <w:rPr>
                <w:rFonts w:asciiTheme="minorHAnsi" w:hAnsiTheme="minorHAnsi" w:cstheme="minorHAnsi"/>
                <w:b/>
                <w:i/>
                <w:sz w:val="17"/>
                <w:szCs w:val="17"/>
                <w:lang w:val="en-GB"/>
              </w:rPr>
            </w:pPr>
            <w:r w:rsidRPr="00A34EC9">
              <w:rPr>
                <w:rFonts w:asciiTheme="minorHAnsi" w:hAnsiTheme="minorHAnsi" w:cstheme="minorHAnsi"/>
                <w:b/>
                <w:i/>
                <w:sz w:val="17"/>
                <w:szCs w:val="17"/>
                <w:lang w:val="en-GB"/>
              </w:rPr>
              <w:t>Significance</w:t>
            </w:r>
          </w:p>
          <w:p w14:paraId="14E51489" w14:textId="77777777" w:rsidR="009E0DFA" w:rsidRPr="00A34EC9" w:rsidRDefault="009E0DFA" w:rsidP="00A34EC9">
            <w:pPr>
              <w:spacing w:after="0"/>
              <w:jc w:val="center"/>
              <w:rPr>
                <w:rFonts w:asciiTheme="minorHAnsi" w:hAnsiTheme="minorHAnsi" w:cstheme="minorHAnsi"/>
                <w:b/>
                <w:i/>
                <w:sz w:val="17"/>
                <w:szCs w:val="17"/>
                <w:lang w:val="en-GB"/>
              </w:rPr>
            </w:pPr>
            <w:r w:rsidRPr="00A34EC9">
              <w:rPr>
                <w:rFonts w:asciiTheme="minorHAnsi" w:hAnsiTheme="minorHAnsi" w:cstheme="minorHAnsi"/>
                <w:b/>
                <w:i/>
                <w:sz w:val="17"/>
                <w:szCs w:val="17"/>
                <w:lang w:val="en-GB"/>
              </w:rPr>
              <w:t>(Low, Moderate Substantial, High)</w:t>
            </w:r>
          </w:p>
        </w:tc>
        <w:tc>
          <w:tcPr>
            <w:tcW w:w="6525" w:type="dxa"/>
            <w:shd w:val="clear" w:color="auto" w:fill="C6D9F1"/>
          </w:tcPr>
          <w:p w14:paraId="33517D4C" w14:textId="77777777" w:rsidR="009E0DFA" w:rsidRPr="00A34EC9" w:rsidRDefault="009E0DFA" w:rsidP="00A34EC9">
            <w:pPr>
              <w:spacing w:after="0"/>
              <w:jc w:val="center"/>
              <w:rPr>
                <w:rFonts w:asciiTheme="minorHAnsi" w:hAnsiTheme="minorHAnsi" w:cstheme="minorHAnsi"/>
                <w:b/>
                <w:i/>
                <w:sz w:val="17"/>
                <w:szCs w:val="17"/>
                <w:lang w:val="en-GB"/>
              </w:rPr>
            </w:pPr>
            <w:r w:rsidRPr="00A34EC9">
              <w:rPr>
                <w:rFonts w:asciiTheme="minorHAnsi" w:hAnsiTheme="minorHAnsi" w:cstheme="minorHAnsi"/>
                <w:b/>
                <w:i/>
                <w:sz w:val="17"/>
                <w:szCs w:val="17"/>
                <w:lang w:val="en-GB"/>
              </w:rPr>
              <w:t>Mitigation measures</w:t>
            </w:r>
          </w:p>
        </w:tc>
      </w:tr>
      <w:tr w:rsidR="009E0DFA" w:rsidRPr="00B408F1" w14:paraId="41AAB8E9" w14:textId="77777777" w:rsidTr="00305336">
        <w:tc>
          <w:tcPr>
            <w:tcW w:w="1560" w:type="dxa"/>
          </w:tcPr>
          <w:p w14:paraId="439D372E" w14:textId="77777777" w:rsidR="009E0DFA" w:rsidRPr="00A34EC9" w:rsidRDefault="009E0DFA" w:rsidP="00A34EC9">
            <w:pPr>
              <w:spacing w:after="0"/>
              <w:jc w:val="left"/>
              <w:rPr>
                <w:rFonts w:asciiTheme="minorHAnsi" w:hAnsiTheme="minorHAnsi" w:cstheme="minorHAnsi"/>
                <w:b/>
                <w:sz w:val="17"/>
                <w:szCs w:val="17"/>
                <w:lang w:val="en-GB"/>
              </w:rPr>
            </w:pPr>
            <w:r w:rsidRPr="00A34EC9">
              <w:rPr>
                <w:rFonts w:asciiTheme="minorHAnsi" w:hAnsiTheme="minorHAnsi" w:cstheme="minorHAnsi"/>
                <w:b/>
                <w:sz w:val="17"/>
                <w:szCs w:val="17"/>
                <w:lang w:val="en-GB"/>
              </w:rPr>
              <w:t>Risk 1: Duty-bearers, and other relevant stakeholders do not have the capacity to meet their obligations in the project</w:t>
            </w:r>
          </w:p>
        </w:tc>
        <w:tc>
          <w:tcPr>
            <w:tcW w:w="1554" w:type="dxa"/>
            <w:shd w:val="clear" w:color="auto" w:fill="E2EFD9" w:themeFill="accent6" w:themeFillTint="33"/>
          </w:tcPr>
          <w:p w14:paraId="015ACA90" w14:textId="77777777" w:rsidR="009E0DFA" w:rsidRPr="00A34EC9" w:rsidRDefault="009E0DFA" w:rsidP="00A34EC9">
            <w:pPr>
              <w:spacing w:after="0"/>
              <w:ind w:left="-34"/>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t>Moderate</w:t>
            </w:r>
          </w:p>
        </w:tc>
        <w:tc>
          <w:tcPr>
            <w:tcW w:w="6525" w:type="dxa"/>
            <w:shd w:val="clear" w:color="auto" w:fill="auto"/>
          </w:tcPr>
          <w:p w14:paraId="1319AA8A"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bookmarkStart w:id="65" w:name="_Hlk84244792"/>
            <w:r w:rsidRPr="00A34EC9">
              <w:rPr>
                <w:rFonts w:asciiTheme="minorHAnsi" w:hAnsiTheme="minorHAnsi" w:cstheme="minorHAnsi"/>
                <w:b/>
                <w:noProof/>
                <w:color w:val="000000"/>
                <w:sz w:val="17"/>
                <w:szCs w:val="17"/>
                <w:lang w:val="en-GB" w:eastAsia="zh-CN"/>
              </w:rPr>
              <w:t>This risk is being addressed/mitigated by Project Design.</w:t>
            </w:r>
          </w:p>
          <w:p w14:paraId="5AB03AC3"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r w:rsidRPr="00A34EC9">
              <w:rPr>
                <w:rFonts w:asciiTheme="minorHAnsi" w:hAnsiTheme="minorHAnsi" w:cstheme="minorHAnsi"/>
                <w:b/>
                <w:noProof/>
                <w:color w:val="000000"/>
                <w:sz w:val="17"/>
                <w:szCs w:val="17"/>
                <w:lang w:val="en-GB" w:eastAsia="zh-CN"/>
              </w:rPr>
              <w:t>(Components 1 and 4)</w:t>
            </w:r>
          </w:p>
          <w:p w14:paraId="35CB2CE2" w14:textId="77777777" w:rsidR="009E0DFA" w:rsidRPr="00A34EC9" w:rsidRDefault="009E0DFA" w:rsidP="00A34EC9">
            <w:pPr>
              <w:spacing w:after="0"/>
              <w:rPr>
                <w:rFonts w:asciiTheme="minorHAnsi" w:hAnsiTheme="minorHAnsi" w:cstheme="minorHAnsi"/>
                <w:noProof/>
                <w:color w:val="000000"/>
                <w:sz w:val="17"/>
                <w:szCs w:val="17"/>
                <w:lang w:val="en-GB" w:eastAsia="zh-CN"/>
              </w:rPr>
            </w:pPr>
          </w:p>
          <w:p w14:paraId="4E85BAC2" w14:textId="5E7A1FB7" w:rsidR="009E0DFA" w:rsidRPr="00A34EC9" w:rsidRDefault="009E0DFA">
            <w:pPr>
              <w:pStyle w:val="ListParagraph"/>
              <w:numPr>
                <w:ilvl w:val="0"/>
                <w:numId w:val="100"/>
              </w:numPr>
              <w:ind w:left="10" w:firstLine="0"/>
              <w:contextualSpacing/>
              <w:jc w:val="both"/>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The project will deploy training to ensure that the relevant Governmental Officials are assisted. The training will focus on the improvement of knowledge, capacities and practical actions to enforce the enhanced regulatory framework related to green supply chains of chemicals industries, Ecolabel and environmentally sound management principles of Mercury and Mercury/POPs emissions control. The  training will also allow the Officials to  understand their new extended responsibilities arising from the improved institutional and regulatory frameworks being developed by the project in terms of new legislation, guidelines and mandatory standards.</w:t>
            </w:r>
          </w:p>
          <w:p w14:paraId="0E1FA7E5" w14:textId="77777777" w:rsidR="009E0DFA" w:rsidRPr="00A34EC9" w:rsidRDefault="009E0DFA">
            <w:pPr>
              <w:pStyle w:val="ListParagraph"/>
              <w:numPr>
                <w:ilvl w:val="0"/>
                <w:numId w:val="0"/>
              </w:numPr>
              <w:ind w:left="10"/>
              <w:contextualSpacing/>
              <w:jc w:val="both"/>
              <w:rPr>
                <w:rFonts w:asciiTheme="minorHAnsi" w:hAnsiTheme="minorHAnsi" w:cstheme="minorHAnsi"/>
                <w:noProof/>
                <w:color w:val="000000"/>
                <w:sz w:val="17"/>
                <w:szCs w:val="17"/>
                <w:lang w:val="en-GB" w:eastAsia="zh-CN"/>
              </w:rPr>
            </w:pPr>
          </w:p>
          <w:p w14:paraId="1B2189C3" w14:textId="6F78ABB2" w:rsidR="009E0DFA" w:rsidRPr="00A34EC9" w:rsidRDefault="009E0DFA">
            <w:pPr>
              <w:pStyle w:val="ListParagraph"/>
              <w:numPr>
                <w:ilvl w:val="0"/>
                <w:numId w:val="100"/>
              </w:numPr>
              <w:tabs>
                <w:tab w:val="left" w:pos="280"/>
              </w:tabs>
              <w:ind w:left="0" w:firstLine="10"/>
              <w:contextualSpacing/>
              <w:jc w:val="both"/>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 xml:space="preserve"> &amp; (c)   Consultation meetings with Banks and financial institutions will held during the development of the project document to engage their participation. Training, capacity building,  communication will be carried out. The  project will support these stakeholders to develop the eligibility criteria for the application to the Green Financing mechanism and demonstration activities under Components 2 and 3 will provide practical experinces in the application of the Financing Mechanism.</w:t>
            </w:r>
          </w:p>
          <w:p w14:paraId="035FABA7" w14:textId="77777777" w:rsidR="009E0DFA" w:rsidRPr="00A34EC9" w:rsidRDefault="009E0DFA">
            <w:pPr>
              <w:pStyle w:val="ListParagraph"/>
              <w:numPr>
                <w:ilvl w:val="0"/>
                <w:numId w:val="0"/>
              </w:numPr>
              <w:tabs>
                <w:tab w:val="left" w:pos="280"/>
              </w:tabs>
              <w:ind w:left="10"/>
              <w:contextualSpacing/>
              <w:jc w:val="both"/>
              <w:rPr>
                <w:rFonts w:asciiTheme="minorHAnsi" w:hAnsiTheme="minorHAnsi" w:cstheme="minorHAnsi"/>
                <w:noProof/>
                <w:color w:val="000000"/>
                <w:sz w:val="17"/>
                <w:szCs w:val="17"/>
                <w:lang w:val="en-GB" w:eastAsia="zh-CN"/>
              </w:rPr>
            </w:pPr>
          </w:p>
          <w:p w14:paraId="70AEBC07" w14:textId="77777777" w:rsidR="009E0DFA" w:rsidRPr="00A34EC9" w:rsidRDefault="009E0DFA">
            <w:pPr>
              <w:pStyle w:val="ListParagraph"/>
              <w:numPr>
                <w:ilvl w:val="0"/>
                <w:numId w:val="101"/>
              </w:numPr>
              <w:tabs>
                <w:tab w:val="left" w:pos="730"/>
              </w:tabs>
              <w:ind w:left="10" w:firstLine="10"/>
              <w:contextualSpacing/>
              <w:jc w:val="both"/>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 xml:space="preserve">During design phase, initial agreement has been already achieved with </w:t>
            </w:r>
            <w:r w:rsidRPr="00A34EC9">
              <w:rPr>
                <w:rFonts w:asciiTheme="minorHAnsi" w:hAnsiTheme="minorHAnsi" w:cstheme="minorHAnsi"/>
                <w:i/>
                <w:noProof/>
                <w:color w:val="000000"/>
                <w:sz w:val="17"/>
                <w:szCs w:val="17"/>
                <w:lang w:val="en-GB" w:eastAsia="zh-CN"/>
              </w:rPr>
              <w:t>the Vietnam Environmental Protection Fund (VEPF) and the Banks BIDV, SacomBank</w:t>
            </w:r>
            <w:r w:rsidRPr="00A34EC9">
              <w:rPr>
                <w:rFonts w:asciiTheme="minorHAnsi" w:hAnsiTheme="minorHAnsi" w:cstheme="minorHAnsi"/>
                <w:noProof/>
                <w:color w:val="000000"/>
                <w:sz w:val="17"/>
                <w:szCs w:val="17"/>
                <w:lang w:val="en-GB" w:eastAsia="zh-CN"/>
              </w:rPr>
              <w:t xml:space="preserve"> for applications of resources to the Green Financing Mechanism. GEF grant will provide seed funding in the form of micro-grants to faciliate scale up and the Co-finance Letters will be attached to the Project submission and the realizaiton of the co-finance will be monitored under the Component 4 in several strages of the Prioject cycle (including, but not limited to: Annual PIRs, Mid-term review and Terminal Evaluation). </w:t>
            </w:r>
          </w:p>
          <w:bookmarkEnd w:id="65"/>
          <w:p w14:paraId="7A704F9A" w14:textId="77777777" w:rsidR="009E0DFA" w:rsidRPr="00A34EC9" w:rsidRDefault="009E0DFA">
            <w:pPr>
              <w:pStyle w:val="ListParagraph"/>
              <w:ind w:left="10"/>
              <w:jc w:val="both"/>
              <w:rPr>
                <w:rFonts w:asciiTheme="minorHAnsi" w:eastAsia="MS Mincho" w:hAnsiTheme="minorHAnsi" w:cstheme="minorHAnsi"/>
                <w:sz w:val="17"/>
                <w:szCs w:val="17"/>
                <w:lang w:val="en-GB" w:eastAsia="ja-JP"/>
              </w:rPr>
            </w:pPr>
          </w:p>
        </w:tc>
      </w:tr>
      <w:tr w:rsidR="009E0DFA" w:rsidRPr="00B408F1" w14:paraId="727BC384" w14:textId="77777777" w:rsidTr="00305336">
        <w:tc>
          <w:tcPr>
            <w:tcW w:w="1560" w:type="dxa"/>
          </w:tcPr>
          <w:p w14:paraId="4D84A71F" w14:textId="77777777" w:rsidR="009E0DFA" w:rsidRPr="00A34EC9" w:rsidRDefault="009E0DFA" w:rsidP="00A34EC9">
            <w:pPr>
              <w:spacing w:after="0"/>
              <w:jc w:val="left"/>
              <w:outlineLvl w:val="0"/>
              <w:rPr>
                <w:rFonts w:asciiTheme="minorHAnsi" w:hAnsiTheme="minorHAnsi" w:cstheme="minorHAnsi"/>
                <w:b/>
                <w:bCs/>
                <w:noProof/>
                <w:color w:val="000000"/>
                <w:sz w:val="17"/>
                <w:szCs w:val="17"/>
                <w:lang w:val="en-GB" w:eastAsia="zh-CN"/>
              </w:rPr>
            </w:pPr>
            <w:bookmarkStart w:id="66" w:name="_Toc84277539"/>
            <w:bookmarkStart w:id="67" w:name="_Toc84277626"/>
            <w:bookmarkStart w:id="68" w:name="_Toc84277787"/>
            <w:bookmarkStart w:id="69" w:name="_Toc84277919"/>
            <w:bookmarkStart w:id="70" w:name="_Toc84277975"/>
            <w:bookmarkStart w:id="71" w:name="_Hlk84244917"/>
            <w:bookmarkStart w:id="72" w:name="_Hlk84244947"/>
            <w:r w:rsidRPr="00A34EC9">
              <w:rPr>
                <w:rFonts w:asciiTheme="minorHAnsi" w:hAnsiTheme="minorHAnsi" w:cstheme="minorHAnsi"/>
                <w:b/>
                <w:bCs/>
                <w:noProof/>
                <w:color w:val="000000"/>
                <w:sz w:val="17"/>
                <w:szCs w:val="17"/>
                <w:lang w:val="en-GB" w:eastAsia="zh-CN"/>
              </w:rPr>
              <w:t>Risk 2: Adverse impacts on workers in the recycling sector who could not be included in the project activities</w:t>
            </w:r>
            <w:bookmarkEnd w:id="66"/>
            <w:bookmarkEnd w:id="67"/>
            <w:bookmarkEnd w:id="68"/>
            <w:bookmarkEnd w:id="69"/>
            <w:bookmarkEnd w:id="70"/>
          </w:p>
          <w:bookmarkEnd w:id="71"/>
          <w:p w14:paraId="750C405A" w14:textId="77777777" w:rsidR="009E0DFA" w:rsidRPr="00A34EC9" w:rsidRDefault="009E0DFA" w:rsidP="00A34EC9">
            <w:pPr>
              <w:spacing w:after="0"/>
              <w:rPr>
                <w:rFonts w:asciiTheme="minorHAnsi" w:eastAsia="MS Mincho" w:hAnsiTheme="minorHAnsi" w:cstheme="minorHAnsi"/>
                <w:bCs/>
                <w:i/>
                <w:sz w:val="17"/>
                <w:szCs w:val="17"/>
                <w:lang w:val="en-GB" w:eastAsia="ja-JP"/>
              </w:rPr>
            </w:pPr>
          </w:p>
        </w:tc>
        <w:tc>
          <w:tcPr>
            <w:tcW w:w="1554" w:type="dxa"/>
            <w:shd w:val="clear" w:color="auto" w:fill="E2EFD9" w:themeFill="accent6" w:themeFillTint="33"/>
          </w:tcPr>
          <w:p w14:paraId="720DB2B4" w14:textId="77777777" w:rsidR="009E0DFA" w:rsidRPr="00A34EC9" w:rsidRDefault="009E0DFA" w:rsidP="00A34EC9">
            <w:pPr>
              <w:spacing w:after="0"/>
              <w:ind w:left="-34"/>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t>Moderate</w:t>
            </w:r>
          </w:p>
        </w:tc>
        <w:tc>
          <w:tcPr>
            <w:tcW w:w="6525" w:type="dxa"/>
            <w:shd w:val="clear" w:color="auto" w:fill="auto"/>
          </w:tcPr>
          <w:p w14:paraId="128DA6E5"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r w:rsidRPr="00A34EC9">
              <w:rPr>
                <w:rFonts w:asciiTheme="minorHAnsi" w:hAnsiTheme="minorHAnsi" w:cstheme="minorHAnsi"/>
                <w:b/>
                <w:noProof/>
                <w:color w:val="000000"/>
                <w:sz w:val="17"/>
                <w:szCs w:val="17"/>
                <w:lang w:val="en-GB" w:eastAsia="zh-CN"/>
              </w:rPr>
              <w:t>This risk is being addressed/mitigated:</w:t>
            </w:r>
          </w:p>
          <w:p w14:paraId="5F484A46" w14:textId="77777777" w:rsidR="009E0DFA" w:rsidRPr="00A34EC9" w:rsidRDefault="009E0DFA">
            <w:pPr>
              <w:pStyle w:val="ListParagraph"/>
              <w:numPr>
                <w:ilvl w:val="0"/>
                <w:numId w:val="106"/>
              </w:numPr>
              <w:contextualSpacing/>
              <w:jc w:val="both"/>
              <w:rPr>
                <w:rFonts w:asciiTheme="minorHAnsi" w:eastAsia="MS Mincho" w:hAnsiTheme="minorHAnsi" w:cstheme="minorHAnsi"/>
                <w:b/>
                <w:sz w:val="17"/>
                <w:szCs w:val="17"/>
                <w:lang w:val="en-GB" w:eastAsia="ja-JP"/>
              </w:rPr>
            </w:pPr>
            <w:r w:rsidRPr="00A34EC9">
              <w:rPr>
                <w:rFonts w:asciiTheme="minorHAnsi" w:eastAsia="MS Mincho" w:hAnsiTheme="minorHAnsi" w:cstheme="minorHAnsi"/>
                <w:b/>
                <w:sz w:val="17"/>
                <w:szCs w:val="17"/>
                <w:lang w:val="en-GB" w:eastAsia="ja-JP"/>
              </w:rPr>
              <w:t>Partially by Project design (Components 2 and 4)</w:t>
            </w:r>
          </w:p>
          <w:p w14:paraId="73564A46" w14:textId="77777777" w:rsidR="009E0DFA" w:rsidRPr="00A34EC9" w:rsidRDefault="009E0DFA">
            <w:pPr>
              <w:pStyle w:val="ListParagraph"/>
              <w:numPr>
                <w:ilvl w:val="0"/>
                <w:numId w:val="106"/>
              </w:numPr>
              <w:contextualSpacing/>
              <w:jc w:val="both"/>
              <w:rPr>
                <w:rFonts w:asciiTheme="minorHAnsi" w:eastAsia="MS Mincho" w:hAnsiTheme="minorHAnsi" w:cstheme="minorHAnsi"/>
                <w:b/>
                <w:sz w:val="17"/>
                <w:szCs w:val="17"/>
                <w:lang w:val="en-GB" w:eastAsia="ja-JP"/>
              </w:rPr>
            </w:pPr>
            <w:r w:rsidRPr="00A34EC9">
              <w:rPr>
                <w:rFonts w:asciiTheme="minorHAnsi" w:eastAsia="MS Mincho" w:hAnsiTheme="minorHAnsi" w:cstheme="minorHAnsi"/>
                <w:b/>
                <w:sz w:val="17"/>
                <w:szCs w:val="17"/>
                <w:lang w:val="en-GB" w:eastAsia="ja-JP"/>
              </w:rPr>
              <w:t>Partially through scoped ESMP</w:t>
            </w:r>
          </w:p>
          <w:p w14:paraId="506C6061" w14:textId="575A682E" w:rsidR="009E0DFA" w:rsidRDefault="009E0DFA">
            <w:pPr>
              <w:pStyle w:val="ListParagraph"/>
              <w:numPr>
                <w:ilvl w:val="0"/>
                <w:numId w:val="106"/>
              </w:numPr>
              <w:contextualSpacing/>
              <w:jc w:val="both"/>
              <w:rPr>
                <w:rFonts w:asciiTheme="minorHAnsi" w:eastAsia="MS Mincho" w:hAnsiTheme="minorHAnsi" w:cstheme="minorHAnsi"/>
                <w:b/>
                <w:sz w:val="17"/>
                <w:szCs w:val="17"/>
                <w:lang w:val="en-GB" w:eastAsia="ja-JP"/>
              </w:rPr>
            </w:pPr>
            <w:r w:rsidRPr="00A34EC9">
              <w:rPr>
                <w:rFonts w:asciiTheme="minorHAnsi" w:eastAsia="MS Mincho" w:hAnsiTheme="minorHAnsi" w:cstheme="minorHAnsi"/>
                <w:b/>
                <w:sz w:val="17"/>
                <w:szCs w:val="17"/>
                <w:lang w:val="en-GB" w:eastAsia="ja-JP"/>
              </w:rPr>
              <w:t>Partially by the Stakeholders Engagement Plan developed</w:t>
            </w:r>
          </w:p>
          <w:p w14:paraId="68BA5A4E" w14:textId="77777777" w:rsidR="009E0DFA" w:rsidRPr="00A34EC9" w:rsidRDefault="009E0DFA" w:rsidP="00A34EC9">
            <w:pPr>
              <w:spacing w:before="120" w:after="120"/>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 xml:space="preserve">Waste Recycling Industries were pre-screened during design phase. While final selection and engagement (including due diligence and contractual arrangements) will be carried out during implementation phase, it is confirmed that </w:t>
            </w:r>
            <w:r w:rsidRPr="00A34EC9">
              <w:rPr>
                <w:rFonts w:asciiTheme="minorHAnsi" w:eastAsia="MS Mincho" w:hAnsiTheme="minorHAnsi" w:cstheme="minorHAnsi"/>
                <w:sz w:val="17"/>
                <w:szCs w:val="17"/>
                <w:u w:val="single"/>
                <w:lang w:val="en-GB" w:eastAsia="ja-JP"/>
              </w:rPr>
              <w:t>no indigenous people work in the pre-selected industries, therefore Standard 6 is not triggered</w:t>
            </w:r>
            <w:r w:rsidRPr="00A34EC9">
              <w:rPr>
                <w:rFonts w:asciiTheme="minorHAnsi" w:eastAsia="MS Mincho" w:hAnsiTheme="minorHAnsi" w:cstheme="minorHAnsi"/>
                <w:sz w:val="17"/>
                <w:szCs w:val="17"/>
                <w:lang w:val="en-GB" w:eastAsia="ja-JP"/>
              </w:rPr>
              <w:t xml:space="preserve">. Nevertheless, a </w:t>
            </w:r>
            <w:r w:rsidRPr="00A34EC9">
              <w:rPr>
                <w:rFonts w:asciiTheme="minorHAnsi" w:eastAsia="MS Mincho" w:hAnsiTheme="minorHAnsi" w:cstheme="minorHAnsi"/>
                <w:b/>
                <w:sz w:val="17"/>
                <w:szCs w:val="17"/>
                <w:lang w:val="en-GB" w:eastAsia="ja-JP"/>
              </w:rPr>
              <w:t>scoped Environmental and Social Management Plans (ESMP)</w:t>
            </w:r>
            <w:r w:rsidRPr="00A34EC9">
              <w:rPr>
                <w:rFonts w:asciiTheme="minorHAnsi" w:eastAsia="MS Mincho" w:hAnsiTheme="minorHAnsi" w:cstheme="minorHAnsi"/>
                <w:sz w:val="17"/>
                <w:szCs w:val="17"/>
                <w:lang w:val="en-GB" w:eastAsia="ja-JP"/>
              </w:rPr>
              <w:t xml:space="preserve"> will be prepared to mitigate and monitor any potential risk related to continue to monitor any risk related to potential use of indigenous work force by the industries engaged through the Project.</w:t>
            </w:r>
          </w:p>
          <w:p w14:paraId="50273FD9" w14:textId="77777777" w:rsidR="009E0DFA" w:rsidRPr="00A34EC9" w:rsidRDefault="009E0DFA" w:rsidP="00A34EC9">
            <w:pPr>
              <w:spacing w:before="120" w:after="120"/>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The component 2 of the project will support the work of Recycling Industries by establishing a network and marketplace with manufacturers that may use recycled materials. Promote interaction, technical exchange and commercial agreement between recyclers and industry will bring new opportunities to recyclers to improve and increase their wastes’ collection/recycling/processing/treatment capacities.</w:t>
            </w:r>
          </w:p>
          <w:p w14:paraId="0CC935B0" w14:textId="77777777" w:rsidR="009E0DFA" w:rsidRPr="00A34EC9" w:rsidRDefault="009E0DFA" w:rsidP="00A34EC9">
            <w:pPr>
              <w:spacing w:before="120" w:after="120"/>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With improved capacities at Industry level, is likely the job opportunities may be created, which will benefit workers with increased job creation and sources of income (Outcome 2.2).  Compliance with SES and National/International Rules and Standards on worker’s safety was part of the risk mitigation strategy #6, specially:</w:t>
            </w:r>
          </w:p>
          <w:p w14:paraId="1E1D49DA" w14:textId="77777777" w:rsidR="009E0DFA" w:rsidRPr="00A34EC9" w:rsidRDefault="009E0DFA">
            <w:pPr>
              <w:pStyle w:val="ListParagraph"/>
              <w:numPr>
                <w:ilvl w:val="0"/>
                <w:numId w:val="110"/>
              </w:numPr>
              <w:ind w:left="460"/>
              <w:contextualSpacing/>
              <w:jc w:val="both"/>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Workers’ rights and engagement in the project will be assured through their participation in the marketplace roundtables to prevent that the opportunities generated by the project will translate in the consolidation of existing situations of inequality, discrimination or unlawfulness. The Project Board will also assure the participation of the worker´s representative in the form of the Project Beneficiaries. Grievances/redress mechanism will also serve to address any issue that could be raised by the target stakeholders.</w:t>
            </w:r>
          </w:p>
          <w:p w14:paraId="64A6EA6A" w14:textId="77777777" w:rsidR="009E0DFA" w:rsidRPr="00A34EC9" w:rsidRDefault="009E0DFA">
            <w:pPr>
              <w:pStyle w:val="ListParagraph"/>
              <w:numPr>
                <w:ilvl w:val="0"/>
                <w:numId w:val="110"/>
              </w:numPr>
              <w:ind w:left="460"/>
              <w:contextualSpacing/>
              <w:jc w:val="both"/>
              <w:rPr>
                <w:rFonts w:asciiTheme="minorHAnsi" w:hAnsiTheme="minorHAnsi" w:cstheme="minorHAnsi"/>
                <w:sz w:val="17"/>
                <w:szCs w:val="17"/>
                <w:lang w:val="en-GB"/>
              </w:rPr>
            </w:pPr>
            <w:r w:rsidRPr="00A34EC9">
              <w:rPr>
                <w:rFonts w:asciiTheme="minorHAnsi" w:eastAsia="MS Mincho" w:hAnsiTheme="minorHAnsi" w:cstheme="minorHAnsi"/>
                <w:sz w:val="17"/>
                <w:szCs w:val="17"/>
                <w:lang w:val="en-GB" w:eastAsia="ja-JP"/>
              </w:rPr>
              <w:lastRenderedPageBreak/>
              <w:t xml:space="preserve">A </w:t>
            </w:r>
            <w:r w:rsidRPr="00A34EC9">
              <w:rPr>
                <w:rFonts w:asciiTheme="minorHAnsi" w:eastAsia="MS Mincho" w:hAnsiTheme="minorHAnsi" w:cstheme="minorHAnsi"/>
                <w:b/>
                <w:sz w:val="17"/>
                <w:szCs w:val="17"/>
                <w:lang w:val="en-GB" w:eastAsia="ja-JP"/>
              </w:rPr>
              <w:t>scoped</w:t>
            </w:r>
            <w:r w:rsidRPr="00A34EC9">
              <w:rPr>
                <w:rFonts w:asciiTheme="minorHAnsi" w:eastAsia="MS Mincho" w:hAnsiTheme="minorHAnsi" w:cstheme="minorHAnsi"/>
                <w:sz w:val="17"/>
                <w:szCs w:val="17"/>
                <w:lang w:val="en-GB" w:eastAsia="ja-JP"/>
              </w:rPr>
              <w:t xml:space="preserve"> </w:t>
            </w:r>
            <w:r w:rsidRPr="00A34EC9">
              <w:rPr>
                <w:rFonts w:asciiTheme="minorHAnsi" w:eastAsia="MS Mincho" w:hAnsiTheme="minorHAnsi" w:cstheme="minorHAnsi"/>
                <w:b/>
                <w:sz w:val="17"/>
                <w:szCs w:val="17"/>
                <w:lang w:val="en-GB" w:eastAsia="ja-JP"/>
              </w:rPr>
              <w:t>Environmental and Social Management Plans (ESMP)</w:t>
            </w:r>
            <w:r w:rsidRPr="00A34EC9">
              <w:rPr>
                <w:rFonts w:asciiTheme="minorHAnsi" w:eastAsia="MS Mincho" w:hAnsiTheme="minorHAnsi" w:cstheme="minorHAnsi"/>
                <w:sz w:val="17"/>
                <w:szCs w:val="17"/>
                <w:lang w:val="en-GB" w:eastAsia="ja-JP"/>
              </w:rPr>
              <w:t xml:space="preserve"> will be prepared to avoid and monitor any potential risk related to perception of (external) individual or cooperated stakeholders that work in the Municipal Solid Waste Management (MSWM) (not subject or in the area of influence the Project activities) so to avoid the perception of “loss of income” due to the work in the Hazardous Waste Management area. Strong awareness and communication strategies will be put in place under Component 4 so to address to the MSWM workers in this regard.</w:t>
            </w:r>
          </w:p>
        </w:tc>
      </w:tr>
      <w:tr w:rsidR="009E0DFA" w:rsidRPr="00B408F1" w14:paraId="63813505" w14:textId="77777777" w:rsidTr="00305336">
        <w:tc>
          <w:tcPr>
            <w:tcW w:w="1560" w:type="dxa"/>
          </w:tcPr>
          <w:p w14:paraId="11088515" w14:textId="16C866B0" w:rsidR="009E0DFA" w:rsidRPr="00A34EC9" w:rsidRDefault="009E0DFA" w:rsidP="00A34EC9">
            <w:pPr>
              <w:spacing w:after="0"/>
              <w:jc w:val="left"/>
              <w:rPr>
                <w:rFonts w:asciiTheme="minorHAnsi" w:hAnsiTheme="minorHAnsi" w:cstheme="minorHAnsi"/>
                <w:b/>
                <w:sz w:val="17"/>
                <w:szCs w:val="17"/>
                <w:lang w:val="en-GB"/>
              </w:rPr>
            </w:pPr>
            <w:bookmarkStart w:id="73" w:name="_Hlk84245161"/>
            <w:bookmarkEnd w:id="72"/>
            <w:r w:rsidRPr="00A34EC9">
              <w:rPr>
                <w:rFonts w:asciiTheme="minorHAnsi" w:hAnsiTheme="minorHAnsi" w:cstheme="minorHAnsi"/>
                <w:b/>
                <w:sz w:val="17"/>
                <w:szCs w:val="17"/>
                <w:lang w:val="en-GB"/>
              </w:rPr>
              <w:lastRenderedPageBreak/>
              <w:t>Risk 3: Adverse economic impacts to small and medium sized industries and their workers due to banning of imports or restricting the use of certain chemicals used as baseline raw materials</w:t>
            </w:r>
            <w:bookmarkEnd w:id="73"/>
            <w:r w:rsidRPr="00A34EC9">
              <w:rPr>
                <w:rFonts w:asciiTheme="minorHAnsi" w:hAnsiTheme="minorHAnsi" w:cstheme="minorHAnsi"/>
                <w:b/>
                <w:sz w:val="17"/>
                <w:szCs w:val="17"/>
                <w:lang w:val="en-GB"/>
              </w:rPr>
              <w:t>.</w:t>
            </w:r>
          </w:p>
        </w:tc>
        <w:tc>
          <w:tcPr>
            <w:tcW w:w="1554" w:type="dxa"/>
            <w:shd w:val="clear" w:color="auto" w:fill="E2EFD9" w:themeFill="accent6" w:themeFillTint="33"/>
          </w:tcPr>
          <w:p w14:paraId="0EE64049" w14:textId="77777777" w:rsidR="009E0DFA" w:rsidRPr="00A34EC9" w:rsidRDefault="009E0DFA" w:rsidP="00A34EC9">
            <w:pPr>
              <w:spacing w:after="0"/>
              <w:ind w:left="-34"/>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t>Moderate</w:t>
            </w:r>
          </w:p>
        </w:tc>
        <w:tc>
          <w:tcPr>
            <w:tcW w:w="6525" w:type="dxa"/>
            <w:shd w:val="clear" w:color="auto" w:fill="auto"/>
          </w:tcPr>
          <w:p w14:paraId="323CF933"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bookmarkStart w:id="74" w:name="_Hlk84245168"/>
            <w:r w:rsidRPr="00A34EC9">
              <w:rPr>
                <w:rFonts w:asciiTheme="minorHAnsi" w:hAnsiTheme="minorHAnsi" w:cstheme="minorHAnsi"/>
                <w:b/>
                <w:noProof/>
                <w:color w:val="000000"/>
                <w:sz w:val="17"/>
                <w:szCs w:val="17"/>
                <w:lang w:val="en-GB" w:eastAsia="zh-CN"/>
              </w:rPr>
              <w:t>This risk is being mitigated by Project Design. (Components 1 and 2)</w:t>
            </w:r>
          </w:p>
          <w:p w14:paraId="6830FAB5" w14:textId="77777777" w:rsidR="009E0DFA" w:rsidRPr="00A34EC9" w:rsidRDefault="009E0DFA">
            <w:pPr>
              <w:pStyle w:val="ListParagraph"/>
              <w:numPr>
                <w:ilvl w:val="0"/>
                <w:numId w:val="102"/>
              </w:numPr>
              <w:ind w:left="37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 xml:space="preserve">Under the Component 1, the Green Financial Mechanism aims to  mitigate the financial impact of the Convention´s implementation by mitigating the financial burden for the enterprises compared to the baseline. </w:t>
            </w:r>
          </w:p>
          <w:p w14:paraId="3A0EE226" w14:textId="77777777" w:rsidR="009E0DFA" w:rsidRPr="00A34EC9" w:rsidRDefault="009E0DFA">
            <w:pPr>
              <w:pStyle w:val="ListParagraph"/>
              <w:numPr>
                <w:ilvl w:val="0"/>
                <w:numId w:val="103"/>
              </w:numPr>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A roadmap for banning of imports or restricting the use of certain chemicals will be introduced through a clearly identified timeline, which is agreed by stakeholders.</w:t>
            </w:r>
          </w:p>
          <w:p w14:paraId="680690F6" w14:textId="77777777" w:rsidR="009E0DFA" w:rsidRPr="00A34EC9" w:rsidRDefault="009E0DFA" w:rsidP="00A34EC9">
            <w:pPr>
              <w:pStyle w:val="ListParagraph"/>
              <w:numPr>
                <w:ilvl w:val="0"/>
                <w:numId w:val="0"/>
              </w:numPr>
              <w:ind w:left="730"/>
              <w:jc w:val="both"/>
              <w:rPr>
                <w:rFonts w:asciiTheme="minorHAnsi" w:hAnsiTheme="minorHAnsi" w:cstheme="minorHAnsi"/>
                <w:color w:val="000000"/>
                <w:sz w:val="8"/>
                <w:szCs w:val="17"/>
                <w:lang w:val="en-GB" w:eastAsia="zh-CN"/>
              </w:rPr>
            </w:pPr>
          </w:p>
          <w:p w14:paraId="5EF4204E" w14:textId="77777777" w:rsidR="009E0DFA" w:rsidRPr="00A34EC9" w:rsidRDefault="009E0DFA">
            <w:pPr>
              <w:pStyle w:val="ListParagraph"/>
              <w:numPr>
                <w:ilvl w:val="0"/>
                <w:numId w:val="102"/>
              </w:numPr>
              <w:ind w:left="37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Under the Component 2 (Outcome 2.1). The project will engage all stakeholders to identify win-win design or engineering solutions aimed at reducing the need for chemicals whose uses will be restricted and finding affordable and effective alternatives for chemicals that will be banned;</w:t>
            </w:r>
          </w:p>
          <w:p w14:paraId="5688429A" w14:textId="77777777" w:rsidR="009E0DFA" w:rsidRPr="00A34EC9" w:rsidRDefault="009E0DFA">
            <w:pPr>
              <w:pStyle w:val="ListParagraph"/>
              <w:numPr>
                <w:ilvl w:val="0"/>
                <w:numId w:val="103"/>
              </w:numPr>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A specific category of “eco-labelled products” will be identified so the design, manufacturing and placing on the market of products fulfilling the labelling requirements will be eligible under the green-financing mechanism that will be developed under the project.</w:t>
            </w:r>
          </w:p>
          <w:p w14:paraId="446FE7DC" w14:textId="77777777" w:rsidR="009E0DFA" w:rsidRPr="00A34EC9" w:rsidRDefault="009E0DFA">
            <w:pPr>
              <w:pStyle w:val="ListParagraph"/>
              <w:numPr>
                <w:ilvl w:val="0"/>
                <w:numId w:val="103"/>
              </w:numPr>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The Project will also engage with the government and seek additional support or conversion financing can be made available to such companies.</w:t>
            </w:r>
          </w:p>
          <w:p w14:paraId="141EBB91" w14:textId="77777777" w:rsidR="009E0DFA" w:rsidRPr="00A34EC9" w:rsidRDefault="009E0DFA" w:rsidP="00A34EC9">
            <w:pPr>
              <w:pStyle w:val="CommentText"/>
              <w:spacing w:after="0"/>
              <w:ind w:left="720"/>
              <w:rPr>
                <w:rFonts w:asciiTheme="minorHAnsi" w:hAnsiTheme="minorHAnsi" w:cstheme="minorHAnsi"/>
                <w:sz w:val="10"/>
                <w:szCs w:val="17"/>
                <w:lang w:val="en-GB"/>
              </w:rPr>
            </w:pPr>
          </w:p>
          <w:p w14:paraId="7A0E5894" w14:textId="77777777" w:rsidR="009E0DFA" w:rsidRPr="00A34EC9" w:rsidRDefault="009E0DFA">
            <w:pPr>
              <w:pStyle w:val="ListParagraph"/>
              <w:numPr>
                <w:ilvl w:val="0"/>
                <w:numId w:val="102"/>
              </w:numPr>
              <w:ind w:left="37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 xml:space="preserve">During project implementation, Risk Assessment will be undertaken for the pollution control technologies application and the new production BAT/BEP used taking into consideration their impacts on workers. The industries will consult with trade unions or other workplace representatives to avoid or reduce redundancies, the method of selection and mitigating the effects, integrating outcomes into the final restructuring plan. This includes potentially training qualified existing staff on other roles or skills that may be needed at the industry. Where no viable alternatives are identified, a </w:t>
            </w:r>
            <w:r w:rsidRPr="00A34EC9">
              <w:rPr>
                <w:rFonts w:asciiTheme="minorHAnsi" w:hAnsiTheme="minorHAnsi" w:cstheme="minorHAnsi"/>
                <w:b/>
                <w:color w:val="000000"/>
                <w:sz w:val="17"/>
                <w:szCs w:val="17"/>
                <w:lang w:val="en-GB" w:eastAsia="zh-CN"/>
              </w:rPr>
              <w:t>Restructuring Plan</w:t>
            </w:r>
            <w:r w:rsidRPr="00A34EC9">
              <w:rPr>
                <w:rFonts w:asciiTheme="minorHAnsi" w:hAnsiTheme="minorHAnsi" w:cstheme="minorHAnsi"/>
                <w:color w:val="000000"/>
                <w:sz w:val="17"/>
                <w:szCs w:val="17"/>
                <w:lang w:val="en-GB" w:eastAsia="zh-CN"/>
              </w:rPr>
              <w:t xml:space="preserve"> will be developed to reduce and mitigate adverse impacts of retrenchment on workers, including the following:</w:t>
            </w:r>
          </w:p>
          <w:p w14:paraId="13691ABB" w14:textId="77777777" w:rsidR="009E0DFA" w:rsidRPr="00A34EC9" w:rsidRDefault="009E0DFA">
            <w:pPr>
              <w:pStyle w:val="ListParagraph"/>
              <w:numPr>
                <w:ilvl w:val="0"/>
                <w:numId w:val="104"/>
              </w:numPr>
              <w:ind w:left="64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Ensuring that any collective dismissals are carried out in accordance with the provisions of national law and applicable collective agreements.</w:t>
            </w:r>
          </w:p>
          <w:p w14:paraId="4233403D" w14:textId="77777777" w:rsidR="009E0DFA" w:rsidRPr="00A34EC9" w:rsidRDefault="009E0DFA">
            <w:pPr>
              <w:pStyle w:val="ListParagraph"/>
              <w:numPr>
                <w:ilvl w:val="0"/>
                <w:numId w:val="104"/>
              </w:numPr>
              <w:ind w:left="64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Ensuring that the criteria for selection for redundancy are objective, fair and transparent and aim to be gender-neutral; and implement a procedure which provides individuals with the right to challenge their selection.</w:t>
            </w:r>
          </w:p>
          <w:p w14:paraId="433448DD" w14:textId="77777777" w:rsidR="009E0DFA" w:rsidRPr="00A34EC9" w:rsidRDefault="009E0DFA">
            <w:pPr>
              <w:pStyle w:val="ListParagraph"/>
              <w:numPr>
                <w:ilvl w:val="0"/>
                <w:numId w:val="104"/>
              </w:numPr>
              <w:ind w:left="64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Ensuring that all outstanding back pay, social security benefits and pension contributions and benefits are paid to those affected by retrenchment in a timely manner.</w:t>
            </w:r>
          </w:p>
          <w:p w14:paraId="47DC24EB" w14:textId="77777777" w:rsidR="009E0DFA" w:rsidRPr="00A34EC9" w:rsidRDefault="009E0DFA">
            <w:pPr>
              <w:pStyle w:val="CommentText"/>
              <w:numPr>
                <w:ilvl w:val="1"/>
                <w:numId w:val="104"/>
              </w:numPr>
              <w:spacing w:after="0"/>
              <w:ind w:left="640"/>
              <w:rPr>
                <w:rFonts w:asciiTheme="minorHAnsi" w:hAnsiTheme="minorHAnsi" w:cstheme="minorHAnsi"/>
                <w:sz w:val="17"/>
                <w:szCs w:val="17"/>
                <w:lang w:val="en-GB"/>
              </w:rPr>
            </w:pPr>
            <w:r w:rsidRPr="00A34EC9">
              <w:rPr>
                <w:rFonts w:asciiTheme="minorHAnsi" w:hAnsiTheme="minorHAnsi" w:cstheme="minorHAnsi"/>
                <w:color w:val="000000"/>
                <w:sz w:val="17"/>
                <w:szCs w:val="17"/>
                <w:lang w:val="en-GB" w:eastAsia="zh-CN"/>
              </w:rPr>
              <w:t>In the case of large-scale redundancies, provide UNDP with a copy of the restructuring plan, ahead of any dismissals.</w:t>
            </w:r>
            <w:bookmarkEnd w:id="74"/>
          </w:p>
        </w:tc>
      </w:tr>
      <w:tr w:rsidR="009E0DFA" w:rsidRPr="00B408F1" w14:paraId="1B0E795D" w14:textId="77777777" w:rsidTr="00305336">
        <w:tc>
          <w:tcPr>
            <w:tcW w:w="1560" w:type="dxa"/>
          </w:tcPr>
          <w:p w14:paraId="6EDBDF00" w14:textId="078B8554" w:rsidR="009E0DFA" w:rsidRPr="00A34EC9" w:rsidRDefault="009E0DFA" w:rsidP="00A34EC9">
            <w:pPr>
              <w:spacing w:after="0"/>
              <w:jc w:val="left"/>
              <w:rPr>
                <w:rFonts w:asciiTheme="minorHAnsi" w:hAnsiTheme="minorHAnsi" w:cstheme="minorHAnsi"/>
                <w:b/>
                <w:sz w:val="17"/>
                <w:szCs w:val="17"/>
              </w:rPr>
            </w:pPr>
            <w:bookmarkStart w:id="75" w:name="_Hlk84245129"/>
            <w:bookmarkStart w:id="76" w:name="_Hlk84245461"/>
            <w:r w:rsidRPr="00A34EC9">
              <w:rPr>
                <w:rFonts w:asciiTheme="minorHAnsi" w:hAnsiTheme="minorHAnsi" w:cstheme="minorHAnsi"/>
                <w:b/>
                <w:sz w:val="17"/>
                <w:szCs w:val="17"/>
                <w:lang w:val="en-GB"/>
              </w:rPr>
              <w:t>Risk 4: Inadequate participation of women in consultations, policy decision making and design of modalities for capacity building in uptake of BAT/BEP in the targeted industries</w:t>
            </w:r>
            <w:bookmarkEnd w:id="75"/>
            <w:bookmarkEnd w:id="76"/>
          </w:p>
        </w:tc>
        <w:tc>
          <w:tcPr>
            <w:tcW w:w="1554" w:type="dxa"/>
            <w:shd w:val="clear" w:color="auto" w:fill="E2EFD9" w:themeFill="accent6" w:themeFillTint="33"/>
          </w:tcPr>
          <w:p w14:paraId="0406E935" w14:textId="77777777" w:rsidR="009E0DFA" w:rsidRPr="00A34EC9" w:rsidRDefault="009E0DFA" w:rsidP="00A34EC9">
            <w:pPr>
              <w:spacing w:after="0"/>
              <w:ind w:left="-34"/>
              <w:jc w:val="center"/>
              <w:rPr>
                <w:rFonts w:asciiTheme="minorHAnsi" w:hAnsiTheme="minorHAnsi" w:cstheme="minorHAnsi"/>
                <w:b/>
                <w:sz w:val="17"/>
                <w:szCs w:val="17"/>
                <w:lang w:val="en-GB"/>
              </w:rPr>
            </w:pPr>
            <w:r w:rsidRPr="00A34EC9">
              <w:rPr>
                <w:rFonts w:asciiTheme="minorHAnsi" w:hAnsiTheme="minorHAnsi" w:cstheme="minorHAnsi"/>
                <w:b/>
                <w:sz w:val="17"/>
                <w:szCs w:val="17"/>
              </w:rPr>
              <w:t>Moderate</w:t>
            </w:r>
          </w:p>
        </w:tc>
        <w:tc>
          <w:tcPr>
            <w:tcW w:w="6525" w:type="dxa"/>
            <w:shd w:val="clear" w:color="auto" w:fill="auto"/>
          </w:tcPr>
          <w:p w14:paraId="182D4071" w14:textId="77777777" w:rsidR="009E0DFA" w:rsidRPr="00A34EC9" w:rsidRDefault="009E0DFA" w:rsidP="00A34EC9">
            <w:pPr>
              <w:spacing w:before="120" w:after="120"/>
              <w:rPr>
                <w:rFonts w:asciiTheme="minorHAnsi" w:eastAsia="MS Mincho" w:hAnsiTheme="minorHAnsi" w:cstheme="minorHAnsi"/>
                <w:b/>
                <w:sz w:val="17"/>
                <w:szCs w:val="17"/>
                <w:lang w:val="en-GB" w:eastAsia="ja-JP"/>
              </w:rPr>
            </w:pPr>
            <w:bookmarkStart w:id="77" w:name="_Hlk84245545"/>
            <w:r w:rsidRPr="00A34EC9">
              <w:rPr>
                <w:rFonts w:asciiTheme="minorHAnsi" w:eastAsia="MS Mincho" w:hAnsiTheme="minorHAnsi" w:cstheme="minorHAnsi"/>
                <w:b/>
                <w:sz w:val="17"/>
                <w:szCs w:val="17"/>
                <w:lang w:val="en-GB" w:eastAsia="ja-JP"/>
              </w:rPr>
              <w:t>This risk is being managed by a Targeted Plan developed and attached to the Project Document.</w:t>
            </w:r>
          </w:p>
          <w:p w14:paraId="1B0DECA5" w14:textId="77777777" w:rsidR="009E0DFA" w:rsidRPr="00A34EC9" w:rsidRDefault="009E0DFA" w:rsidP="00A34EC9">
            <w:pPr>
              <w:spacing w:before="120" w:after="120"/>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The Gender Action Plan (GAP) is addressing potential risks and included measures to mainstream gender in all project components, with specific focus on encouraging women representation in the following:</w:t>
            </w:r>
          </w:p>
          <w:p w14:paraId="003C3543" w14:textId="77777777" w:rsidR="009E0DFA" w:rsidRPr="00A34EC9" w:rsidRDefault="009E0DFA" w:rsidP="00A34EC9">
            <w:pPr>
              <w:pStyle w:val="ListParagraph"/>
              <w:numPr>
                <w:ilvl w:val="0"/>
                <w:numId w:val="102"/>
              </w:numPr>
              <w:spacing w:before="120"/>
              <w:ind w:left="375" w:hanging="274"/>
              <w:jc w:val="both"/>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 xml:space="preserve">In line with the Risk Mitigation Strategy associated in Risk #2, women will be encouraged in the engagement with the project through their participation in the marketplace roundtables to prevent that the opportunities generated by the project will translate in the consolidation of existing situations of inequality, discrimination or unlawfulness. </w:t>
            </w:r>
          </w:p>
          <w:p w14:paraId="20D3EB1D" w14:textId="77777777" w:rsidR="009E0DFA" w:rsidRPr="00A34EC9" w:rsidRDefault="009E0DFA" w:rsidP="00A34EC9">
            <w:pPr>
              <w:pStyle w:val="ListParagraph"/>
              <w:numPr>
                <w:ilvl w:val="0"/>
                <w:numId w:val="102"/>
              </w:numPr>
              <w:ind w:left="370" w:hanging="270"/>
              <w:contextualSpacing/>
              <w:jc w:val="both"/>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Adequate inclusion of women employees in the project decision making process and the BAT/BEP selection processes;</w:t>
            </w:r>
          </w:p>
          <w:p w14:paraId="7CEF6B9C" w14:textId="77777777" w:rsidR="009E0DFA" w:rsidRPr="00A34EC9" w:rsidRDefault="009E0DFA" w:rsidP="00A34EC9">
            <w:pPr>
              <w:pStyle w:val="ListParagraph"/>
              <w:numPr>
                <w:ilvl w:val="0"/>
                <w:numId w:val="105"/>
              </w:numPr>
              <w:ind w:left="370" w:hanging="270"/>
              <w:contextualSpacing/>
              <w:jc w:val="both"/>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lastRenderedPageBreak/>
              <w:t>Training and supporting more women employees to management positions including being middle and senior managers;</w:t>
            </w:r>
          </w:p>
          <w:p w14:paraId="0800311E" w14:textId="77777777" w:rsidR="009E0DFA" w:rsidRPr="00A34EC9" w:rsidRDefault="009E0DFA" w:rsidP="00A34EC9">
            <w:pPr>
              <w:pStyle w:val="ListParagraph"/>
              <w:numPr>
                <w:ilvl w:val="0"/>
                <w:numId w:val="105"/>
              </w:numPr>
              <w:ind w:left="370" w:hanging="270"/>
              <w:contextualSpacing/>
              <w:jc w:val="both"/>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 xml:space="preserve">Supporting all the women and men who could potentially lose their jobs to be appropriately relocated; </w:t>
            </w:r>
          </w:p>
          <w:p w14:paraId="0A68FFAD" w14:textId="77777777" w:rsidR="009E0DFA" w:rsidRPr="00A34EC9" w:rsidRDefault="009E0DFA" w:rsidP="00A34EC9">
            <w:pPr>
              <w:pStyle w:val="ListParagraph"/>
              <w:numPr>
                <w:ilvl w:val="0"/>
                <w:numId w:val="105"/>
              </w:numPr>
              <w:ind w:left="370" w:hanging="270"/>
              <w:contextualSpacing/>
              <w:jc w:val="both"/>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Making sure the project results dissemination materials be gender sensitive;</w:t>
            </w:r>
          </w:p>
          <w:p w14:paraId="79255707" w14:textId="77777777" w:rsidR="009E0DFA" w:rsidRPr="00A34EC9" w:rsidRDefault="009E0DFA" w:rsidP="00A34EC9">
            <w:pPr>
              <w:pStyle w:val="ListParagraph"/>
              <w:numPr>
                <w:ilvl w:val="0"/>
                <w:numId w:val="105"/>
              </w:numPr>
              <w:ind w:left="370" w:hanging="270"/>
              <w:contextualSpacing/>
              <w:jc w:val="both"/>
              <w:rPr>
                <w:rFonts w:asciiTheme="minorHAnsi" w:hAnsiTheme="minorHAnsi" w:cstheme="minorHAnsi"/>
                <w:b/>
                <w:noProof/>
                <w:color w:val="000000"/>
                <w:sz w:val="17"/>
                <w:szCs w:val="17"/>
                <w:lang w:val="en-GB" w:eastAsia="zh-CN"/>
              </w:rPr>
            </w:pPr>
            <w:r w:rsidRPr="00A34EC9">
              <w:rPr>
                <w:rFonts w:asciiTheme="minorHAnsi" w:eastAsia="MS Mincho" w:hAnsiTheme="minorHAnsi" w:cstheme="minorHAnsi"/>
                <w:sz w:val="17"/>
                <w:szCs w:val="17"/>
                <w:lang w:val="en-GB" w:eastAsia="ja-JP"/>
              </w:rPr>
              <w:t>The project publicity targets proportionally toward relevant women and girls; and</w:t>
            </w:r>
          </w:p>
          <w:p w14:paraId="288896D0" w14:textId="77777777" w:rsidR="009E0DFA" w:rsidRPr="00A34EC9" w:rsidRDefault="009E0DFA" w:rsidP="00A34EC9">
            <w:pPr>
              <w:pStyle w:val="ListParagraph"/>
              <w:numPr>
                <w:ilvl w:val="0"/>
                <w:numId w:val="105"/>
              </w:numPr>
              <w:ind w:left="370" w:hanging="270"/>
              <w:contextualSpacing/>
              <w:jc w:val="both"/>
              <w:rPr>
                <w:rFonts w:asciiTheme="minorHAnsi" w:hAnsiTheme="minorHAnsi" w:cstheme="minorHAnsi"/>
                <w:b/>
                <w:noProof/>
                <w:color w:val="000000"/>
                <w:sz w:val="17"/>
                <w:szCs w:val="17"/>
                <w:lang w:val="en-GB" w:eastAsia="zh-CN"/>
              </w:rPr>
            </w:pPr>
            <w:r w:rsidRPr="00A34EC9">
              <w:rPr>
                <w:rFonts w:asciiTheme="minorHAnsi" w:eastAsia="MS Mincho" w:hAnsiTheme="minorHAnsi" w:cstheme="minorHAnsi"/>
                <w:sz w:val="17"/>
                <w:szCs w:val="17"/>
                <w:lang w:val="en-GB" w:eastAsia="ja-JP"/>
              </w:rPr>
              <w:t>Collection of sex-disaggregated data wherever relevant.</w:t>
            </w:r>
            <w:bookmarkEnd w:id="77"/>
          </w:p>
        </w:tc>
      </w:tr>
      <w:tr w:rsidR="009E0DFA" w:rsidRPr="00B408F1" w14:paraId="1C7980D1" w14:textId="77777777" w:rsidTr="00305336">
        <w:tc>
          <w:tcPr>
            <w:tcW w:w="1560" w:type="dxa"/>
          </w:tcPr>
          <w:p w14:paraId="1552A96C" w14:textId="2BDCC607" w:rsidR="009E0DFA" w:rsidRPr="00A34EC9" w:rsidRDefault="009E0DFA" w:rsidP="00A34EC9">
            <w:pPr>
              <w:spacing w:after="0"/>
              <w:jc w:val="left"/>
              <w:rPr>
                <w:rFonts w:asciiTheme="minorHAnsi" w:hAnsiTheme="minorHAnsi" w:cstheme="minorHAnsi"/>
                <w:i/>
                <w:sz w:val="17"/>
                <w:szCs w:val="17"/>
                <w:lang w:val="en-GB"/>
              </w:rPr>
            </w:pPr>
            <w:bookmarkStart w:id="78" w:name="_Hlk84245746"/>
            <w:r w:rsidRPr="00A34EC9">
              <w:rPr>
                <w:rFonts w:asciiTheme="minorHAnsi" w:hAnsiTheme="minorHAnsi" w:cstheme="minorHAnsi"/>
                <w:b/>
                <w:sz w:val="17"/>
                <w:szCs w:val="17"/>
                <w:lang w:val="en-GB"/>
              </w:rPr>
              <w:lastRenderedPageBreak/>
              <w:t>Risk 5: Risk of accidental release of hazardous substances during handling, treatment, transport between facilities, storage, disposal or testing of substances and wastes contained-chemicals</w:t>
            </w:r>
            <w:r w:rsidRPr="00A34EC9">
              <w:rPr>
                <w:rFonts w:asciiTheme="minorHAnsi" w:hAnsiTheme="minorHAnsi" w:cstheme="minorHAnsi"/>
                <w:i/>
                <w:sz w:val="17"/>
                <w:szCs w:val="17"/>
                <w:lang w:val="en-GB"/>
              </w:rPr>
              <w:t>.</w:t>
            </w:r>
            <w:bookmarkEnd w:id="78"/>
          </w:p>
        </w:tc>
        <w:tc>
          <w:tcPr>
            <w:tcW w:w="1554" w:type="dxa"/>
            <w:shd w:val="clear" w:color="auto" w:fill="E2EFD9" w:themeFill="accent6" w:themeFillTint="33"/>
          </w:tcPr>
          <w:p w14:paraId="1F3A5666" w14:textId="77777777" w:rsidR="009E0DFA" w:rsidRPr="00A34EC9" w:rsidRDefault="009E0DFA" w:rsidP="00A34EC9">
            <w:pPr>
              <w:spacing w:after="0"/>
              <w:ind w:left="-34"/>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t>Moderate</w:t>
            </w:r>
          </w:p>
        </w:tc>
        <w:tc>
          <w:tcPr>
            <w:tcW w:w="6525" w:type="dxa"/>
            <w:shd w:val="clear" w:color="auto" w:fill="auto"/>
          </w:tcPr>
          <w:p w14:paraId="1C114972"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bookmarkStart w:id="79" w:name="_Hlk84245838"/>
            <w:r w:rsidRPr="00A34EC9">
              <w:rPr>
                <w:rFonts w:asciiTheme="minorHAnsi" w:hAnsiTheme="minorHAnsi" w:cstheme="minorHAnsi"/>
                <w:b/>
                <w:noProof/>
                <w:color w:val="000000"/>
                <w:sz w:val="17"/>
                <w:szCs w:val="17"/>
                <w:lang w:val="en-GB" w:eastAsia="zh-CN"/>
              </w:rPr>
              <w:t>This risk is being addressed/mitigated:</w:t>
            </w:r>
          </w:p>
          <w:p w14:paraId="5E3B4B57" w14:textId="77777777" w:rsidR="009E0DFA" w:rsidRPr="00A34EC9" w:rsidRDefault="009E0DFA">
            <w:pPr>
              <w:pStyle w:val="ListParagraph"/>
              <w:numPr>
                <w:ilvl w:val="0"/>
                <w:numId w:val="106"/>
              </w:numPr>
              <w:contextualSpacing/>
              <w:jc w:val="both"/>
              <w:rPr>
                <w:rFonts w:asciiTheme="minorHAnsi" w:eastAsia="MS Mincho" w:hAnsiTheme="minorHAnsi" w:cstheme="minorHAnsi"/>
                <w:b/>
                <w:sz w:val="17"/>
                <w:szCs w:val="17"/>
                <w:lang w:val="en-GB" w:eastAsia="ja-JP"/>
              </w:rPr>
            </w:pPr>
            <w:r w:rsidRPr="00A34EC9">
              <w:rPr>
                <w:rFonts w:asciiTheme="minorHAnsi" w:eastAsia="MS Mincho" w:hAnsiTheme="minorHAnsi" w:cstheme="minorHAnsi"/>
                <w:b/>
                <w:sz w:val="17"/>
                <w:szCs w:val="17"/>
                <w:lang w:val="en-GB" w:eastAsia="ja-JP"/>
              </w:rPr>
              <w:t>Partially by Project design</w:t>
            </w:r>
          </w:p>
          <w:p w14:paraId="23C639E6" w14:textId="7C7D834B" w:rsidR="009E0DFA" w:rsidRDefault="009E0DFA">
            <w:pPr>
              <w:pStyle w:val="ListParagraph"/>
              <w:numPr>
                <w:ilvl w:val="0"/>
                <w:numId w:val="106"/>
              </w:numPr>
              <w:contextualSpacing/>
              <w:jc w:val="both"/>
              <w:rPr>
                <w:rFonts w:asciiTheme="minorHAnsi" w:eastAsia="MS Mincho" w:hAnsiTheme="minorHAnsi" w:cstheme="minorHAnsi"/>
                <w:b/>
                <w:sz w:val="17"/>
                <w:szCs w:val="17"/>
                <w:lang w:val="en-GB" w:eastAsia="ja-JP"/>
              </w:rPr>
            </w:pPr>
            <w:r w:rsidRPr="00A34EC9">
              <w:rPr>
                <w:rFonts w:asciiTheme="minorHAnsi" w:eastAsia="MS Mincho" w:hAnsiTheme="minorHAnsi" w:cstheme="minorHAnsi"/>
                <w:b/>
                <w:sz w:val="17"/>
                <w:szCs w:val="17"/>
                <w:lang w:val="en-GB" w:eastAsia="ja-JP"/>
              </w:rPr>
              <w:t>Partially by ESMP and additional Target Plans</w:t>
            </w:r>
          </w:p>
          <w:p w14:paraId="7622D51F" w14:textId="77777777" w:rsidR="00B408F1" w:rsidRPr="00A34EC9" w:rsidRDefault="00B408F1" w:rsidP="00A34EC9">
            <w:pPr>
              <w:pStyle w:val="ListParagraph"/>
              <w:numPr>
                <w:ilvl w:val="0"/>
                <w:numId w:val="0"/>
              </w:numPr>
              <w:ind w:left="720"/>
              <w:contextualSpacing/>
              <w:jc w:val="both"/>
              <w:rPr>
                <w:rFonts w:asciiTheme="minorHAnsi" w:eastAsia="MS Mincho" w:hAnsiTheme="minorHAnsi" w:cstheme="minorHAnsi"/>
                <w:b/>
                <w:sz w:val="17"/>
                <w:szCs w:val="17"/>
                <w:lang w:val="en-GB" w:eastAsia="ja-JP"/>
              </w:rPr>
            </w:pPr>
          </w:p>
          <w:p w14:paraId="06A7F89C" w14:textId="77777777" w:rsidR="009E0DFA" w:rsidRPr="00A34EC9" w:rsidRDefault="009E0DFA" w:rsidP="00A34EC9">
            <w:pPr>
              <w:spacing w:after="0"/>
              <w:rPr>
                <w:rFonts w:asciiTheme="minorHAnsi" w:hAnsiTheme="minorHAnsi" w:cstheme="minorHAnsi"/>
                <w:iCs/>
                <w:sz w:val="17"/>
                <w:szCs w:val="17"/>
                <w:lang w:val="en-GB"/>
              </w:rPr>
            </w:pPr>
            <w:r w:rsidRPr="00A34EC9">
              <w:rPr>
                <w:rFonts w:asciiTheme="minorHAnsi" w:hAnsiTheme="minorHAnsi" w:cstheme="minorHAnsi"/>
                <w:iCs/>
                <w:sz w:val="17"/>
                <w:szCs w:val="17"/>
                <w:u w:val="single"/>
                <w:lang w:val="en-GB"/>
              </w:rPr>
              <w:t>For the Project Contractors/Service providers</w:t>
            </w:r>
            <w:r w:rsidRPr="00A34EC9">
              <w:rPr>
                <w:rFonts w:asciiTheme="minorHAnsi" w:hAnsiTheme="minorHAnsi" w:cstheme="minorHAnsi"/>
                <w:iCs/>
                <w:sz w:val="17"/>
                <w:szCs w:val="17"/>
                <w:lang w:val="en-GB"/>
              </w:rPr>
              <w:t>: the project will engage a number of service providers/contractors to support the operationalization of several activities. These will be engaged using procurement (tendering) processes against clear Terms of Reference and Technical Specifications as approved in the Procurement Plan.</w:t>
            </w:r>
          </w:p>
          <w:p w14:paraId="74F93A28" w14:textId="77777777" w:rsidR="009E0DFA" w:rsidRPr="00A34EC9" w:rsidRDefault="009E0DFA">
            <w:pPr>
              <w:pStyle w:val="ListParagraph"/>
              <w:numPr>
                <w:ilvl w:val="0"/>
                <w:numId w:val="107"/>
              </w:numPr>
              <w:contextualSpacing/>
              <w:jc w:val="both"/>
              <w:rPr>
                <w:rFonts w:asciiTheme="minorHAnsi" w:hAnsiTheme="minorHAnsi" w:cstheme="minorHAnsi"/>
                <w:iCs/>
                <w:sz w:val="17"/>
                <w:szCs w:val="17"/>
                <w:lang w:val="en-GB"/>
              </w:rPr>
            </w:pPr>
            <w:r w:rsidRPr="00A34EC9">
              <w:rPr>
                <w:rFonts w:asciiTheme="minorHAnsi" w:hAnsiTheme="minorHAnsi" w:cstheme="minorHAnsi"/>
                <w:color w:val="000000"/>
                <w:sz w:val="17"/>
                <w:szCs w:val="17"/>
                <w:lang w:val="en-GB" w:eastAsia="zh-CN"/>
              </w:rPr>
              <w:t>Under Outcome 3.1, the project will ensure that qualified waste management companies will be recruited through public tendering process. Clear criteria will be set to ensure strong track records and compliance with relevant National and International regulations and standards for handling, treatment and disposal of hazardous waste.</w:t>
            </w:r>
          </w:p>
          <w:p w14:paraId="1839074C" w14:textId="77777777" w:rsidR="009E0DFA" w:rsidRPr="00A34EC9" w:rsidRDefault="009E0DFA">
            <w:pPr>
              <w:pStyle w:val="ListParagraph"/>
              <w:numPr>
                <w:ilvl w:val="0"/>
                <w:numId w:val="107"/>
              </w:numPr>
              <w:contextualSpacing/>
              <w:jc w:val="both"/>
              <w:rPr>
                <w:rFonts w:asciiTheme="minorHAnsi" w:hAnsiTheme="minorHAnsi" w:cstheme="minorHAnsi"/>
                <w:iCs/>
                <w:sz w:val="17"/>
                <w:szCs w:val="17"/>
                <w:lang w:val="en-GB"/>
              </w:rPr>
            </w:pPr>
            <w:r w:rsidRPr="00A34EC9">
              <w:rPr>
                <w:rFonts w:asciiTheme="minorHAnsi" w:hAnsiTheme="minorHAnsi" w:cstheme="minorHAnsi"/>
                <w:iCs/>
                <w:sz w:val="17"/>
                <w:szCs w:val="17"/>
                <w:lang w:val="en-GB"/>
              </w:rPr>
              <w:t xml:space="preserve">The Contractors in charge of transportation, storage and handling of hazardous chemical must comply with Environmental Protection Law and Circular </w:t>
            </w:r>
            <w:r w:rsidRPr="00A34EC9">
              <w:rPr>
                <w:rFonts w:asciiTheme="minorHAnsi" w:hAnsiTheme="minorHAnsi" w:cstheme="minorHAnsi"/>
                <w:sz w:val="17"/>
                <w:szCs w:val="17"/>
                <w:lang w:val="en-GB"/>
              </w:rPr>
              <w:t xml:space="preserve">36/2015/TT-BTNMT on hazardous waste management (applying for Environmental License and Workers certification and training). </w:t>
            </w:r>
          </w:p>
          <w:p w14:paraId="5ED99E56" w14:textId="2222A717" w:rsidR="009E0DFA" w:rsidRPr="006E5B6C" w:rsidRDefault="009E0DFA">
            <w:pPr>
              <w:pStyle w:val="ListParagraph"/>
              <w:numPr>
                <w:ilvl w:val="0"/>
                <w:numId w:val="107"/>
              </w:numPr>
              <w:contextualSpacing/>
              <w:jc w:val="both"/>
              <w:rPr>
                <w:rFonts w:asciiTheme="minorHAnsi" w:hAnsiTheme="minorHAnsi" w:cstheme="minorHAnsi"/>
                <w:iCs/>
                <w:sz w:val="17"/>
                <w:szCs w:val="17"/>
                <w:lang w:val="en-GB"/>
              </w:rPr>
            </w:pPr>
            <w:r w:rsidRPr="00A34EC9">
              <w:rPr>
                <w:rFonts w:asciiTheme="minorHAnsi" w:hAnsiTheme="minorHAnsi" w:cstheme="minorHAnsi"/>
                <w:sz w:val="17"/>
                <w:szCs w:val="17"/>
                <w:lang w:val="en-GB"/>
              </w:rPr>
              <w:t xml:space="preserve">Targeted </w:t>
            </w:r>
            <w:r w:rsidRPr="00A34EC9">
              <w:rPr>
                <w:rFonts w:asciiTheme="minorHAnsi" w:hAnsiTheme="minorHAnsi" w:cstheme="minorHAnsi"/>
                <w:b/>
                <w:sz w:val="17"/>
                <w:szCs w:val="17"/>
                <w:lang w:val="en-GB"/>
              </w:rPr>
              <w:t>Spill Prevention and Management Plan</w:t>
            </w:r>
            <w:r w:rsidRPr="00A34EC9">
              <w:rPr>
                <w:rFonts w:asciiTheme="minorHAnsi" w:hAnsiTheme="minorHAnsi" w:cstheme="minorHAnsi"/>
                <w:sz w:val="17"/>
                <w:szCs w:val="17"/>
                <w:lang w:val="en-GB"/>
              </w:rPr>
              <w:t xml:space="preserve"> will be developed and implemented at sites for safe handling and disposal of chemicals and mercury-containing obsolete devices and safely </w:t>
            </w:r>
            <w:proofErr w:type="spellStart"/>
            <w:r w:rsidRPr="00A34EC9">
              <w:rPr>
                <w:rFonts w:asciiTheme="minorHAnsi" w:hAnsiTheme="minorHAnsi" w:cstheme="minorHAnsi"/>
                <w:sz w:val="17"/>
                <w:szCs w:val="17"/>
                <w:lang w:val="en-GB"/>
              </w:rPr>
              <w:t>cleanup</w:t>
            </w:r>
            <w:proofErr w:type="spellEnd"/>
            <w:r w:rsidRPr="00A34EC9">
              <w:rPr>
                <w:rFonts w:asciiTheme="minorHAnsi" w:hAnsiTheme="minorHAnsi" w:cstheme="minorHAnsi"/>
                <w:sz w:val="17"/>
                <w:szCs w:val="17"/>
                <w:lang w:val="en-GB"/>
              </w:rPr>
              <w:t xml:space="preserve"> of accidental mercury releases.</w:t>
            </w:r>
          </w:p>
          <w:p w14:paraId="2670EE34" w14:textId="77777777" w:rsidR="00B408F1" w:rsidRPr="00A34EC9" w:rsidRDefault="00B408F1" w:rsidP="00A34EC9">
            <w:pPr>
              <w:pStyle w:val="ListParagraph"/>
              <w:numPr>
                <w:ilvl w:val="0"/>
                <w:numId w:val="0"/>
              </w:numPr>
              <w:ind w:left="720"/>
              <w:contextualSpacing/>
              <w:jc w:val="both"/>
              <w:rPr>
                <w:rFonts w:asciiTheme="minorHAnsi" w:hAnsiTheme="minorHAnsi" w:cstheme="minorHAnsi"/>
                <w:iCs/>
                <w:sz w:val="17"/>
                <w:szCs w:val="17"/>
                <w:lang w:val="en-GB"/>
              </w:rPr>
            </w:pPr>
          </w:p>
          <w:p w14:paraId="5D9C3E21" w14:textId="77777777" w:rsidR="009E0DFA" w:rsidRPr="00A34EC9" w:rsidRDefault="009E0DFA" w:rsidP="00A34EC9">
            <w:pPr>
              <w:spacing w:after="0"/>
              <w:rPr>
                <w:rFonts w:asciiTheme="minorHAnsi" w:hAnsiTheme="minorHAnsi" w:cstheme="minorHAnsi"/>
                <w:iCs/>
                <w:sz w:val="17"/>
                <w:szCs w:val="17"/>
                <w:lang w:val="en-GB"/>
              </w:rPr>
            </w:pPr>
            <w:r w:rsidRPr="00A34EC9">
              <w:rPr>
                <w:rFonts w:asciiTheme="minorHAnsi" w:hAnsiTheme="minorHAnsi" w:cstheme="minorHAnsi"/>
                <w:iCs/>
                <w:sz w:val="17"/>
                <w:szCs w:val="17"/>
                <w:u w:val="single"/>
                <w:lang w:val="en-GB"/>
              </w:rPr>
              <w:t>For the Industries that will participate in BAT/BEP Demonstration Activities</w:t>
            </w:r>
            <w:r w:rsidRPr="00A34EC9">
              <w:rPr>
                <w:rFonts w:asciiTheme="minorHAnsi" w:hAnsiTheme="minorHAnsi" w:cstheme="minorHAnsi"/>
                <w:iCs/>
                <w:sz w:val="17"/>
                <w:szCs w:val="17"/>
                <w:lang w:val="en-GB"/>
              </w:rPr>
              <w:t xml:space="preserve">: The project will provide technical assistance and oversee the deployment of </w:t>
            </w:r>
            <w:r w:rsidRPr="00A34EC9">
              <w:rPr>
                <w:rFonts w:asciiTheme="minorHAnsi" w:hAnsiTheme="minorHAnsi" w:cstheme="minorHAnsi"/>
                <w:sz w:val="17"/>
                <w:szCs w:val="17"/>
                <w:lang w:val="en-GB"/>
              </w:rPr>
              <w:t>technologies for the recycling of mercury containing equipment with segregation and storage of mercury. The Industries/Companies will implement such technologies through using their co-finance (not part of Project Budget.</w:t>
            </w:r>
          </w:p>
          <w:p w14:paraId="4E085F9D" w14:textId="77777777" w:rsidR="009E0DFA" w:rsidRPr="00A34EC9" w:rsidRDefault="009E0DFA">
            <w:pPr>
              <w:pStyle w:val="ListParagraph"/>
              <w:numPr>
                <w:ilvl w:val="0"/>
                <w:numId w:val="107"/>
              </w:numPr>
              <w:contextualSpacing/>
              <w:jc w:val="both"/>
              <w:rPr>
                <w:rFonts w:asciiTheme="minorHAnsi" w:hAnsiTheme="minorHAnsi" w:cstheme="minorHAnsi"/>
                <w:i/>
                <w:sz w:val="17"/>
                <w:szCs w:val="17"/>
                <w:lang w:val="en-GB"/>
              </w:rPr>
            </w:pPr>
            <w:r w:rsidRPr="00A34EC9">
              <w:rPr>
                <w:rFonts w:asciiTheme="minorHAnsi" w:eastAsia="MS Mincho" w:hAnsiTheme="minorHAnsi" w:cstheme="minorHAnsi"/>
                <w:sz w:val="17"/>
                <w:szCs w:val="17"/>
                <w:lang w:val="en-GB" w:eastAsia="ja-JP"/>
              </w:rPr>
              <w:t xml:space="preserve">Eligible Industries and Enterprises were pre-screened during design phase. While final selection and engagement (including due diligence and contractual arrangements) will be carried out during implementation phase, it is confirmed that all eligible companies are located in industrial (legal) areas with </w:t>
            </w:r>
            <w:r w:rsidRPr="00A34EC9">
              <w:rPr>
                <w:rFonts w:asciiTheme="minorHAnsi" w:eastAsia="MS Mincho" w:hAnsiTheme="minorHAnsi" w:cstheme="minorHAnsi"/>
                <w:sz w:val="17"/>
                <w:szCs w:val="17"/>
                <w:u w:val="single"/>
                <w:lang w:val="en-GB" w:eastAsia="ja-JP"/>
              </w:rPr>
              <w:t>no Heritage/Cultural Sites in these areas, therefore, Standard 4 is not triggered</w:t>
            </w:r>
            <w:r w:rsidRPr="00A34EC9">
              <w:rPr>
                <w:rFonts w:asciiTheme="minorHAnsi" w:eastAsia="MS Mincho" w:hAnsiTheme="minorHAnsi" w:cstheme="minorHAnsi"/>
                <w:sz w:val="17"/>
                <w:szCs w:val="17"/>
                <w:lang w:val="en-GB" w:eastAsia="ja-JP"/>
              </w:rPr>
              <w:t>.</w:t>
            </w:r>
          </w:p>
          <w:p w14:paraId="3248EBE5" w14:textId="77777777" w:rsidR="009E0DFA" w:rsidRPr="00A34EC9" w:rsidRDefault="009E0DFA">
            <w:pPr>
              <w:pStyle w:val="ListParagraph"/>
              <w:numPr>
                <w:ilvl w:val="0"/>
                <w:numId w:val="107"/>
              </w:numPr>
              <w:contextualSpacing/>
              <w:jc w:val="both"/>
              <w:rPr>
                <w:rFonts w:asciiTheme="minorHAnsi" w:eastAsia="MS Mincho" w:hAnsiTheme="minorHAnsi" w:cstheme="minorHAnsi"/>
                <w:sz w:val="17"/>
                <w:szCs w:val="17"/>
                <w:lang w:val="en-GB" w:eastAsia="ja-JP"/>
              </w:rPr>
            </w:pPr>
            <w:r w:rsidRPr="00A34EC9">
              <w:rPr>
                <w:rFonts w:asciiTheme="minorHAnsi" w:eastAsia="MS Mincho" w:hAnsiTheme="minorHAnsi" w:cstheme="minorHAnsi"/>
                <w:b/>
                <w:sz w:val="17"/>
                <w:szCs w:val="17"/>
                <w:lang w:val="en-GB" w:eastAsia="ja-JP"/>
              </w:rPr>
              <w:t>Environmental and Social Impact Assessment (ESIA)</w:t>
            </w:r>
            <w:r w:rsidRPr="00A34EC9">
              <w:rPr>
                <w:rFonts w:asciiTheme="minorHAnsi" w:eastAsia="MS Mincho" w:hAnsiTheme="minorHAnsi" w:cstheme="minorHAnsi"/>
                <w:sz w:val="17"/>
                <w:szCs w:val="17"/>
                <w:lang w:val="en-GB" w:eastAsia="ja-JP"/>
              </w:rPr>
              <w:t xml:space="preserve"> for each selected Industry/Company will be developed so to assess the potential social and environmental impacts in their area of influence. A </w:t>
            </w:r>
            <w:r w:rsidRPr="00A34EC9">
              <w:rPr>
                <w:rFonts w:asciiTheme="minorHAnsi" w:eastAsia="MS Mincho" w:hAnsiTheme="minorHAnsi" w:cstheme="minorHAnsi"/>
                <w:b/>
                <w:sz w:val="17"/>
                <w:szCs w:val="17"/>
                <w:lang w:val="en-GB" w:eastAsia="ja-JP"/>
              </w:rPr>
              <w:t>scoped</w:t>
            </w:r>
            <w:r w:rsidRPr="00A34EC9">
              <w:rPr>
                <w:rFonts w:asciiTheme="minorHAnsi" w:eastAsia="MS Mincho" w:hAnsiTheme="minorHAnsi" w:cstheme="minorHAnsi"/>
                <w:sz w:val="17"/>
                <w:szCs w:val="17"/>
                <w:lang w:val="en-GB" w:eastAsia="ja-JP"/>
              </w:rPr>
              <w:t xml:space="preserve"> </w:t>
            </w:r>
            <w:r w:rsidRPr="00A34EC9">
              <w:rPr>
                <w:rFonts w:asciiTheme="minorHAnsi" w:eastAsia="MS Mincho" w:hAnsiTheme="minorHAnsi" w:cstheme="minorHAnsi"/>
                <w:b/>
                <w:sz w:val="17"/>
                <w:szCs w:val="17"/>
                <w:lang w:val="en-GB" w:eastAsia="ja-JP"/>
              </w:rPr>
              <w:t>Environmental and Social Management Plans (ESMP)</w:t>
            </w:r>
            <w:r w:rsidRPr="00A34EC9">
              <w:rPr>
                <w:rFonts w:asciiTheme="minorHAnsi" w:eastAsia="MS Mincho" w:hAnsiTheme="minorHAnsi" w:cstheme="minorHAnsi"/>
                <w:sz w:val="17"/>
                <w:szCs w:val="17"/>
                <w:lang w:val="en-GB" w:eastAsia="ja-JP"/>
              </w:rPr>
              <w:t xml:space="preserve"> will be prepared to avoid and monitor any potential risk related to the demonstration activities co-financed by the Companies and that will be subject of oversight by the Project.</w:t>
            </w:r>
          </w:p>
          <w:p w14:paraId="328E6C36" w14:textId="50644EA2" w:rsidR="009E0DFA" w:rsidRPr="006E5B6C" w:rsidRDefault="009E0DFA">
            <w:pPr>
              <w:pStyle w:val="ListParagraph"/>
              <w:numPr>
                <w:ilvl w:val="0"/>
                <w:numId w:val="107"/>
              </w:numPr>
              <w:contextualSpacing/>
              <w:jc w:val="both"/>
              <w:rPr>
                <w:rFonts w:asciiTheme="minorHAnsi" w:hAnsiTheme="minorHAnsi" w:cstheme="minorHAnsi"/>
                <w:iCs/>
                <w:sz w:val="17"/>
                <w:szCs w:val="17"/>
                <w:lang w:val="en-GB"/>
              </w:rPr>
            </w:pPr>
            <w:r w:rsidRPr="00A34EC9">
              <w:rPr>
                <w:rFonts w:asciiTheme="minorHAnsi" w:hAnsiTheme="minorHAnsi" w:cstheme="minorHAnsi"/>
                <w:sz w:val="17"/>
                <w:szCs w:val="17"/>
                <w:lang w:val="en-GB"/>
              </w:rPr>
              <w:t xml:space="preserve">Targeted </w:t>
            </w:r>
            <w:r w:rsidRPr="00A34EC9">
              <w:rPr>
                <w:rFonts w:asciiTheme="minorHAnsi" w:hAnsiTheme="minorHAnsi" w:cstheme="minorHAnsi"/>
                <w:b/>
                <w:sz w:val="17"/>
                <w:szCs w:val="17"/>
                <w:lang w:val="en-GB"/>
              </w:rPr>
              <w:t>Spill Prevention and Management Plan</w:t>
            </w:r>
            <w:r w:rsidRPr="00A34EC9">
              <w:rPr>
                <w:rFonts w:asciiTheme="minorHAnsi" w:hAnsiTheme="minorHAnsi" w:cstheme="minorHAnsi"/>
                <w:sz w:val="17"/>
                <w:szCs w:val="17"/>
                <w:lang w:val="en-GB"/>
              </w:rPr>
              <w:t xml:space="preserve"> will be developed and implemented at demonstration sites for safe handling and disposal of chemicals and mercury-containing obsolete devices and safely </w:t>
            </w:r>
            <w:proofErr w:type="spellStart"/>
            <w:r w:rsidRPr="00A34EC9">
              <w:rPr>
                <w:rFonts w:asciiTheme="minorHAnsi" w:hAnsiTheme="minorHAnsi" w:cstheme="minorHAnsi"/>
                <w:sz w:val="17"/>
                <w:szCs w:val="17"/>
                <w:lang w:val="en-GB"/>
              </w:rPr>
              <w:t>clean up</w:t>
            </w:r>
            <w:proofErr w:type="spellEnd"/>
            <w:r w:rsidRPr="00A34EC9">
              <w:rPr>
                <w:rFonts w:asciiTheme="minorHAnsi" w:hAnsiTheme="minorHAnsi" w:cstheme="minorHAnsi"/>
                <w:sz w:val="17"/>
                <w:szCs w:val="17"/>
                <w:lang w:val="en-GB"/>
              </w:rPr>
              <w:t xml:space="preserve"> of accidental mercury releases.</w:t>
            </w:r>
          </w:p>
          <w:p w14:paraId="33298394" w14:textId="77777777" w:rsidR="00B408F1" w:rsidRPr="00A34EC9" w:rsidRDefault="00B408F1" w:rsidP="00A34EC9">
            <w:pPr>
              <w:pStyle w:val="ListParagraph"/>
              <w:numPr>
                <w:ilvl w:val="0"/>
                <w:numId w:val="0"/>
              </w:numPr>
              <w:ind w:left="720"/>
              <w:contextualSpacing/>
              <w:jc w:val="both"/>
              <w:rPr>
                <w:rFonts w:asciiTheme="minorHAnsi" w:hAnsiTheme="minorHAnsi" w:cstheme="minorHAnsi"/>
                <w:iCs/>
                <w:sz w:val="17"/>
                <w:szCs w:val="17"/>
                <w:lang w:val="en-GB"/>
              </w:rPr>
            </w:pPr>
          </w:p>
          <w:p w14:paraId="1CDA1A0D" w14:textId="77777777" w:rsidR="009E0DFA" w:rsidRPr="00A34EC9" w:rsidRDefault="009E0DFA" w:rsidP="00A34EC9">
            <w:pPr>
              <w:spacing w:after="0"/>
              <w:rPr>
                <w:rFonts w:asciiTheme="minorHAnsi" w:hAnsiTheme="minorHAnsi" w:cstheme="minorHAnsi"/>
                <w:iCs/>
                <w:sz w:val="17"/>
                <w:szCs w:val="17"/>
                <w:lang w:val="en-GB"/>
              </w:rPr>
            </w:pPr>
            <w:r w:rsidRPr="00A34EC9">
              <w:rPr>
                <w:rFonts w:asciiTheme="minorHAnsi" w:hAnsiTheme="minorHAnsi" w:cstheme="minorHAnsi"/>
                <w:iCs/>
                <w:sz w:val="17"/>
                <w:szCs w:val="17"/>
                <w:u w:val="single"/>
                <w:lang w:val="en-GB"/>
              </w:rPr>
              <w:t>For the Company(</w:t>
            </w:r>
            <w:proofErr w:type="spellStart"/>
            <w:r w:rsidRPr="00A34EC9">
              <w:rPr>
                <w:rFonts w:asciiTheme="minorHAnsi" w:hAnsiTheme="minorHAnsi" w:cstheme="minorHAnsi"/>
                <w:iCs/>
                <w:sz w:val="17"/>
                <w:szCs w:val="17"/>
                <w:u w:val="single"/>
                <w:lang w:val="en-GB"/>
              </w:rPr>
              <w:t>ies</w:t>
            </w:r>
            <w:proofErr w:type="spellEnd"/>
            <w:r w:rsidRPr="00A34EC9">
              <w:rPr>
                <w:rFonts w:asciiTheme="minorHAnsi" w:hAnsiTheme="minorHAnsi" w:cstheme="minorHAnsi"/>
                <w:iCs/>
                <w:sz w:val="17"/>
                <w:szCs w:val="17"/>
                <w:u w:val="single"/>
                <w:lang w:val="en-GB"/>
              </w:rPr>
              <w:t>) that will</w:t>
            </w:r>
            <w:r w:rsidRPr="00A34EC9">
              <w:rPr>
                <w:rFonts w:asciiTheme="minorHAnsi" w:hAnsiTheme="minorHAnsi" w:cstheme="minorHAnsi"/>
                <w:b/>
                <w:sz w:val="17"/>
                <w:szCs w:val="17"/>
                <w:lang w:val="en-GB"/>
              </w:rPr>
              <w:t xml:space="preserve"> </w:t>
            </w:r>
            <w:r w:rsidRPr="00A34EC9">
              <w:rPr>
                <w:rFonts w:asciiTheme="minorHAnsi" w:hAnsiTheme="minorHAnsi" w:cstheme="minorHAnsi"/>
                <w:iCs/>
                <w:sz w:val="17"/>
                <w:szCs w:val="17"/>
                <w:u w:val="single"/>
                <w:lang w:val="en-GB"/>
              </w:rPr>
              <w:t xml:space="preserve">operate mercury treatment facilities for fluorescent lightbulbs and mercury amalgam. </w:t>
            </w:r>
            <w:r w:rsidRPr="00A34EC9">
              <w:rPr>
                <w:rFonts w:asciiTheme="minorHAnsi" w:hAnsiTheme="minorHAnsi" w:cstheme="minorHAnsi"/>
                <w:iCs/>
                <w:sz w:val="17"/>
                <w:szCs w:val="17"/>
                <w:lang w:val="en-GB"/>
              </w:rPr>
              <w:t>The project will provide technical assistance for the operationalization and waste management strategy for the mercury treatment facilities, while capital investment for the establishment of the facility will be undertaken by the partner company. No new land will be availed for this project, existing baseline structured will be used.</w:t>
            </w:r>
          </w:p>
          <w:p w14:paraId="762634AB" w14:textId="77777777" w:rsidR="009E0DFA" w:rsidRPr="00A34EC9" w:rsidRDefault="009E0DFA">
            <w:pPr>
              <w:pStyle w:val="ListParagraph"/>
              <w:numPr>
                <w:ilvl w:val="0"/>
                <w:numId w:val="107"/>
              </w:numPr>
              <w:contextualSpacing/>
              <w:jc w:val="both"/>
              <w:rPr>
                <w:rFonts w:asciiTheme="minorHAnsi" w:hAnsiTheme="minorHAnsi" w:cstheme="minorHAnsi"/>
                <w:i/>
                <w:sz w:val="17"/>
                <w:szCs w:val="17"/>
                <w:lang w:val="en-GB"/>
              </w:rPr>
            </w:pPr>
            <w:r w:rsidRPr="00A34EC9">
              <w:rPr>
                <w:rFonts w:asciiTheme="minorHAnsi" w:eastAsia="MS Mincho" w:hAnsiTheme="minorHAnsi" w:cstheme="minorHAnsi"/>
                <w:sz w:val="17"/>
                <w:szCs w:val="17"/>
                <w:lang w:val="en-GB" w:eastAsia="ja-JP"/>
              </w:rPr>
              <w:t xml:space="preserve">Eligible Industries and Enterprises were pre-screened during design phase. While final selection and engagement (including due diligence and contractual arrangements) will be carried out during implementation phase, it is confirmed </w:t>
            </w:r>
            <w:r w:rsidRPr="00A34EC9">
              <w:rPr>
                <w:rFonts w:asciiTheme="minorHAnsi" w:eastAsia="MS Mincho" w:hAnsiTheme="minorHAnsi" w:cstheme="minorHAnsi"/>
                <w:sz w:val="17"/>
                <w:szCs w:val="17"/>
                <w:lang w:val="en-GB" w:eastAsia="ja-JP"/>
              </w:rPr>
              <w:lastRenderedPageBreak/>
              <w:t xml:space="preserve">that all eligible companies are located in industrial (legal) areas with </w:t>
            </w:r>
            <w:r w:rsidRPr="00A34EC9">
              <w:rPr>
                <w:rFonts w:asciiTheme="minorHAnsi" w:eastAsia="MS Mincho" w:hAnsiTheme="minorHAnsi" w:cstheme="minorHAnsi"/>
                <w:sz w:val="17"/>
                <w:szCs w:val="17"/>
                <w:u w:val="single"/>
                <w:lang w:val="en-GB" w:eastAsia="ja-JP"/>
              </w:rPr>
              <w:t>no Heritage/Cultural Sites in these areas, therefore, Standard 4 is not triggered</w:t>
            </w:r>
            <w:r w:rsidRPr="00A34EC9">
              <w:rPr>
                <w:rFonts w:asciiTheme="minorHAnsi" w:eastAsia="MS Mincho" w:hAnsiTheme="minorHAnsi" w:cstheme="minorHAnsi"/>
                <w:sz w:val="17"/>
                <w:szCs w:val="17"/>
                <w:lang w:val="en-GB" w:eastAsia="ja-JP"/>
              </w:rPr>
              <w:t>.</w:t>
            </w:r>
          </w:p>
          <w:p w14:paraId="32BF7D0E" w14:textId="77777777" w:rsidR="009E0DFA" w:rsidRPr="00A34EC9" w:rsidRDefault="009E0DFA">
            <w:pPr>
              <w:pStyle w:val="ListParagraph"/>
              <w:numPr>
                <w:ilvl w:val="0"/>
                <w:numId w:val="107"/>
              </w:numPr>
              <w:contextualSpacing/>
              <w:rPr>
                <w:rFonts w:asciiTheme="minorHAnsi" w:eastAsia="MS Mincho" w:hAnsiTheme="minorHAnsi" w:cstheme="minorHAnsi"/>
                <w:sz w:val="17"/>
                <w:szCs w:val="17"/>
                <w:lang w:val="en-GB" w:eastAsia="ja-JP"/>
              </w:rPr>
            </w:pPr>
            <w:r w:rsidRPr="00A34EC9">
              <w:rPr>
                <w:rFonts w:asciiTheme="minorHAnsi" w:eastAsia="MS Mincho" w:hAnsiTheme="minorHAnsi" w:cstheme="minorHAnsi"/>
                <w:b/>
                <w:sz w:val="17"/>
                <w:szCs w:val="17"/>
                <w:lang w:val="en-GB" w:eastAsia="ja-JP"/>
              </w:rPr>
              <w:t>Environmental and Social Impact Assessment (ESIA)</w:t>
            </w:r>
            <w:r w:rsidRPr="00A34EC9">
              <w:rPr>
                <w:rFonts w:asciiTheme="minorHAnsi" w:eastAsia="MS Mincho" w:hAnsiTheme="minorHAnsi" w:cstheme="minorHAnsi"/>
                <w:sz w:val="17"/>
                <w:szCs w:val="17"/>
                <w:lang w:val="en-GB" w:eastAsia="ja-JP"/>
              </w:rPr>
              <w:t xml:space="preserve"> for each selected Industry/Company will be developed so to assess the potential social and environmental impacts in their area of influence. A </w:t>
            </w:r>
            <w:r w:rsidRPr="00A34EC9">
              <w:rPr>
                <w:rFonts w:asciiTheme="minorHAnsi" w:eastAsia="MS Mincho" w:hAnsiTheme="minorHAnsi" w:cstheme="minorHAnsi"/>
                <w:b/>
                <w:sz w:val="17"/>
                <w:szCs w:val="17"/>
                <w:lang w:val="en-GB" w:eastAsia="ja-JP"/>
              </w:rPr>
              <w:t>scoped</w:t>
            </w:r>
            <w:r w:rsidRPr="00A34EC9">
              <w:rPr>
                <w:rFonts w:asciiTheme="minorHAnsi" w:eastAsia="MS Mincho" w:hAnsiTheme="minorHAnsi" w:cstheme="minorHAnsi"/>
                <w:sz w:val="17"/>
                <w:szCs w:val="17"/>
                <w:lang w:val="en-GB" w:eastAsia="ja-JP"/>
              </w:rPr>
              <w:t xml:space="preserve"> </w:t>
            </w:r>
            <w:r w:rsidRPr="00A34EC9">
              <w:rPr>
                <w:rFonts w:asciiTheme="minorHAnsi" w:eastAsia="MS Mincho" w:hAnsiTheme="minorHAnsi" w:cstheme="minorHAnsi"/>
                <w:b/>
                <w:sz w:val="17"/>
                <w:szCs w:val="17"/>
                <w:lang w:val="en-GB" w:eastAsia="ja-JP"/>
              </w:rPr>
              <w:t>Environmental and Social Management Plans (ESMP)</w:t>
            </w:r>
            <w:r w:rsidRPr="00A34EC9">
              <w:rPr>
                <w:rFonts w:asciiTheme="minorHAnsi" w:eastAsia="MS Mincho" w:hAnsiTheme="minorHAnsi" w:cstheme="minorHAnsi"/>
                <w:sz w:val="17"/>
                <w:szCs w:val="17"/>
                <w:lang w:val="en-GB" w:eastAsia="ja-JP"/>
              </w:rPr>
              <w:t xml:space="preserve"> will be prepared to avoid and monitor any potential risk related to the demonstration activities co-financed by the Companies and that will be subject of oversight by the Project.</w:t>
            </w:r>
          </w:p>
          <w:p w14:paraId="772D6284" w14:textId="77777777" w:rsidR="009E0DFA" w:rsidRPr="00A34EC9" w:rsidRDefault="009E0DFA" w:rsidP="00A34EC9">
            <w:pPr>
              <w:pStyle w:val="ListParagraph"/>
              <w:numPr>
                <w:ilvl w:val="0"/>
                <w:numId w:val="108"/>
              </w:numPr>
              <w:ind w:left="730"/>
              <w:contextualSpacing/>
              <w:jc w:val="both"/>
              <w:rPr>
                <w:rFonts w:asciiTheme="minorHAnsi" w:hAnsiTheme="minorHAnsi" w:cstheme="minorHAnsi"/>
                <w:sz w:val="17"/>
                <w:szCs w:val="17"/>
                <w:lang w:val="en-GB"/>
              </w:rPr>
            </w:pPr>
            <w:r w:rsidRPr="00A34EC9">
              <w:rPr>
                <w:rFonts w:asciiTheme="minorHAnsi" w:hAnsiTheme="minorHAnsi" w:cstheme="minorHAnsi"/>
                <w:sz w:val="17"/>
                <w:szCs w:val="17"/>
                <w:lang w:val="en-GB"/>
              </w:rPr>
              <w:t xml:space="preserve">Targeted </w:t>
            </w:r>
            <w:r w:rsidRPr="00A34EC9">
              <w:rPr>
                <w:rFonts w:asciiTheme="minorHAnsi" w:hAnsiTheme="minorHAnsi" w:cstheme="minorHAnsi"/>
                <w:b/>
                <w:sz w:val="17"/>
                <w:szCs w:val="17"/>
                <w:lang w:val="en-GB"/>
              </w:rPr>
              <w:t>Spill Prevention and Management Plan</w:t>
            </w:r>
            <w:r w:rsidRPr="00A34EC9">
              <w:rPr>
                <w:rFonts w:asciiTheme="minorHAnsi" w:hAnsiTheme="minorHAnsi" w:cstheme="minorHAnsi"/>
                <w:sz w:val="17"/>
                <w:szCs w:val="17"/>
                <w:lang w:val="en-GB"/>
              </w:rPr>
              <w:t xml:space="preserve"> will be developed and implemented at demonstration sites for safe handling and disposal of chemicals and mercury-containing obsolete devices and safely </w:t>
            </w:r>
            <w:proofErr w:type="spellStart"/>
            <w:r w:rsidRPr="00A34EC9">
              <w:rPr>
                <w:rFonts w:asciiTheme="minorHAnsi" w:hAnsiTheme="minorHAnsi" w:cstheme="minorHAnsi"/>
                <w:sz w:val="17"/>
                <w:szCs w:val="17"/>
                <w:lang w:val="en-GB"/>
              </w:rPr>
              <w:t>clean up</w:t>
            </w:r>
            <w:proofErr w:type="spellEnd"/>
            <w:r w:rsidRPr="00A34EC9">
              <w:rPr>
                <w:rFonts w:asciiTheme="minorHAnsi" w:hAnsiTheme="minorHAnsi" w:cstheme="minorHAnsi"/>
                <w:sz w:val="17"/>
                <w:szCs w:val="17"/>
                <w:lang w:val="en-GB"/>
              </w:rPr>
              <w:t xml:space="preserve"> of accidental mercury releases.</w:t>
            </w:r>
          </w:p>
          <w:p w14:paraId="0457197D" w14:textId="78B7D252" w:rsidR="009E0DFA" w:rsidRPr="00A34EC9" w:rsidRDefault="009E0DFA" w:rsidP="00A34EC9">
            <w:pPr>
              <w:pStyle w:val="ListParagraph"/>
              <w:numPr>
                <w:ilvl w:val="0"/>
                <w:numId w:val="108"/>
              </w:numPr>
              <w:ind w:left="730"/>
              <w:contextualSpacing/>
              <w:jc w:val="both"/>
              <w:rPr>
                <w:rFonts w:asciiTheme="minorHAnsi" w:hAnsiTheme="minorHAnsi" w:cstheme="minorHAnsi"/>
                <w:sz w:val="17"/>
                <w:szCs w:val="17"/>
                <w:lang w:val="en-GB"/>
              </w:rPr>
            </w:pPr>
            <w:r w:rsidRPr="00A34EC9">
              <w:rPr>
                <w:rFonts w:asciiTheme="minorHAnsi" w:hAnsiTheme="minorHAnsi" w:cstheme="minorHAnsi"/>
                <w:sz w:val="17"/>
                <w:szCs w:val="17"/>
              </w:rPr>
              <w:t xml:space="preserve">A </w:t>
            </w:r>
            <w:r w:rsidRPr="00A34EC9">
              <w:rPr>
                <w:rFonts w:asciiTheme="minorHAnsi" w:hAnsiTheme="minorHAnsi" w:cstheme="minorHAnsi"/>
                <w:b/>
                <w:sz w:val="17"/>
                <w:szCs w:val="17"/>
              </w:rPr>
              <w:t>Risk Management Strategy</w:t>
            </w:r>
            <w:r w:rsidRPr="00A34EC9">
              <w:rPr>
                <w:rFonts w:asciiTheme="minorHAnsi" w:hAnsiTheme="minorHAnsi" w:cstheme="minorHAnsi"/>
                <w:sz w:val="17"/>
                <w:szCs w:val="17"/>
              </w:rPr>
              <w:t xml:space="preserve"> inclusive of technical guidance and training materials for the sound management of mercury stockpiles and obsolete mercury-containing equipment, with specific reference to mercury lamps and medical devices, will be developed;</w:t>
            </w:r>
            <w:bookmarkEnd w:id="79"/>
          </w:p>
        </w:tc>
      </w:tr>
      <w:tr w:rsidR="009E0DFA" w:rsidRPr="00B408F1" w14:paraId="05953869" w14:textId="77777777" w:rsidTr="00305336">
        <w:tc>
          <w:tcPr>
            <w:tcW w:w="1560" w:type="dxa"/>
          </w:tcPr>
          <w:p w14:paraId="7C4F9270" w14:textId="77777777" w:rsidR="009E0DFA" w:rsidRPr="00A34EC9" w:rsidRDefault="009E0DFA" w:rsidP="00A34EC9">
            <w:pPr>
              <w:spacing w:after="0"/>
              <w:jc w:val="left"/>
              <w:rPr>
                <w:rFonts w:asciiTheme="minorHAnsi" w:hAnsiTheme="minorHAnsi" w:cstheme="minorHAnsi"/>
                <w:b/>
                <w:sz w:val="17"/>
                <w:szCs w:val="17"/>
                <w:lang w:val="en-GB"/>
              </w:rPr>
            </w:pPr>
            <w:r w:rsidRPr="00A34EC9">
              <w:rPr>
                <w:rFonts w:asciiTheme="minorHAnsi" w:hAnsiTheme="minorHAnsi" w:cstheme="minorHAnsi"/>
                <w:b/>
                <w:sz w:val="17"/>
                <w:szCs w:val="17"/>
                <w:lang w:val="en-GB"/>
              </w:rPr>
              <w:lastRenderedPageBreak/>
              <w:t>Risk 6: Risk of flooding at mercury treatment and storage facilities</w:t>
            </w:r>
          </w:p>
        </w:tc>
        <w:tc>
          <w:tcPr>
            <w:tcW w:w="1554" w:type="dxa"/>
            <w:shd w:val="clear" w:color="auto" w:fill="E2EFD9" w:themeFill="accent6" w:themeFillTint="33"/>
          </w:tcPr>
          <w:p w14:paraId="13B1BB97" w14:textId="77777777" w:rsidR="009E0DFA" w:rsidRPr="00A34EC9" w:rsidRDefault="009E0DFA" w:rsidP="00A34EC9">
            <w:pPr>
              <w:spacing w:after="0"/>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t>Moderate</w:t>
            </w:r>
          </w:p>
        </w:tc>
        <w:tc>
          <w:tcPr>
            <w:tcW w:w="6525" w:type="dxa"/>
            <w:shd w:val="clear" w:color="auto" w:fill="auto"/>
          </w:tcPr>
          <w:p w14:paraId="24764EB9"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r w:rsidRPr="00A34EC9">
              <w:rPr>
                <w:rFonts w:asciiTheme="minorHAnsi" w:hAnsiTheme="minorHAnsi" w:cstheme="minorHAnsi"/>
                <w:b/>
                <w:noProof/>
                <w:color w:val="000000"/>
                <w:sz w:val="17"/>
                <w:szCs w:val="17"/>
                <w:lang w:val="en-GB" w:eastAsia="zh-CN"/>
              </w:rPr>
              <w:t>This risk is being addressed/mitigated:</w:t>
            </w:r>
          </w:p>
          <w:p w14:paraId="69B6D1E4" w14:textId="77777777" w:rsidR="009E0DFA" w:rsidRPr="00A34EC9" w:rsidRDefault="009E0DFA">
            <w:pPr>
              <w:pStyle w:val="ListParagraph"/>
              <w:numPr>
                <w:ilvl w:val="0"/>
                <w:numId w:val="106"/>
              </w:numPr>
              <w:contextualSpacing/>
              <w:jc w:val="both"/>
              <w:rPr>
                <w:rFonts w:asciiTheme="minorHAnsi" w:eastAsia="MS Mincho" w:hAnsiTheme="minorHAnsi" w:cstheme="minorHAnsi"/>
                <w:b/>
                <w:sz w:val="17"/>
                <w:szCs w:val="17"/>
                <w:lang w:val="en-GB" w:eastAsia="ja-JP"/>
              </w:rPr>
            </w:pPr>
            <w:r w:rsidRPr="00A34EC9">
              <w:rPr>
                <w:rFonts w:asciiTheme="minorHAnsi" w:eastAsia="MS Mincho" w:hAnsiTheme="minorHAnsi" w:cstheme="minorHAnsi"/>
                <w:b/>
                <w:sz w:val="17"/>
                <w:szCs w:val="17"/>
                <w:lang w:val="en-GB" w:eastAsia="ja-JP"/>
              </w:rPr>
              <w:t>Partially by Project design</w:t>
            </w:r>
          </w:p>
          <w:p w14:paraId="259F0AFF" w14:textId="77777777" w:rsidR="009E0DFA" w:rsidRPr="00A34EC9" w:rsidRDefault="009E0DFA">
            <w:pPr>
              <w:pStyle w:val="ListParagraph"/>
              <w:numPr>
                <w:ilvl w:val="0"/>
                <w:numId w:val="106"/>
              </w:numPr>
              <w:contextualSpacing/>
              <w:jc w:val="both"/>
              <w:rPr>
                <w:rFonts w:asciiTheme="minorHAnsi" w:eastAsia="MS Mincho" w:hAnsiTheme="minorHAnsi" w:cstheme="minorHAnsi"/>
                <w:b/>
                <w:sz w:val="17"/>
                <w:szCs w:val="17"/>
                <w:lang w:val="en-GB" w:eastAsia="ja-JP"/>
              </w:rPr>
            </w:pPr>
            <w:r w:rsidRPr="00A34EC9">
              <w:rPr>
                <w:rFonts w:asciiTheme="minorHAnsi" w:eastAsia="MS Mincho" w:hAnsiTheme="minorHAnsi" w:cstheme="minorHAnsi"/>
                <w:b/>
                <w:sz w:val="17"/>
                <w:szCs w:val="17"/>
                <w:lang w:val="en-GB" w:eastAsia="ja-JP"/>
              </w:rPr>
              <w:t>Partially by Target Plan</w:t>
            </w:r>
          </w:p>
          <w:p w14:paraId="0852A389" w14:textId="77777777" w:rsidR="00B408F1" w:rsidRDefault="00B408F1" w:rsidP="00A34EC9">
            <w:pPr>
              <w:spacing w:after="0"/>
              <w:rPr>
                <w:rFonts w:asciiTheme="minorHAnsi" w:eastAsia="MS Mincho" w:hAnsiTheme="minorHAnsi" w:cstheme="minorHAnsi"/>
                <w:sz w:val="17"/>
                <w:szCs w:val="17"/>
                <w:lang w:val="en-GB" w:eastAsia="ja-JP"/>
              </w:rPr>
            </w:pPr>
          </w:p>
          <w:p w14:paraId="61759314" w14:textId="57663D83" w:rsidR="009E0DFA" w:rsidRPr="00A34EC9" w:rsidRDefault="009E0DFA" w:rsidP="00A34EC9">
            <w:pPr>
              <w:spacing w:after="0"/>
              <w:rPr>
                <w:rFonts w:asciiTheme="minorHAnsi" w:hAnsiTheme="minorHAnsi" w:cstheme="minorHAnsi"/>
                <w:i/>
                <w:sz w:val="17"/>
                <w:szCs w:val="17"/>
                <w:lang w:val="en-GB"/>
              </w:rPr>
            </w:pPr>
            <w:r w:rsidRPr="00A34EC9">
              <w:rPr>
                <w:rFonts w:asciiTheme="minorHAnsi" w:eastAsia="MS Mincho" w:hAnsiTheme="minorHAnsi" w:cstheme="minorHAnsi"/>
                <w:sz w:val="17"/>
                <w:szCs w:val="17"/>
                <w:lang w:val="en-GB" w:eastAsia="ja-JP"/>
              </w:rPr>
              <w:t xml:space="preserve">Eligible Location and Company were pre-screened during design phase. While final selection and engagement (including due diligence and contractual arrangements) will be carried out during implementation phase, it is confirmed that the company is located in industrial (legal) area with </w:t>
            </w:r>
            <w:r w:rsidRPr="00A34EC9">
              <w:rPr>
                <w:rFonts w:asciiTheme="minorHAnsi" w:eastAsia="MS Mincho" w:hAnsiTheme="minorHAnsi" w:cstheme="minorHAnsi"/>
                <w:sz w:val="17"/>
                <w:szCs w:val="17"/>
                <w:u w:val="single"/>
                <w:lang w:val="en-GB" w:eastAsia="ja-JP"/>
              </w:rPr>
              <w:t>no Heritage/Cultural Sites in these areas, therefore, Standard 4 is not triggered</w:t>
            </w:r>
            <w:r w:rsidRPr="00A34EC9">
              <w:rPr>
                <w:rFonts w:asciiTheme="minorHAnsi" w:eastAsia="MS Mincho" w:hAnsiTheme="minorHAnsi" w:cstheme="minorHAnsi"/>
                <w:sz w:val="17"/>
                <w:szCs w:val="17"/>
                <w:lang w:val="en-GB" w:eastAsia="ja-JP"/>
              </w:rPr>
              <w:t>.</w:t>
            </w:r>
          </w:p>
          <w:p w14:paraId="76985A2D" w14:textId="284EE374" w:rsidR="009E0DFA" w:rsidRDefault="009E0DFA" w:rsidP="00A34EC9">
            <w:pPr>
              <w:spacing w:after="0"/>
              <w:rPr>
                <w:rFonts w:asciiTheme="minorHAnsi" w:eastAsia="MS Mincho" w:hAnsiTheme="minorHAnsi" w:cstheme="minorHAnsi"/>
                <w:sz w:val="17"/>
                <w:szCs w:val="17"/>
                <w:lang w:val="en-GB" w:eastAsia="ja-JP"/>
              </w:rPr>
            </w:pPr>
            <w:r w:rsidRPr="00A34EC9">
              <w:rPr>
                <w:rFonts w:asciiTheme="minorHAnsi" w:eastAsia="MS Mincho" w:hAnsiTheme="minorHAnsi" w:cstheme="minorHAnsi"/>
                <w:sz w:val="17"/>
                <w:szCs w:val="17"/>
                <w:lang w:val="en-GB" w:eastAsia="ja-JP"/>
              </w:rPr>
              <w:t xml:space="preserve">An </w:t>
            </w:r>
            <w:r w:rsidRPr="00A34EC9">
              <w:rPr>
                <w:rFonts w:asciiTheme="minorHAnsi" w:eastAsia="MS Mincho" w:hAnsiTheme="minorHAnsi" w:cstheme="minorHAnsi"/>
                <w:b/>
                <w:sz w:val="17"/>
                <w:szCs w:val="17"/>
                <w:lang w:val="en-GB" w:eastAsia="ja-JP"/>
              </w:rPr>
              <w:t>Environmental and Social Impact Assessment (ESIA)</w:t>
            </w:r>
            <w:r w:rsidRPr="00A34EC9">
              <w:rPr>
                <w:rFonts w:asciiTheme="minorHAnsi" w:eastAsia="MS Mincho" w:hAnsiTheme="minorHAnsi" w:cstheme="minorHAnsi"/>
                <w:sz w:val="17"/>
                <w:szCs w:val="17"/>
                <w:lang w:val="en-GB" w:eastAsia="ja-JP"/>
              </w:rPr>
              <w:t xml:space="preserve"> for the selected Industry/Company will be developed so to assess the potential social and environmental impacts in their area of influence. A </w:t>
            </w:r>
            <w:r w:rsidRPr="00A34EC9">
              <w:rPr>
                <w:rFonts w:asciiTheme="minorHAnsi" w:eastAsia="MS Mincho" w:hAnsiTheme="minorHAnsi" w:cstheme="minorHAnsi"/>
                <w:b/>
                <w:sz w:val="17"/>
                <w:szCs w:val="17"/>
                <w:lang w:val="en-GB" w:eastAsia="ja-JP"/>
              </w:rPr>
              <w:t>scoped</w:t>
            </w:r>
            <w:r w:rsidRPr="00A34EC9">
              <w:rPr>
                <w:rFonts w:asciiTheme="minorHAnsi" w:eastAsia="MS Mincho" w:hAnsiTheme="minorHAnsi" w:cstheme="minorHAnsi"/>
                <w:sz w:val="17"/>
                <w:szCs w:val="17"/>
                <w:lang w:val="en-GB" w:eastAsia="ja-JP"/>
              </w:rPr>
              <w:t xml:space="preserve"> </w:t>
            </w:r>
            <w:r w:rsidRPr="00A34EC9">
              <w:rPr>
                <w:rFonts w:asciiTheme="minorHAnsi" w:eastAsia="MS Mincho" w:hAnsiTheme="minorHAnsi" w:cstheme="minorHAnsi"/>
                <w:b/>
                <w:sz w:val="17"/>
                <w:szCs w:val="17"/>
                <w:lang w:val="en-GB" w:eastAsia="ja-JP"/>
              </w:rPr>
              <w:t>Environmental and Social Management Plans (ESMP)</w:t>
            </w:r>
            <w:r w:rsidRPr="00A34EC9">
              <w:rPr>
                <w:rFonts w:asciiTheme="minorHAnsi" w:eastAsia="MS Mincho" w:hAnsiTheme="minorHAnsi" w:cstheme="minorHAnsi"/>
                <w:sz w:val="17"/>
                <w:szCs w:val="17"/>
                <w:lang w:val="en-GB" w:eastAsia="ja-JP"/>
              </w:rPr>
              <w:t xml:space="preserve"> will be prepared to avoid and monitor any potential risk related to the interim storage location sponsored by the Project.</w:t>
            </w:r>
          </w:p>
          <w:p w14:paraId="75789F58" w14:textId="77777777" w:rsidR="00B408F1" w:rsidRPr="00A34EC9" w:rsidRDefault="00B408F1" w:rsidP="00A34EC9">
            <w:pPr>
              <w:spacing w:after="0"/>
              <w:rPr>
                <w:rFonts w:asciiTheme="minorHAnsi" w:eastAsia="MS Mincho" w:hAnsiTheme="minorHAnsi" w:cstheme="minorHAnsi"/>
                <w:sz w:val="17"/>
                <w:szCs w:val="17"/>
                <w:lang w:val="en-GB" w:eastAsia="ja-JP"/>
              </w:rPr>
            </w:pPr>
          </w:p>
          <w:p w14:paraId="4DC87079" w14:textId="77777777" w:rsidR="009E0DFA" w:rsidRPr="00A34EC9" w:rsidRDefault="009E0DFA" w:rsidP="00A34EC9">
            <w:pPr>
              <w:spacing w:after="0"/>
              <w:rPr>
                <w:rFonts w:asciiTheme="minorHAnsi" w:hAnsiTheme="minorHAnsi" w:cstheme="minorHAnsi"/>
                <w:iCs/>
                <w:sz w:val="17"/>
                <w:szCs w:val="17"/>
                <w:lang w:val="en-GB"/>
              </w:rPr>
            </w:pPr>
            <w:r w:rsidRPr="00A34EC9">
              <w:rPr>
                <w:rFonts w:asciiTheme="minorHAnsi" w:hAnsiTheme="minorHAnsi" w:cstheme="minorHAnsi"/>
                <w:iCs/>
                <w:sz w:val="17"/>
                <w:szCs w:val="17"/>
                <w:u w:val="single"/>
                <w:lang w:val="en-GB"/>
              </w:rPr>
              <w:t>No new land will be availed for this project, existing baseline structured will be used. Therefore, Standard 5 is not triggered</w:t>
            </w:r>
            <w:r w:rsidRPr="00A34EC9">
              <w:rPr>
                <w:rFonts w:asciiTheme="minorHAnsi" w:hAnsiTheme="minorHAnsi" w:cstheme="minorHAnsi"/>
                <w:iCs/>
                <w:sz w:val="17"/>
                <w:szCs w:val="17"/>
                <w:lang w:val="en-GB"/>
              </w:rPr>
              <w:t xml:space="preserve">. </w:t>
            </w:r>
          </w:p>
          <w:p w14:paraId="1D8FC32D" w14:textId="77777777" w:rsidR="009E0DFA" w:rsidRPr="00A34EC9" w:rsidRDefault="009E0DFA" w:rsidP="00A34EC9">
            <w:pPr>
              <w:spacing w:after="0"/>
              <w:rPr>
                <w:rFonts w:asciiTheme="minorHAnsi" w:hAnsiTheme="minorHAnsi" w:cstheme="minorHAnsi"/>
                <w:color w:val="000000"/>
                <w:sz w:val="17"/>
                <w:szCs w:val="17"/>
                <w:lang w:val="en-GB" w:eastAsia="zh-CN"/>
              </w:rPr>
            </w:pPr>
          </w:p>
          <w:p w14:paraId="2F3F5A6F" w14:textId="77777777" w:rsidR="009E0DFA" w:rsidRPr="00A34EC9" w:rsidRDefault="009E0DFA" w:rsidP="00A34EC9">
            <w:pPr>
              <w:spacing w:after="0"/>
              <w:rPr>
                <w:rFonts w:asciiTheme="minorHAnsi" w:hAnsiTheme="minorHAnsi" w:cstheme="minorHAnsi"/>
                <w:sz w:val="17"/>
                <w:szCs w:val="17"/>
              </w:rPr>
            </w:pPr>
            <w:r w:rsidRPr="00A34EC9">
              <w:rPr>
                <w:rFonts w:asciiTheme="minorHAnsi" w:hAnsiTheme="minorHAnsi" w:cstheme="minorHAnsi"/>
                <w:sz w:val="17"/>
                <w:szCs w:val="17"/>
              </w:rPr>
              <w:t xml:space="preserve">The </w:t>
            </w:r>
            <w:r w:rsidRPr="00A34EC9">
              <w:rPr>
                <w:rFonts w:asciiTheme="minorHAnsi" w:hAnsiTheme="minorHAnsi" w:cstheme="minorHAnsi"/>
                <w:b/>
                <w:sz w:val="17"/>
                <w:szCs w:val="17"/>
              </w:rPr>
              <w:t>ESIA</w:t>
            </w:r>
            <w:r w:rsidRPr="00A34EC9">
              <w:rPr>
                <w:rFonts w:asciiTheme="minorHAnsi" w:hAnsiTheme="minorHAnsi" w:cstheme="minorHAnsi"/>
                <w:sz w:val="17"/>
                <w:szCs w:val="17"/>
              </w:rPr>
              <w:t xml:space="preserve"> will also ensure that the interim storage facilities (Output  2.1.1, Output 3.1.1, Output 3.1.3) are referring to the Minamata Convention’s Guidelines</w:t>
            </w:r>
            <w:hyperlink r:id="rId18" w:history="1">
              <w:r w:rsidRPr="00A34EC9">
                <w:rPr>
                  <w:rStyle w:val="Hyperlink"/>
                  <w:rFonts w:asciiTheme="minorHAnsi" w:hAnsiTheme="minorHAnsi" w:cstheme="minorHAnsi"/>
                  <w:sz w:val="17"/>
                  <w:szCs w:val="17"/>
                </w:rPr>
                <w:t xml:space="preserve"> on the environmentally sound interim storage of mercury </w:t>
              </w:r>
            </w:hyperlink>
            <w:r w:rsidRPr="00A34EC9">
              <w:rPr>
                <w:rFonts w:asciiTheme="minorHAnsi" w:hAnsiTheme="minorHAnsi" w:cstheme="minorHAnsi"/>
                <w:sz w:val="17"/>
                <w:szCs w:val="17"/>
              </w:rPr>
              <w:t>by confirming the following:</w:t>
            </w:r>
          </w:p>
          <w:p w14:paraId="2C7D19EF"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Site is appropriate and abides by local zoning requirements, Climate Risk assessment of the location will be carried out to consider the risk of flooding, and also incorporating flooding mitigation measures.</w:t>
            </w:r>
          </w:p>
          <w:p w14:paraId="5658B5D9"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Facility is designed to facilitate the safe handling of containers.</w:t>
            </w:r>
          </w:p>
          <w:p w14:paraId="24451F60"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Indoor air is vented outside, and where levels of mercury call for venting via activated carbon or other mercury capture systems, system is installed and operational.</w:t>
            </w:r>
          </w:p>
          <w:p w14:paraId="0AD15BAD"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Site is equipped with a fire protection system.</w:t>
            </w:r>
          </w:p>
          <w:p w14:paraId="1CB6BF5C"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Emergency response plan in place and local fire department, where available, is sufficiently informed, trained, equipped and otherwise prepared to safely handle any fires at the facility.</w:t>
            </w:r>
          </w:p>
          <w:p w14:paraId="29D7F926"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Facility is constructed of non-combustible materials and non-combustible materials should be used for pallets, storage racks and other interior furnishings.</w:t>
            </w:r>
          </w:p>
          <w:p w14:paraId="5D7E00A4"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A drainage and collection system for discharged water exists enabling mercury monitoring from the site.</w:t>
            </w:r>
          </w:p>
          <w:p w14:paraId="45EB8B9D"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Floors of storage facilities are covered with mercury-resistant materials and have no cracks.</w:t>
            </w:r>
          </w:p>
          <w:p w14:paraId="7857DF6C" w14:textId="77777777" w:rsidR="009E0DFA" w:rsidRPr="00A34EC9" w:rsidRDefault="009E0DFA">
            <w:pPr>
              <w:numPr>
                <w:ilvl w:val="0"/>
                <w:numId w:val="109"/>
              </w:numPr>
              <w:spacing w:after="0"/>
              <w:ind w:left="284" w:hanging="218"/>
              <w:rPr>
                <w:rFonts w:asciiTheme="minorHAnsi" w:hAnsiTheme="minorHAnsi" w:cstheme="minorHAnsi"/>
                <w:sz w:val="17"/>
                <w:szCs w:val="17"/>
              </w:rPr>
            </w:pPr>
            <w:r w:rsidRPr="00A34EC9">
              <w:rPr>
                <w:rFonts w:asciiTheme="minorHAnsi" w:hAnsiTheme="minorHAnsi" w:cstheme="minorHAnsi"/>
                <w:sz w:val="17"/>
                <w:szCs w:val="17"/>
              </w:rPr>
              <w:t>The facility is clearly marked with warning signs and secured to avoid theft and unauthorized access.</w:t>
            </w:r>
          </w:p>
          <w:p w14:paraId="5E2326D2" w14:textId="77777777" w:rsidR="009E0DFA" w:rsidRPr="00A34EC9" w:rsidRDefault="009E0DFA" w:rsidP="00A34EC9">
            <w:pPr>
              <w:spacing w:after="0"/>
              <w:rPr>
                <w:rFonts w:asciiTheme="minorHAnsi" w:hAnsiTheme="minorHAnsi" w:cstheme="minorHAnsi"/>
                <w:sz w:val="17"/>
                <w:szCs w:val="17"/>
              </w:rPr>
            </w:pPr>
            <w:r w:rsidRPr="00A34EC9">
              <w:rPr>
                <w:rFonts w:asciiTheme="minorHAnsi" w:hAnsiTheme="minorHAnsi" w:cstheme="minorHAnsi"/>
                <w:sz w:val="17"/>
                <w:szCs w:val="17"/>
              </w:rPr>
              <w:t>Should any of these requirements not be met, then Project will support their introduction, including retrofitting of the storage facility.</w:t>
            </w:r>
          </w:p>
        </w:tc>
      </w:tr>
      <w:tr w:rsidR="009E0DFA" w:rsidRPr="00B408F1" w14:paraId="73368317" w14:textId="77777777" w:rsidTr="00305336">
        <w:tc>
          <w:tcPr>
            <w:tcW w:w="1560" w:type="dxa"/>
          </w:tcPr>
          <w:p w14:paraId="48A1B9C2" w14:textId="77777777" w:rsidR="009E0DFA" w:rsidRPr="00A34EC9" w:rsidRDefault="009E0DFA" w:rsidP="00A34EC9">
            <w:pPr>
              <w:spacing w:after="0"/>
              <w:rPr>
                <w:rFonts w:asciiTheme="minorHAnsi" w:hAnsiTheme="minorHAnsi" w:cstheme="minorHAnsi"/>
                <w:b/>
                <w:sz w:val="17"/>
                <w:szCs w:val="17"/>
                <w:lang w:val="en-GB"/>
              </w:rPr>
            </w:pPr>
            <w:r w:rsidRPr="00A34EC9">
              <w:rPr>
                <w:rFonts w:asciiTheme="minorHAnsi" w:hAnsiTheme="minorHAnsi" w:cstheme="minorHAnsi"/>
                <w:b/>
                <w:sz w:val="17"/>
                <w:szCs w:val="17"/>
                <w:lang w:val="en-GB"/>
              </w:rPr>
              <w:t xml:space="preserve">Risk 7: Health and safety risk for the workers involved </w:t>
            </w:r>
            <w:r w:rsidRPr="00A34EC9">
              <w:rPr>
                <w:rFonts w:asciiTheme="minorHAnsi" w:hAnsiTheme="minorHAnsi" w:cstheme="minorHAnsi"/>
                <w:b/>
                <w:sz w:val="17"/>
                <w:szCs w:val="17"/>
                <w:lang w:val="en-GB"/>
              </w:rPr>
              <w:lastRenderedPageBreak/>
              <w:t>in the activities of handling, treatment, transport between facilities, storage, recycling, disposal or testing of substances and wastes contained-chemicals.</w:t>
            </w:r>
          </w:p>
        </w:tc>
        <w:tc>
          <w:tcPr>
            <w:tcW w:w="1554" w:type="dxa"/>
            <w:shd w:val="clear" w:color="auto" w:fill="E2EFD9" w:themeFill="accent6" w:themeFillTint="33"/>
          </w:tcPr>
          <w:p w14:paraId="7F60285B" w14:textId="77777777" w:rsidR="009E0DFA" w:rsidRPr="00A34EC9" w:rsidRDefault="009E0DFA" w:rsidP="00A34EC9">
            <w:pPr>
              <w:spacing w:after="0"/>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lastRenderedPageBreak/>
              <w:t>Moderate</w:t>
            </w:r>
          </w:p>
        </w:tc>
        <w:tc>
          <w:tcPr>
            <w:tcW w:w="6525" w:type="dxa"/>
            <w:shd w:val="clear" w:color="auto" w:fill="auto"/>
          </w:tcPr>
          <w:p w14:paraId="26F925F1"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r w:rsidRPr="00A34EC9">
              <w:rPr>
                <w:rFonts w:asciiTheme="minorHAnsi" w:hAnsiTheme="minorHAnsi" w:cstheme="minorHAnsi"/>
                <w:b/>
                <w:noProof/>
                <w:color w:val="000000"/>
                <w:sz w:val="17"/>
                <w:szCs w:val="17"/>
                <w:lang w:val="en-GB" w:eastAsia="zh-CN"/>
              </w:rPr>
              <w:t>This risk is being addressed/mitigated by Project Design.</w:t>
            </w:r>
          </w:p>
          <w:p w14:paraId="3F316432"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r w:rsidRPr="00A34EC9">
              <w:rPr>
                <w:rFonts w:asciiTheme="minorHAnsi" w:hAnsiTheme="minorHAnsi" w:cstheme="minorHAnsi"/>
                <w:b/>
                <w:noProof/>
                <w:color w:val="000000"/>
                <w:sz w:val="17"/>
                <w:szCs w:val="17"/>
                <w:lang w:val="en-GB" w:eastAsia="zh-CN"/>
              </w:rPr>
              <w:t>(Components 2, 3 and 4)</w:t>
            </w:r>
          </w:p>
          <w:p w14:paraId="50F6C68C" w14:textId="5F762334" w:rsidR="00B408F1" w:rsidRDefault="009E0DFA" w:rsidP="00B408F1">
            <w:pPr>
              <w:spacing w:after="0"/>
              <w:rPr>
                <w:rFonts w:asciiTheme="minorHAnsi" w:hAnsiTheme="minorHAnsi" w:cstheme="minorHAnsi"/>
                <w:b/>
                <w:noProof/>
                <w:color w:val="000000"/>
                <w:sz w:val="17"/>
                <w:szCs w:val="17"/>
                <w:lang w:val="en-GB" w:eastAsia="zh-CN"/>
              </w:rPr>
            </w:pPr>
            <w:r w:rsidRPr="00A34EC9">
              <w:rPr>
                <w:rFonts w:asciiTheme="minorHAnsi" w:hAnsiTheme="minorHAnsi" w:cstheme="minorHAnsi"/>
                <w:b/>
                <w:noProof/>
                <w:color w:val="000000"/>
                <w:sz w:val="17"/>
                <w:szCs w:val="17"/>
                <w:lang w:val="en-GB" w:eastAsia="zh-CN"/>
              </w:rPr>
              <w:lastRenderedPageBreak/>
              <w:t xml:space="preserve">This risk will </w:t>
            </w:r>
            <w:r w:rsidR="00B408F1">
              <w:rPr>
                <w:rFonts w:asciiTheme="minorHAnsi" w:hAnsiTheme="minorHAnsi" w:cstheme="minorHAnsi"/>
                <w:b/>
                <w:noProof/>
                <w:color w:val="000000"/>
                <w:sz w:val="17"/>
                <w:szCs w:val="17"/>
                <w:lang w:val="en-GB" w:eastAsia="zh-CN"/>
              </w:rPr>
              <w:t>b</w:t>
            </w:r>
            <w:r w:rsidRPr="00A34EC9">
              <w:rPr>
                <w:rFonts w:asciiTheme="minorHAnsi" w:hAnsiTheme="minorHAnsi" w:cstheme="minorHAnsi"/>
                <w:b/>
                <w:noProof/>
                <w:color w:val="000000"/>
                <w:sz w:val="17"/>
                <w:szCs w:val="17"/>
                <w:lang w:val="en-GB" w:eastAsia="zh-CN"/>
              </w:rPr>
              <w:t>e mitigated by additional ESIA/ESMP.</w:t>
            </w:r>
            <w:r w:rsidR="00B408F1">
              <w:rPr>
                <w:rFonts w:asciiTheme="minorHAnsi" w:hAnsiTheme="minorHAnsi" w:cstheme="minorHAnsi"/>
                <w:b/>
                <w:noProof/>
                <w:color w:val="000000"/>
                <w:sz w:val="17"/>
                <w:szCs w:val="17"/>
                <w:lang w:val="en-GB" w:eastAsia="zh-CN"/>
              </w:rPr>
              <w:t xml:space="preserve"> </w:t>
            </w:r>
            <w:r w:rsidR="00B408F1" w:rsidRPr="000D22F0">
              <w:rPr>
                <w:rFonts w:asciiTheme="minorHAnsi" w:hAnsiTheme="minorHAnsi" w:cstheme="minorHAnsi"/>
                <w:noProof/>
                <w:color w:val="000000"/>
                <w:sz w:val="17"/>
                <w:szCs w:val="17"/>
                <w:lang w:val="en-GB" w:eastAsia="zh-CN"/>
              </w:rPr>
              <w:t xml:space="preserve">Additional avoidance measures in the engagement activities with the stakeholders under the Outcome 2.1 and 3.1 will be managed through the </w:t>
            </w:r>
            <w:r w:rsidR="00B408F1" w:rsidRPr="000D22F0">
              <w:rPr>
                <w:rFonts w:asciiTheme="minorHAnsi" w:hAnsiTheme="minorHAnsi" w:cstheme="minorHAnsi"/>
                <w:b/>
                <w:noProof/>
                <w:color w:val="000000"/>
                <w:sz w:val="17"/>
                <w:szCs w:val="17"/>
                <w:lang w:val="en-GB" w:eastAsia="zh-CN"/>
              </w:rPr>
              <w:t>ESMP.</w:t>
            </w:r>
          </w:p>
          <w:p w14:paraId="47560387" w14:textId="77777777" w:rsidR="00B408F1" w:rsidRDefault="00B408F1" w:rsidP="00A34EC9">
            <w:pPr>
              <w:spacing w:after="0"/>
              <w:rPr>
                <w:rFonts w:asciiTheme="minorHAnsi" w:hAnsiTheme="minorHAnsi" w:cstheme="minorHAnsi"/>
                <w:color w:val="000000"/>
                <w:sz w:val="17"/>
                <w:szCs w:val="17"/>
                <w:lang w:val="en-GB" w:eastAsia="zh-CN"/>
              </w:rPr>
            </w:pPr>
          </w:p>
          <w:p w14:paraId="24E62D84" w14:textId="4DF83D57" w:rsidR="009E0DFA" w:rsidRPr="00A34EC9" w:rsidRDefault="009E0DFA" w:rsidP="00A34EC9">
            <w:pPr>
              <w:spacing w:after="0"/>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 xml:space="preserve">The project will only engage with formally established and licensed enterprises, and will not carry out new construction. Prior to engage with any Company (Service Provider, Contract and/or Co-financier) the project will carry the appropriate </w:t>
            </w:r>
            <w:r w:rsidRPr="00A34EC9">
              <w:rPr>
                <w:rFonts w:asciiTheme="minorHAnsi" w:hAnsiTheme="minorHAnsi" w:cstheme="minorHAnsi"/>
                <w:b/>
                <w:color w:val="000000"/>
                <w:sz w:val="17"/>
                <w:szCs w:val="17"/>
                <w:lang w:val="en-GB" w:eastAsia="zh-CN"/>
              </w:rPr>
              <w:t>ESIAs</w:t>
            </w:r>
            <w:r w:rsidRPr="00A34EC9">
              <w:rPr>
                <w:rFonts w:asciiTheme="minorHAnsi" w:hAnsiTheme="minorHAnsi" w:cstheme="minorHAnsi"/>
                <w:color w:val="000000"/>
                <w:sz w:val="17"/>
                <w:szCs w:val="17"/>
                <w:lang w:val="en-GB" w:eastAsia="zh-CN"/>
              </w:rPr>
              <w:t xml:space="preserve"> and prepare the </w:t>
            </w:r>
            <w:r w:rsidRPr="00A34EC9">
              <w:rPr>
                <w:rFonts w:asciiTheme="minorHAnsi" w:hAnsiTheme="minorHAnsi" w:cstheme="minorHAnsi"/>
                <w:b/>
                <w:color w:val="000000"/>
                <w:sz w:val="17"/>
                <w:szCs w:val="17"/>
                <w:lang w:val="en-GB" w:eastAsia="zh-CN"/>
              </w:rPr>
              <w:t>ESMP</w:t>
            </w:r>
            <w:r w:rsidRPr="00A34EC9">
              <w:rPr>
                <w:rFonts w:asciiTheme="minorHAnsi" w:hAnsiTheme="minorHAnsi" w:cstheme="minorHAnsi"/>
                <w:color w:val="000000"/>
                <w:sz w:val="17"/>
                <w:szCs w:val="17"/>
                <w:lang w:val="en-GB" w:eastAsia="zh-CN"/>
              </w:rPr>
              <w:t xml:space="preserve"> in line with Risk Mitigation Strategies  2, 5 and 6 which will also consider that occupational health and safety measures are applied (through an </w:t>
            </w:r>
            <w:r w:rsidRPr="00A34EC9">
              <w:rPr>
                <w:rFonts w:asciiTheme="minorHAnsi" w:hAnsiTheme="minorHAnsi" w:cstheme="minorHAnsi"/>
                <w:b/>
                <w:color w:val="000000"/>
                <w:sz w:val="17"/>
                <w:szCs w:val="17"/>
                <w:lang w:val="en-GB" w:eastAsia="zh-CN"/>
              </w:rPr>
              <w:t>Occupational Risk Assessment</w:t>
            </w:r>
            <w:r w:rsidRPr="00A34EC9">
              <w:rPr>
                <w:rFonts w:asciiTheme="minorHAnsi" w:hAnsiTheme="minorHAnsi" w:cstheme="minorHAnsi"/>
                <w:color w:val="000000"/>
                <w:sz w:val="17"/>
                <w:szCs w:val="17"/>
                <w:lang w:val="en-GB" w:eastAsia="zh-CN"/>
              </w:rPr>
              <w:t>)</w:t>
            </w:r>
          </w:p>
          <w:p w14:paraId="08DDE3AA" w14:textId="77777777" w:rsidR="00B408F1" w:rsidRDefault="00B408F1" w:rsidP="00A34EC9">
            <w:pPr>
              <w:spacing w:after="0"/>
              <w:rPr>
                <w:rFonts w:asciiTheme="minorHAnsi" w:hAnsiTheme="minorHAnsi" w:cstheme="minorHAnsi"/>
                <w:color w:val="000000"/>
                <w:sz w:val="17"/>
                <w:szCs w:val="17"/>
                <w:u w:val="single"/>
                <w:lang w:val="en-GB" w:eastAsia="zh-CN"/>
              </w:rPr>
            </w:pPr>
          </w:p>
          <w:p w14:paraId="2D6CDA33" w14:textId="3AE546E7" w:rsidR="009E0DFA" w:rsidRPr="00A34EC9" w:rsidRDefault="009E0DFA" w:rsidP="00A34EC9">
            <w:pPr>
              <w:spacing w:after="0"/>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u w:val="single"/>
                <w:lang w:val="en-GB" w:eastAsia="zh-CN"/>
              </w:rPr>
              <w:t>For activities related to</w:t>
            </w:r>
            <w:r w:rsidRPr="00A34EC9">
              <w:rPr>
                <w:rFonts w:asciiTheme="minorHAnsi" w:hAnsiTheme="minorHAnsi" w:cstheme="minorHAnsi"/>
                <w:color w:val="000000"/>
                <w:sz w:val="17"/>
                <w:szCs w:val="17"/>
                <w:lang w:val="en-GB" w:eastAsia="zh-CN"/>
              </w:rPr>
              <w:t xml:space="preserve"> </w:t>
            </w:r>
            <w:r w:rsidRPr="00A34EC9">
              <w:rPr>
                <w:rFonts w:asciiTheme="minorHAnsi" w:hAnsiTheme="minorHAnsi" w:cstheme="minorHAnsi"/>
                <w:sz w:val="17"/>
                <w:szCs w:val="17"/>
                <w:u w:val="single"/>
                <w:lang w:val="en-GB"/>
              </w:rPr>
              <w:t>handling, treatment, transport between facilities, storage, disposal or testing of wastes</w:t>
            </w:r>
          </w:p>
          <w:p w14:paraId="43FBA7AD" w14:textId="77777777" w:rsidR="009E0DFA" w:rsidRPr="00A34EC9" w:rsidRDefault="009E0DFA">
            <w:pPr>
              <w:pStyle w:val="ListParagraph"/>
              <w:numPr>
                <w:ilvl w:val="0"/>
                <w:numId w:val="111"/>
              </w:numPr>
              <w:ind w:left="73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Implement modern Air Pollution Control Systems to prevent the release of mercury and U-POPs suitable also for small enterprises; (Output 2.1.3)</w:t>
            </w:r>
          </w:p>
          <w:p w14:paraId="285C66D3" w14:textId="77777777" w:rsidR="009E0DFA" w:rsidRPr="00A34EC9" w:rsidRDefault="009E0DFA">
            <w:pPr>
              <w:pStyle w:val="ListParagraph"/>
              <w:numPr>
                <w:ilvl w:val="0"/>
                <w:numId w:val="111"/>
              </w:numPr>
              <w:ind w:left="73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Implement Relevant international guidelines and BEP on operational safety procedures for hazardous chemicals waste handling, transport, storage and disposal in accordance with international practice will be adopted during the first and second year of implementation (Output 3.1.1);</w:t>
            </w:r>
          </w:p>
          <w:p w14:paraId="7BE1715C" w14:textId="77777777" w:rsidR="009E0DFA" w:rsidRPr="00A34EC9" w:rsidRDefault="009E0DFA">
            <w:pPr>
              <w:pStyle w:val="ListParagraph"/>
              <w:numPr>
                <w:ilvl w:val="0"/>
                <w:numId w:val="111"/>
              </w:numPr>
              <w:ind w:left="73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Develop and deploy training program involves provision of the necessary operational and safeguards exercise to the staff that are to be directly involved in the work on the treatment and storage area, and will be delivered in advance of starting actual site work and be updated throughout the period of work on the site as required. The scope of the training would cover overall hazardous waste and contaminated site management with specific emphasis on the packaging, physical handling procedures, inventory control and record keeping, site monitoring, emergency response and overall safeguards</w:t>
            </w:r>
            <w:r w:rsidRPr="00A34EC9">
              <w:rPr>
                <w:rFonts w:asciiTheme="minorHAnsi" w:hAnsiTheme="minorHAnsi" w:cstheme="minorHAnsi" w:hint="eastAsia"/>
                <w:color w:val="000000"/>
                <w:sz w:val="17"/>
                <w:szCs w:val="17"/>
                <w:lang w:val="en-GB" w:eastAsia="zh-CN"/>
              </w:rPr>
              <w:t>‐</w:t>
            </w:r>
            <w:r w:rsidRPr="00A34EC9">
              <w:rPr>
                <w:rFonts w:asciiTheme="minorHAnsi" w:hAnsiTheme="minorHAnsi" w:cstheme="minorHAnsi"/>
                <w:color w:val="000000"/>
                <w:sz w:val="17"/>
                <w:szCs w:val="17"/>
                <w:lang w:val="en-GB" w:eastAsia="zh-CN"/>
              </w:rPr>
              <w:t>related EHS practices and procedures. The curriculum for the training will utilize the various international guidance materials available (Outputs 3.1.1, 3.1.2 and 3.1.3).;</w:t>
            </w:r>
          </w:p>
          <w:p w14:paraId="12C6C5EB" w14:textId="77777777" w:rsidR="009E0DFA" w:rsidRPr="00A34EC9" w:rsidRDefault="009E0DFA">
            <w:pPr>
              <w:pStyle w:val="ListParagraph"/>
              <w:numPr>
                <w:ilvl w:val="0"/>
                <w:numId w:val="111"/>
              </w:numPr>
              <w:ind w:left="73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Monitoring and evaluation will be conducted to ensure that enterprises and workers are conducting their work under safe conditions (Outcome 4.2, , and also technical supervision activities carried out under Output 2.1.2 – activities. 2.1.2.3 and 2.1.2.4  and 2.1.3 – activities. 2.1.3.3 and 2.1.3.4 )</w:t>
            </w:r>
          </w:p>
          <w:p w14:paraId="3789980B" w14:textId="77777777" w:rsidR="00B408F1" w:rsidRDefault="00B408F1" w:rsidP="00A34EC9">
            <w:pPr>
              <w:spacing w:after="0"/>
              <w:rPr>
                <w:rFonts w:asciiTheme="minorHAnsi" w:hAnsiTheme="minorHAnsi" w:cstheme="minorHAnsi"/>
                <w:color w:val="000000"/>
                <w:sz w:val="17"/>
                <w:szCs w:val="17"/>
                <w:u w:val="single"/>
                <w:lang w:val="en-GB" w:eastAsia="zh-CN"/>
              </w:rPr>
            </w:pPr>
          </w:p>
          <w:p w14:paraId="6EA386A2" w14:textId="540DFC01" w:rsidR="009E0DFA" w:rsidRPr="00A34EC9" w:rsidRDefault="009E0DFA" w:rsidP="00A34EC9">
            <w:pPr>
              <w:spacing w:after="0"/>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u w:val="single"/>
                <w:lang w:val="en-GB" w:eastAsia="zh-CN"/>
              </w:rPr>
              <w:t>For activities related to</w:t>
            </w:r>
            <w:r w:rsidRPr="00A34EC9">
              <w:rPr>
                <w:rFonts w:asciiTheme="minorHAnsi" w:hAnsiTheme="minorHAnsi" w:cstheme="minorHAnsi"/>
                <w:color w:val="000000"/>
                <w:sz w:val="17"/>
                <w:szCs w:val="17"/>
                <w:lang w:val="en-GB" w:eastAsia="zh-CN"/>
              </w:rPr>
              <w:t xml:space="preserve"> </w:t>
            </w:r>
            <w:r w:rsidRPr="00A34EC9">
              <w:rPr>
                <w:rFonts w:asciiTheme="minorHAnsi" w:hAnsiTheme="minorHAnsi" w:cstheme="minorHAnsi"/>
                <w:sz w:val="17"/>
                <w:szCs w:val="17"/>
                <w:u w:val="single"/>
                <w:lang w:val="en-GB"/>
              </w:rPr>
              <w:t>handling and recycling wastes</w:t>
            </w:r>
          </w:p>
          <w:p w14:paraId="1270F2E2" w14:textId="77777777" w:rsidR="009E0DFA" w:rsidRPr="00A34EC9" w:rsidRDefault="009E0DFA">
            <w:pPr>
              <w:pStyle w:val="ListParagraph"/>
              <w:numPr>
                <w:ilvl w:val="0"/>
                <w:numId w:val="111"/>
              </w:numPr>
              <w:ind w:left="730"/>
              <w:contextualSpacing/>
              <w:jc w:val="both"/>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lang w:val="en-GB" w:eastAsia="zh-CN"/>
              </w:rPr>
              <w:t xml:space="preserve">The project will include awareness raising initiatives and training specifically tailored to inform and equip recycling workers with the appropriated PPE as well as Best Practices in handling of waste. Risk Management Measures will be adopted when dealing with such kind of waste, including the identification of waste material potentially contaminated by POPs, the properly use of PPE, norms related to the management of non-recyclable material to prevent open burning of waste which may generate U-POPs (dioxins). </w:t>
            </w:r>
          </w:p>
          <w:p w14:paraId="6F5A20BC" w14:textId="77777777" w:rsidR="00B408F1" w:rsidRDefault="00B408F1" w:rsidP="00A34EC9">
            <w:pPr>
              <w:spacing w:after="0"/>
              <w:rPr>
                <w:rFonts w:asciiTheme="minorHAnsi" w:hAnsiTheme="minorHAnsi" w:cstheme="minorHAnsi"/>
                <w:color w:val="000000"/>
                <w:sz w:val="17"/>
                <w:szCs w:val="17"/>
                <w:u w:val="single"/>
                <w:lang w:val="en-GB" w:eastAsia="zh-CN"/>
              </w:rPr>
            </w:pPr>
          </w:p>
          <w:p w14:paraId="12228FA9" w14:textId="4D5C7750" w:rsidR="009E0DFA" w:rsidRPr="00A34EC9" w:rsidRDefault="009E0DFA" w:rsidP="00A34EC9">
            <w:pPr>
              <w:spacing w:after="0"/>
              <w:rPr>
                <w:rFonts w:asciiTheme="minorHAnsi" w:hAnsiTheme="minorHAnsi" w:cstheme="minorHAnsi"/>
                <w:color w:val="000000"/>
                <w:sz w:val="17"/>
                <w:szCs w:val="17"/>
                <w:lang w:val="en-GB" w:eastAsia="zh-CN"/>
              </w:rPr>
            </w:pPr>
            <w:r w:rsidRPr="00A34EC9">
              <w:rPr>
                <w:rFonts w:asciiTheme="minorHAnsi" w:hAnsiTheme="minorHAnsi" w:cstheme="minorHAnsi"/>
                <w:color w:val="000000"/>
                <w:sz w:val="17"/>
                <w:szCs w:val="17"/>
                <w:u w:val="single"/>
                <w:lang w:val="en-GB" w:eastAsia="zh-CN"/>
              </w:rPr>
              <w:t>To avoid risk of engaging with minors in the targeted industries.</w:t>
            </w:r>
          </w:p>
          <w:p w14:paraId="52EE0BC7" w14:textId="77777777" w:rsidR="009E0DFA" w:rsidRPr="00A34EC9" w:rsidRDefault="009E0DFA">
            <w:pPr>
              <w:pStyle w:val="ListParagraph"/>
              <w:numPr>
                <w:ilvl w:val="0"/>
                <w:numId w:val="111"/>
              </w:numPr>
              <w:ind w:left="734"/>
              <w:contextualSpacing/>
              <w:jc w:val="both"/>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 xml:space="preserve">The project will only engage with companies or legal/ofrmal institutions fully compliant to local laws: the Labor Law (2019), the Children's Law (2016) and all documents guiding the implementation clearly stipulate the employment conditions of workers of under aged children. </w:t>
            </w:r>
          </w:p>
          <w:p w14:paraId="1146B2C7" w14:textId="77777777" w:rsidR="009E0DFA" w:rsidRPr="00A34EC9" w:rsidRDefault="009E0DFA">
            <w:pPr>
              <w:pStyle w:val="ListParagraph"/>
              <w:numPr>
                <w:ilvl w:val="0"/>
                <w:numId w:val="111"/>
              </w:numPr>
              <w:ind w:left="734"/>
              <w:contextualSpacing/>
              <w:jc w:val="both"/>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Accordingly, the project will not engate with any company/partner that use workers under 18 in anyactivities of producing, using or transporting chemicals (Labor Law, (Article 147).</w:t>
            </w:r>
          </w:p>
          <w:p w14:paraId="60453BD5" w14:textId="77777777" w:rsidR="009E0DFA" w:rsidRPr="00A34EC9" w:rsidRDefault="009E0DFA">
            <w:pPr>
              <w:pStyle w:val="ListParagraph"/>
              <w:numPr>
                <w:ilvl w:val="0"/>
                <w:numId w:val="111"/>
              </w:numPr>
              <w:ind w:left="734"/>
              <w:contextualSpacing/>
              <w:jc w:val="both"/>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The Project will only engage to companies that are licensed following the Circular 36/TT-BTMTMT on the area of hazadous waste management.</w:t>
            </w:r>
          </w:p>
          <w:p w14:paraId="57AF17F2" w14:textId="3A3C038B" w:rsidR="009E0DFA" w:rsidRPr="00A34EC9" w:rsidRDefault="009E0DFA" w:rsidP="00A34EC9">
            <w:pPr>
              <w:pStyle w:val="ListParagraph"/>
              <w:numPr>
                <w:ilvl w:val="0"/>
                <w:numId w:val="111"/>
              </w:numPr>
              <w:ind w:left="734"/>
              <w:contextualSpacing/>
              <w:jc w:val="both"/>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Except for awareness raising actions (which indeed will be also aimed at preventing child employment), the project will not conduct any direct activity with informal operators.</w:t>
            </w:r>
          </w:p>
        </w:tc>
      </w:tr>
      <w:tr w:rsidR="009E0DFA" w:rsidRPr="00B408F1" w14:paraId="58A8BE1B" w14:textId="77777777" w:rsidTr="00305336">
        <w:tc>
          <w:tcPr>
            <w:tcW w:w="1560" w:type="dxa"/>
          </w:tcPr>
          <w:p w14:paraId="0D5003F1" w14:textId="77777777" w:rsidR="009E0DFA" w:rsidRPr="00A34EC9" w:rsidRDefault="009E0DFA" w:rsidP="00A34EC9">
            <w:pPr>
              <w:spacing w:after="0"/>
              <w:rPr>
                <w:rFonts w:asciiTheme="minorHAnsi" w:hAnsiTheme="minorHAnsi" w:cstheme="minorHAnsi"/>
                <w:b/>
                <w:sz w:val="17"/>
                <w:szCs w:val="17"/>
                <w:lang w:val="en-GB"/>
              </w:rPr>
            </w:pPr>
            <w:r w:rsidRPr="00A34EC9">
              <w:rPr>
                <w:rFonts w:asciiTheme="minorHAnsi" w:hAnsiTheme="minorHAnsi" w:cstheme="minorHAnsi"/>
                <w:b/>
                <w:sz w:val="17"/>
                <w:szCs w:val="17"/>
                <w:lang w:val="en-GB"/>
              </w:rPr>
              <w:lastRenderedPageBreak/>
              <w:t xml:space="preserve">Risk 8: Increased GHG emissions or consumption of </w:t>
            </w:r>
            <w:r w:rsidRPr="00A34EC9">
              <w:rPr>
                <w:rFonts w:asciiTheme="minorHAnsi" w:hAnsiTheme="minorHAnsi" w:cstheme="minorHAnsi"/>
                <w:b/>
                <w:sz w:val="17"/>
                <w:szCs w:val="17"/>
                <w:lang w:val="en-GB"/>
              </w:rPr>
              <w:lastRenderedPageBreak/>
              <w:t>raw materials, energy, water…</w:t>
            </w:r>
          </w:p>
        </w:tc>
        <w:tc>
          <w:tcPr>
            <w:tcW w:w="1554" w:type="dxa"/>
            <w:shd w:val="clear" w:color="auto" w:fill="BDD6EE" w:themeFill="accent5" w:themeFillTint="66"/>
          </w:tcPr>
          <w:p w14:paraId="51B3EE52" w14:textId="77777777" w:rsidR="009E0DFA" w:rsidRPr="00A34EC9" w:rsidRDefault="009E0DFA" w:rsidP="00A34EC9">
            <w:pPr>
              <w:spacing w:after="0"/>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lastRenderedPageBreak/>
              <w:t>Low</w:t>
            </w:r>
          </w:p>
        </w:tc>
        <w:tc>
          <w:tcPr>
            <w:tcW w:w="6525" w:type="dxa"/>
            <w:shd w:val="clear" w:color="auto" w:fill="auto"/>
          </w:tcPr>
          <w:p w14:paraId="7ECA9B59" w14:textId="77777777" w:rsidR="009E0DFA" w:rsidRPr="00A34EC9" w:rsidRDefault="009E0DFA" w:rsidP="00A34EC9">
            <w:pPr>
              <w:spacing w:after="0"/>
              <w:rPr>
                <w:rFonts w:asciiTheme="minorHAnsi" w:hAnsiTheme="minorHAnsi" w:cstheme="minorHAnsi"/>
                <w:b/>
                <w:noProof/>
                <w:color w:val="000000"/>
                <w:sz w:val="17"/>
                <w:szCs w:val="17"/>
                <w:lang w:val="en-GB" w:eastAsia="zh-CN"/>
              </w:rPr>
            </w:pPr>
            <w:r w:rsidRPr="00A34EC9">
              <w:rPr>
                <w:rFonts w:asciiTheme="minorHAnsi" w:hAnsiTheme="minorHAnsi" w:cstheme="minorHAnsi"/>
                <w:b/>
                <w:noProof/>
                <w:color w:val="000000"/>
                <w:sz w:val="17"/>
                <w:szCs w:val="17"/>
                <w:lang w:val="en-GB" w:eastAsia="zh-CN"/>
              </w:rPr>
              <w:t>This risk is being addressed/mitigated by Project Design.</w:t>
            </w:r>
          </w:p>
          <w:p w14:paraId="3DB6A430" w14:textId="3EC368EC" w:rsidR="009E0DFA" w:rsidRDefault="009E0DFA" w:rsidP="00A34EC9">
            <w:pPr>
              <w:spacing w:after="0"/>
              <w:rPr>
                <w:rFonts w:asciiTheme="minorHAnsi" w:hAnsiTheme="minorHAnsi" w:cstheme="minorHAnsi"/>
                <w:b/>
                <w:noProof/>
                <w:color w:val="000000"/>
                <w:sz w:val="17"/>
                <w:szCs w:val="17"/>
                <w:lang w:val="en-GB" w:eastAsia="zh-CN"/>
              </w:rPr>
            </w:pPr>
            <w:r w:rsidRPr="00A34EC9">
              <w:rPr>
                <w:rFonts w:asciiTheme="minorHAnsi" w:hAnsiTheme="minorHAnsi" w:cstheme="minorHAnsi"/>
                <w:b/>
                <w:noProof/>
                <w:color w:val="000000"/>
                <w:sz w:val="17"/>
                <w:szCs w:val="17"/>
                <w:lang w:val="en-GB" w:eastAsia="zh-CN"/>
              </w:rPr>
              <w:t>(Components 2, and 33)</w:t>
            </w:r>
          </w:p>
          <w:p w14:paraId="699CEDE3" w14:textId="77777777" w:rsidR="00B408F1" w:rsidRPr="00A34EC9" w:rsidRDefault="00B408F1" w:rsidP="00A34EC9">
            <w:pPr>
              <w:spacing w:after="0"/>
              <w:rPr>
                <w:rFonts w:asciiTheme="minorHAnsi" w:hAnsiTheme="minorHAnsi" w:cstheme="minorHAnsi"/>
                <w:b/>
                <w:noProof/>
                <w:color w:val="000000"/>
                <w:sz w:val="17"/>
                <w:szCs w:val="17"/>
                <w:lang w:val="en-GB" w:eastAsia="zh-CN"/>
              </w:rPr>
            </w:pPr>
          </w:p>
          <w:p w14:paraId="22C58CD9" w14:textId="77777777" w:rsidR="009E0DFA" w:rsidRPr="00A34EC9" w:rsidRDefault="009E0DFA" w:rsidP="00A34EC9">
            <w:pPr>
              <w:spacing w:after="0"/>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lastRenderedPageBreak/>
              <w:t>Based on experience on previous GEF project in Vietnam, energy and water consumption in production processes of chemicals companies were reduced. Therefore, POP reduction is usually accompanied by the savings of energy and resources.</w:t>
            </w:r>
          </w:p>
          <w:p w14:paraId="0FB91848" w14:textId="77777777" w:rsidR="009E0DFA" w:rsidRPr="00A34EC9" w:rsidRDefault="009E0DFA" w:rsidP="00A34EC9">
            <w:pPr>
              <w:spacing w:after="0"/>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When selecting the processes and technologies for the transition of industries, the level of GHG emissions and use of raw materials of the considered alternatives will be assessed as the criteria to be evaluated for best environmental practice.</w:t>
            </w:r>
          </w:p>
          <w:p w14:paraId="4AE54584" w14:textId="77777777" w:rsidR="009E0DFA" w:rsidRPr="00A34EC9" w:rsidRDefault="009E0DFA" w:rsidP="00A34EC9">
            <w:pPr>
              <w:spacing w:after="0"/>
              <w:rPr>
                <w:rFonts w:asciiTheme="minorHAnsi" w:hAnsiTheme="minorHAnsi" w:cstheme="minorHAnsi"/>
                <w:noProof/>
                <w:color w:val="000000"/>
                <w:sz w:val="17"/>
                <w:szCs w:val="17"/>
                <w:lang w:val="en-GB" w:eastAsia="zh-CN"/>
              </w:rPr>
            </w:pPr>
            <w:r w:rsidRPr="00A34EC9">
              <w:rPr>
                <w:rFonts w:asciiTheme="minorHAnsi" w:hAnsiTheme="minorHAnsi" w:cstheme="minorHAnsi"/>
                <w:noProof/>
                <w:color w:val="000000"/>
                <w:sz w:val="17"/>
                <w:szCs w:val="17"/>
                <w:lang w:val="en-GB" w:eastAsia="zh-CN"/>
              </w:rPr>
              <w:t>The ESMP (under Risks 5 and 6)  will also incorporate the relative aspects of Standards 8 triggered and incorporate SES requirements where applicable.</w:t>
            </w:r>
          </w:p>
        </w:tc>
      </w:tr>
      <w:tr w:rsidR="00EE6486" w:rsidRPr="00B408F1" w14:paraId="0F6A8A13" w14:textId="77777777" w:rsidTr="00305336">
        <w:tc>
          <w:tcPr>
            <w:tcW w:w="1560" w:type="dxa"/>
          </w:tcPr>
          <w:p w14:paraId="58854A45" w14:textId="4D260156" w:rsidR="00EE6486" w:rsidRPr="00A34EC9" w:rsidRDefault="00EE6486" w:rsidP="00A34EC9">
            <w:pPr>
              <w:spacing w:after="0"/>
              <w:jc w:val="left"/>
              <w:rPr>
                <w:rFonts w:asciiTheme="minorHAnsi" w:hAnsiTheme="minorHAnsi" w:cstheme="minorHAnsi"/>
                <w:b/>
                <w:sz w:val="17"/>
                <w:szCs w:val="17"/>
                <w:lang w:val="en-GB"/>
              </w:rPr>
            </w:pPr>
            <w:r w:rsidRPr="00A34EC9">
              <w:rPr>
                <w:rFonts w:asciiTheme="majorHAnsi" w:hAnsiTheme="majorHAnsi" w:cstheme="majorHAnsi"/>
                <w:b/>
                <w:bCs/>
                <w:kern w:val="2"/>
                <w:sz w:val="17"/>
                <w:szCs w:val="17"/>
                <w:lang w:eastAsia="zh-CN"/>
              </w:rPr>
              <w:lastRenderedPageBreak/>
              <w:t>Risk 9: The COVID-19 Pandemic may inhibit the smooth implementation of this project, especially the sharing of the foreign experiences</w:t>
            </w:r>
          </w:p>
        </w:tc>
        <w:tc>
          <w:tcPr>
            <w:tcW w:w="1554" w:type="dxa"/>
            <w:shd w:val="clear" w:color="auto" w:fill="BDD6EE" w:themeFill="accent5" w:themeFillTint="66"/>
          </w:tcPr>
          <w:p w14:paraId="0C7F22A5" w14:textId="0E227B83" w:rsidR="00EE6486" w:rsidRPr="00A34EC9" w:rsidRDefault="00EE6486" w:rsidP="00A34EC9">
            <w:pPr>
              <w:spacing w:after="0"/>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t>Low</w:t>
            </w:r>
          </w:p>
        </w:tc>
        <w:tc>
          <w:tcPr>
            <w:tcW w:w="6525" w:type="dxa"/>
            <w:shd w:val="clear" w:color="auto" w:fill="auto"/>
          </w:tcPr>
          <w:p w14:paraId="1F660482" w14:textId="671036C9" w:rsidR="00EE6486" w:rsidRDefault="00EE6486">
            <w:pPr>
              <w:pStyle w:val="GEFFieldtoFillout"/>
              <w:keepNext/>
              <w:ind w:left="0"/>
              <w:jc w:val="both"/>
              <w:rPr>
                <w:rFonts w:asciiTheme="majorHAnsi" w:eastAsia="SimSun" w:hAnsiTheme="majorHAnsi" w:cstheme="majorHAnsi"/>
                <w:kern w:val="2"/>
                <w:sz w:val="17"/>
                <w:szCs w:val="17"/>
                <w:lang w:eastAsia="zh-CN"/>
              </w:rPr>
            </w:pPr>
            <w:r w:rsidRPr="00A34EC9">
              <w:rPr>
                <w:rFonts w:asciiTheme="majorHAnsi" w:eastAsia="SimSun" w:hAnsiTheme="majorHAnsi" w:cstheme="majorHAnsi"/>
                <w:kern w:val="2"/>
                <w:sz w:val="17"/>
                <w:szCs w:val="17"/>
                <w:lang w:eastAsia="zh-CN"/>
              </w:rPr>
              <w:t xml:space="preserve">Vietnam Government at different levels has taken measures to prevent COVID-19, including recent widespread vaccination in the country. The last wave of COVID-19 during July – September 2021 provided lots of experience to the Vietnam Government and counterparts in coping with difficult situation, improving its resilience and agility to adapt to different context. </w:t>
            </w:r>
          </w:p>
          <w:p w14:paraId="7412B55A" w14:textId="77777777" w:rsidR="00B408F1" w:rsidRPr="00A34EC9" w:rsidRDefault="00B408F1">
            <w:pPr>
              <w:pStyle w:val="GEFFieldtoFillout"/>
              <w:keepNext/>
              <w:ind w:left="0"/>
              <w:jc w:val="both"/>
              <w:rPr>
                <w:rFonts w:asciiTheme="majorHAnsi" w:eastAsia="SimSun" w:hAnsiTheme="majorHAnsi" w:cstheme="majorHAnsi"/>
                <w:kern w:val="2"/>
                <w:sz w:val="17"/>
                <w:szCs w:val="17"/>
                <w:lang w:eastAsia="zh-CN"/>
              </w:rPr>
            </w:pPr>
          </w:p>
          <w:p w14:paraId="0460C4CC" w14:textId="27C7A075" w:rsidR="00EE6486" w:rsidRPr="00A34EC9" w:rsidRDefault="00EE6486" w:rsidP="00A34EC9">
            <w:pPr>
              <w:spacing w:after="0"/>
              <w:rPr>
                <w:rFonts w:asciiTheme="minorHAnsi" w:hAnsiTheme="minorHAnsi" w:cstheme="minorHAnsi"/>
                <w:b/>
                <w:noProof/>
                <w:color w:val="000000"/>
                <w:sz w:val="17"/>
                <w:szCs w:val="17"/>
                <w:lang w:val="en-GB" w:eastAsia="zh-CN"/>
              </w:rPr>
            </w:pPr>
            <w:r w:rsidRPr="00A34EC9">
              <w:rPr>
                <w:rFonts w:asciiTheme="majorHAnsi" w:hAnsiTheme="majorHAnsi" w:cstheme="majorHAnsi"/>
                <w:kern w:val="2"/>
                <w:sz w:val="17"/>
                <w:szCs w:val="17"/>
                <w:lang w:eastAsia="zh-CN"/>
              </w:rPr>
              <w:t>The project plans to carry out continuous monitoring and assessment of the impact of COVID-19 on the progress of project implementation and undertake appropriate adaptive management. Project management and implementation supervision can be undertaken through various means such as online and telephone interactions, international experiences may be shared through web seminars.</w:t>
            </w:r>
          </w:p>
        </w:tc>
      </w:tr>
      <w:tr w:rsidR="00EE6486" w:rsidRPr="00B408F1" w14:paraId="21486EE3" w14:textId="77777777" w:rsidTr="00305336">
        <w:tc>
          <w:tcPr>
            <w:tcW w:w="1560" w:type="dxa"/>
          </w:tcPr>
          <w:p w14:paraId="366D52BB" w14:textId="0082383C" w:rsidR="00EE6486" w:rsidRPr="00A34EC9" w:rsidRDefault="00EE6486" w:rsidP="00A34EC9">
            <w:pPr>
              <w:spacing w:after="0"/>
              <w:jc w:val="left"/>
              <w:rPr>
                <w:rFonts w:asciiTheme="majorHAnsi" w:hAnsiTheme="majorHAnsi" w:cstheme="majorHAnsi"/>
                <w:b/>
                <w:bCs/>
                <w:kern w:val="2"/>
                <w:sz w:val="17"/>
                <w:szCs w:val="17"/>
                <w:lang w:eastAsia="zh-CN"/>
              </w:rPr>
            </w:pPr>
            <w:r w:rsidRPr="00A34EC9">
              <w:rPr>
                <w:rFonts w:asciiTheme="majorHAnsi" w:hAnsiTheme="majorHAnsi" w:cstheme="majorHAnsi"/>
                <w:b/>
                <w:bCs/>
                <w:kern w:val="2"/>
                <w:sz w:val="17"/>
                <w:szCs w:val="17"/>
                <w:lang w:eastAsia="zh-CN"/>
              </w:rPr>
              <w:t xml:space="preserve">Risk 10: Organizational structure changed at the </w:t>
            </w:r>
            <w:r w:rsidR="00E439EC">
              <w:rPr>
                <w:rFonts w:asciiTheme="majorHAnsi" w:hAnsiTheme="majorHAnsi" w:cstheme="majorHAnsi"/>
                <w:b/>
                <w:bCs/>
                <w:kern w:val="2"/>
                <w:sz w:val="17"/>
                <w:szCs w:val="17"/>
                <w:lang w:eastAsia="zh-CN"/>
              </w:rPr>
              <w:t>IP</w:t>
            </w:r>
            <w:r w:rsidRPr="00A34EC9">
              <w:rPr>
                <w:rFonts w:asciiTheme="majorHAnsi" w:hAnsiTheme="majorHAnsi" w:cstheme="majorHAnsi"/>
                <w:b/>
                <w:bCs/>
                <w:kern w:val="2"/>
                <w:sz w:val="17"/>
                <w:szCs w:val="17"/>
                <w:lang w:eastAsia="zh-CN"/>
              </w:rPr>
              <w:t xml:space="preserve"> (Vietnam Environment Administration)</w:t>
            </w:r>
          </w:p>
        </w:tc>
        <w:tc>
          <w:tcPr>
            <w:tcW w:w="1554" w:type="dxa"/>
            <w:shd w:val="clear" w:color="auto" w:fill="BDD6EE" w:themeFill="accent5" w:themeFillTint="66"/>
          </w:tcPr>
          <w:p w14:paraId="1B0BAE32" w14:textId="56899924" w:rsidR="00EE6486" w:rsidRPr="00A34EC9" w:rsidRDefault="00EE6486" w:rsidP="00A34EC9">
            <w:pPr>
              <w:spacing w:after="0"/>
              <w:jc w:val="center"/>
              <w:rPr>
                <w:rFonts w:asciiTheme="minorHAnsi" w:hAnsiTheme="minorHAnsi" w:cstheme="minorHAnsi"/>
                <w:b/>
                <w:sz w:val="17"/>
                <w:szCs w:val="17"/>
                <w:lang w:val="en-GB"/>
              </w:rPr>
            </w:pPr>
            <w:r w:rsidRPr="00A34EC9">
              <w:rPr>
                <w:rFonts w:asciiTheme="minorHAnsi" w:hAnsiTheme="minorHAnsi" w:cstheme="minorHAnsi"/>
                <w:b/>
                <w:sz w:val="17"/>
                <w:szCs w:val="17"/>
                <w:lang w:val="en-GB"/>
              </w:rPr>
              <w:t>Low</w:t>
            </w:r>
          </w:p>
        </w:tc>
        <w:tc>
          <w:tcPr>
            <w:tcW w:w="6525" w:type="dxa"/>
            <w:shd w:val="clear" w:color="auto" w:fill="auto"/>
          </w:tcPr>
          <w:p w14:paraId="2260EE16" w14:textId="1586688F" w:rsidR="00EE6486" w:rsidRDefault="00EE6486">
            <w:pPr>
              <w:pStyle w:val="GEFFieldtoFillout"/>
              <w:keepNext/>
              <w:ind w:left="0"/>
              <w:jc w:val="both"/>
              <w:rPr>
                <w:rFonts w:asciiTheme="majorHAnsi" w:eastAsia="SimSun" w:hAnsiTheme="majorHAnsi" w:cstheme="majorHAnsi"/>
                <w:kern w:val="2"/>
                <w:sz w:val="17"/>
                <w:szCs w:val="17"/>
                <w:lang w:eastAsia="zh-CN"/>
              </w:rPr>
            </w:pPr>
            <w:r w:rsidRPr="00A34EC9">
              <w:rPr>
                <w:rFonts w:asciiTheme="majorHAnsi" w:eastAsia="SimSun" w:hAnsiTheme="majorHAnsi" w:cstheme="majorHAnsi"/>
                <w:kern w:val="2"/>
                <w:sz w:val="17"/>
                <w:szCs w:val="17"/>
                <w:lang w:eastAsia="zh-CN"/>
              </w:rPr>
              <w:t xml:space="preserve">The new Vietnam Prime Minister introduce a new directive, in which the government is planning to reduce the number of government entities in ministries. This can result in the change of organizational structure in some ministries, agencies including Vietnam Environment Administration. Such any re-arrangement of structure could lead to delay in project implementation. </w:t>
            </w:r>
          </w:p>
          <w:p w14:paraId="6065E9A6" w14:textId="77777777" w:rsidR="00B408F1" w:rsidRPr="00A34EC9" w:rsidRDefault="00B408F1">
            <w:pPr>
              <w:pStyle w:val="GEFFieldtoFillout"/>
              <w:keepNext/>
              <w:ind w:left="0"/>
              <w:jc w:val="both"/>
              <w:rPr>
                <w:rFonts w:asciiTheme="majorHAnsi" w:eastAsia="SimSun" w:hAnsiTheme="majorHAnsi" w:cstheme="majorHAnsi"/>
                <w:kern w:val="2"/>
                <w:sz w:val="17"/>
                <w:szCs w:val="17"/>
                <w:lang w:eastAsia="zh-CN"/>
              </w:rPr>
            </w:pPr>
          </w:p>
          <w:p w14:paraId="2A267AF9" w14:textId="7B9A86B3" w:rsidR="00EE6486" w:rsidRPr="00A34EC9" w:rsidRDefault="00EE6486">
            <w:pPr>
              <w:pStyle w:val="GEFFieldtoFillout"/>
              <w:keepNext/>
              <w:ind w:left="0"/>
              <w:jc w:val="both"/>
              <w:rPr>
                <w:rFonts w:asciiTheme="majorHAnsi" w:eastAsia="SimSun" w:hAnsiTheme="majorHAnsi" w:cstheme="majorHAnsi"/>
                <w:kern w:val="2"/>
                <w:sz w:val="17"/>
                <w:szCs w:val="17"/>
                <w:lang w:eastAsia="zh-CN"/>
              </w:rPr>
            </w:pPr>
            <w:r w:rsidRPr="00A34EC9">
              <w:rPr>
                <w:rFonts w:asciiTheme="majorHAnsi" w:eastAsia="SimSun" w:hAnsiTheme="majorHAnsi" w:cstheme="majorHAnsi"/>
                <w:kern w:val="2"/>
                <w:sz w:val="17"/>
                <w:szCs w:val="17"/>
                <w:lang w:eastAsia="zh-CN"/>
              </w:rPr>
              <w:t>UNDP will keep monitoring the process closely, and share this risk to Project Steering Committee led by the Vice Minister of MONRE, to ensure the smooth continuation of the project if the organizational structure changed happens.</w:t>
            </w:r>
          </w:p>
        </w:tc>
      </w:tr>
      <w:bookmarkEnd w:id="64"/>
    </w:tbl>
    <w:p w14:paraId="2B2557F3" w14:textId="1012D1BA" w:rsidR="00B061D5" w:rsidRPr="004C179E" w:rsidRDefault="00B061D5" w:rsidP="004C179E">
      <w:pPr>
        <w:pStyle w:val="ListParagraph"/>
        <w:numPr>
          <w:ilvl w:val="0"/>
          <w:numId w:val="0"/>
        </w:numPr>
        <w:ind w:left="720"/>
        <w:jc w:val="both"/>
        <w:rPr>
          <w:rFonts w:asciiTheme="minorHAnsi" w:hAnsiTheme="minorHAnsi" w:cstheme="minorHAnsi"/>
          <w:color w:val="FF0000"/>
        </w:rPr>
      </w:pPr>
    </w:p>
    <w:p w14:paraId="3D048BA9" w14:textId="50967E91" w:rsidR="00B061D5" w:rsidRPr="004C179E" w:rsidRDefault="00AF2B45" w:rsidP="00A34EC9">
      <w:pPr>
        <w:pStyle w:val="Heading2"/>
        <w:spacing w:before="120" w:after="120"/>
        <w:rPr>
          <w:i/>
          <w:iCs/>
        </w:rPr>
      </w:pPr>
      <w:bookmarkStart w:id="80" w:name="_Toc84277627"/>
      <w:bookmarkStart w:id="81" w:name="_Toc84277920"/>
      <w:bookmarkStart w:id="82" w:name="_Toc84277976"/>
      <w:r w:rsidRPr="004C179E">
        <w:rPr>
          <w:i/>
          <w:iCs/>
        </w:rPr>
        <w:t xml:space="preserve">IV.6. </w:t>
      </w:r>
      <w:r w:rsidR="00B061D5" w:rsidRPr="004C179E">
        <w:rPr>
          <w:i/>
          <w:iCs/>
        </w:rPr>
        <w:t xml:space="preserve">Climate </w:t>
      </w:r>
      <w:r w:rsidRPr="004C179E">
        <w:rPr>
          <w:i/>
          <w:iCs/>
        </w:rPr>
        <w:t>Screening and Climate Risk Assessment</w:t>
      </w:r>
      <w:bookmarkEnd w:id="80"/>
      <w:bookmarkEnd w:id="81"/>
      <w:bookmarkEnd w:id="82"/>
    </w:p>
    <w:p w14:paraId="554F3A86" w14:textId="0CBA9A04" w:rsidR="00AF2B45" w:rsidRPr="004C179E" w:rsidRDefault="00AF2B45">
      <w:pPr>
        <w:spacing w:before="120" w:after="120"/>
        <w:rPr>
          <w:rFonts w:asciiTheme="minorHAnsi" w:hAnsiTheme="minorHAnsi" w:cstheme="minorHAnsi"/>
        </w:rPr>
      </w:pPr>
      <w:r w:rsidRPr="004C179E">
        <w:rPr>
          <w:rFonts w:asciiTheme="minorHAnsi" w:hAnsiTheme="minorHAnsi" w:cstheme="minorHAnsi"/>
        </w:rPr>
        <w:t xml:space="preserve">Vietnam has both a tropical climate zone and a temperate climate zone, with </w:t>
      </w:r>
      <w:r w:rsidR="00B960DF" w:rsidRPr="004C179E">
        <w:rPr>
          <w:rFonts w:asciiTheme="minorHAnsi" w:hAnsiTheme="minorHAnsi" w:cstheme="minorHAnsi"/>
        </w:rPr>
        <w:t>all</w:t>
      </w:r>
      <w:r w:rsidRPr="004C179E">
        <w:rPr>
          <w:rFonts w:asciiTheme="minorHAnsi" w:hAnsiTheme="minorHAnsi" w:cstheme="minorHAnsi"/>
        </w:rPr>
        <w:t xml:space="preserve"> the country experiencing the </w:t>
      </w:r>
      <w:r w:rsidRPr="004C179E">
        <w:rPr>
          <w:rFonts w:asciiTheme="minorHAnsi" w:hAnsiTheme="minorHAnsi" w:cstheme="minorHAnsi"/>
        </w:rPr>
        <w:br/>
        <w:t xml:space="preserve">effects of the annual monsoon. Rainy seasons </w:t>
      </w:r>
      <w:r w:rsidR="00B960DF" w:rsidRPr="004C179E">
        <w:rPr>
          <w:rFonts w:asciiTheme="minorHAnsi" w:hAnsiTheme="minorHAnsi" w:cstheme="minorHAnsi"/>
        </w:rPr>
        <w:t>correspond to</w:t>
      </w:r>
      <w:r w:rsidRPr="004C179E">
        <w:rPr>
          <w:rFonts w:asciiTheme="minorHAnsi" w:hAnsiTheme="minorHAnsi" w:cstheme="minorHAnsi"/>
        </w:rPr>
        <w:t xml:space="preserve"> monsoon circulations, which bring heavy rainfall in the north and south from May to October, and in the </w:t>
      </w:r>
      <w:r w:rsidR="00B960DF" w:rsidRPr="004C179E">
        <w:rPr>
          <w:rFonts w:asciiTheme="minorHAnsi" w:hAnsiTheme="minorHAnsi" w:cstheme="minorHAnsi"/>
        </w:rPr>
        <w:t>central regions</w:t>
      </w:r>
      <w:r w:rsidRPr="004C179E">
        <w:rPr>
          <w:rFonts w:asciiTheme="minorHAnsi" w:hAnsiTheme="minorHAnsi" w:cstheme="minorHAnsi"/>
        </w:rPr>
        <w:t xml:space="preserve"> from September to January. In the northern regions, average temperatures range from 22°C–27.5°C</w:t>
      </w:r>
      <w:r w:rsidR="00C45908" w:rsidRPr="004C179E">
        <w:rPr>
          <w:rFonts w:asciiTheme="minorHAnsi" w:hAnsiTheme="minorHAnsi" w:cstheme="minorHAnsi"/>
        </w:rPr>
        <w:t xml:space="preserve"> </w:t>
      </w:r>
      <w:r w:rsidRPr="004C179E">
        <w:rPr>
          <w:rFonts w:asciiTheme="minorHAnsi" w:hAnsiTheme="minorHAnsi" w:cstheme="minorHAnsi"/>
        </w:rPr>
        <w:t>in summer to 15°C–20°C in winter, while the southern areas have a narrower range of 28°C–29°C in summer to 26°C–27°C in winter. Vietnam’s climate is also impacted by the El Niño Southern Oscillation (ENSO), which influences monsoonal circulation, and drives complex shifts in rainfall and temperature patterns which vary spatially at a sub-national level. El Niño has also been shown to influence sea-level, drought incidence and even disease incidence.</w:t>
      </w:r>
      <w:r w:rsidRPr="004C179E">
        <w:rPr>
          <w:rStyle w:val="FootnoteReference"/>
        </w:rPr>
        <w:footnoteReference w:id="18"/>
      </w:r>
    </w:p>
    <w:p w14:paraId="79194FD7" w14:textId="57998E8D" w:rsidR="00367E41" w:rsidRPr="004C179E" w:rsidRDefault="00AF2B45">
      <w:pPr>
        <w:spacing w:before="120" w:after="120"/>
        <w:rPr>
          <w:rFonts w:asciiTheme="minorHAnsi" w:hAnsiTheme="minorHAnsi" w:cstheme="minorHAnsi"/>
        </w:rPr>
      </w:pPr>
      <w:r w:rsidRPr="004C179E">
        <w:rPr>
          <w:rFonts w:asciiTheme="minorHAnsi" w:hAnsiTheme="minorHAnsi" w:cstheme="minorHAnsi"/>
        </w:rPr>
        <w:t>Vietnam is a country prone to climate change effects, sea level rise, and extreme weather events. The country has issued and implemented a National Strategy and National Action Plan to Respond to Climate Change.</w:t>
      </w:r>
      <w:r w:rsidR="00367E41" w:rsidRPr="004C179E">
        <w:rPr>
          <w:rFonts w:asciiTheme="minorHAnsi" w:hAnsiTheme="minorHAnsi" w:cstheme="minorHAnsi"/>
        </w:rPr>
        <w:t xml:space="preserve"> Vietnam demonstrates dedication to combating climate change through a range of national policies and concrete </w:t>
      </w:r>
      <w:r w:rsidR="00367E41" w:rsidRPr="004C179E">
        <w:rPr>
          <w:rFonts w:asciiTheme="minorHAnsi" w:hAnsiTheme="minorHAnsi" w:cstheme="minorHAnsi"/>
        </w:rPr>
        <w:br/>
        <w:t xml:space="preserve">adaptation measures. In 2011, the National Climate Change Strategy was issued, outlining the objectives for </w:t>
      </w:r>
      <w:r w:rsidR="00367E41" w:rsidRPr="004C179E">
        <w:rPr>
          <w:rFonts w:asciiTheme="minorHAnsi" w:hAnsiTheme="minorHAnsi" w:cstheme="minorHAnsi"/>
        </w:rPr>
        <w:br/>
        <w:t xml:space="preserve">2016–2050. In 2012, the National Green Growth Strategy was approved, which includes mitigation targets </w:t>
      </w:r>
      <w:r w:rsidR="00367E41" w:rsidRPr="004C179E">
        <w:rPr>
          <w:rFonts w:asciiTheme="minorHAnsi" w:hAnsiTheme="minorHAnsi" w:cstheme="minorHAnsi"/>
        </w:rPr>
        <w:br/>
        <w:t xml:space="preserve">and measures. In 2013, the Law on Natural Disaster Prevention and Control was enacted, aiming to address </w:t>
      </w:r>
      <w:r w:rsidR="00367E41" w:rsidRPr="004C179E">
        <w:rPr>
          <w:rFonts w:asciiTheme="minorHAnsi" w:hAnsiTheme="minorHAnsi" w:cstheme="minorHAnsi"/>
        </w:rPr>
        <w:br/>
        <w:t xml:space="preserve">diverse natural hazards that affect the country, which are primarily climate related. Additionally, the 2014 Law on </w:t>
      </w:r>
      <w:r w:rsidR="00367E41" w:rsidRPr="004C179E">
        <w:rPr>
          <w:rFonts w:asciiTheme="minorHAnsi" w:hAnsiTheme="minorHAnsi" w:cstheme="minorHAnsi"/>
        </w:rPr>
        <w:br/>
        <w:t xml:space="preserve">Environment includes a full chapter on climate change. Vietnam ratified the Paris Agreement on November 3, 2016 </w:t>
      </w:r>
      <w:r w:rsidR="00367E41" w:rsidRPr="004C179E">
        <w:rPr>
          <w:rFonts w:asciiTheme="minorHAnsi" w:hAnsiTheme="minorHAnsi" w:cstheme="minorHAnsi"/>
        </w:rPr>
        <w:br/>
        <w:t>and the associated Nationally Determined Contribution (World Bank, 2019).</w:t>
      </w:r>
    </w:p>
    <w:p w14:paraId="6643ACCD" w14:textId="0B7D87B2" w:rsidR="00AF2B45" w:rsidRPr="004C179E" w:rsidRDefault="00367E41">
      <w:pPr>
        <w:spacing w:before="120" w:after="120"/>
        <w:rPr>
          <w:rFonts w:asciiTheme="minorHAnsi" w:hAnsiTheme="minorHAnsi" w:cstheme="minorHAnsi"/>
          <w:i/>
        </w:rPr>
      </w:pPr>
      <w:r w:rsidRPr="004C179E">
        <w:rPr>
          <w:rFonts w:asciiTheme="minorHAnsi" w:hAnsiTheme="minorHAnsi" w:cstheme="minorHAnsi"/>
        </w:rPr>
        <w:t xml:space="preserve">The surveys carried during the Project Design Phase (PPG) identified that </w:t>
      </w:r>
      <w:r w:rsidR="00AF2B45" w:rsidRPr="004C179E">
        <w:rPr>
          <w:rFonts w:asciiTheme="minorHAnsi" w:hAnsiTheme="minorHAnsi" w:cstheme="minorHAnsi"/>
        </w:rPr>
        <w:t>Mercury treatment and storage facilities are mostly located in the suburban areas of big cities such as Hanoi, Ho Chi Minh city, and delta areas far from the sea, where the</w:t>
      </w:r>
      <w:r w:rsidRPr="004C179E">
        <w:rPr>
          <w:rFonts w:asciiTheme="minorHAnsi" w:hAnsiTheme="minorHAnsi" w:cstheme="minorHAnsi"/>
        </w:rPr>
        <w:t xml:space="preserve"> potential</w:t>
      </w:r>
      <w:r w:rsidR="00AF2B45" w:rsidRPr="004C179E">
        <w:rPr>
          <w:rFonts w:asciiTheme="minorHAnsi" w:hAnsiTheme="minorHAnsi" w:cstheme="minorHAnsi"/>
        </w:rPr>
        <w:t xml:space="preserve"> impact</w:t>
      </w:r>
      <w:r w:rsidRPr="004C179E">
        <w:rPr>
          <w:rFonts w:asciiTheme="minorHAnsi" w:hAnsiTheme="minorHAnsi" w:cstheme="minorHAnsi"/>
        </w:rPr>
        <w:t>s</w:t>
      </w:r>
      <w:r w:rsidR="00AF2B45" w:rsidRPr="004C179E">
        <w:rPr>
          <w:rFonts w:asciiTheme="minorHAnsi" w:hAnsiTheme="minorHAnsi" w:cstheme="minorHAnsi"/>
        </w:rPr>
        <w:t xml:space="preserve"> of sea level rise and other extreme weather events are </w:t>
      </w:r>
      <w:r w:rsidRPr="004C179E">
        <w:rPr>
          <w:rFonts w:asciiTheme="minorHAnsi" w:hAnsiTheme="minorHAnsi" w:cstheme="minorHAnsi"/>
        </w:rPr>
        <w:t xml:space="preserve">expected to be </w:t>
      </w:r>
      <w:r w:rsidR="00AF2B45" w:rsidRPr="004C179E">
        <w:rPr>
          <w:rFonts w:asciiTheme="minorHAnsi" w:hAnsiTheme="minorHAnsi" w:cstheme="minorHAnsi"/>
        </w:rPr>
        <w:t xml:space="preserve">not as severe </w:t>
      </w:r>
      <w:r w:rsidR="00AF2B45" w:rsidRPr="004C179E">
        <w:rPr>
          <w:rFonts w:asciiTheme="minorHAnsi" w:hAnsiTheme="minorHAnsi" w:cstheme="minorHAnsi"/>
        </w:rPr>
        <w:lastRenderedPageBreak/>
        <w:t>as in other parts of the country and many climate change adaptation solutions have been implemented. This will help reduce the risk of flooding of mercury treatment and storage facilities. As mitigation measures, flood risks will be considered when locating and designing the mercury treatment and storage facilities to minimize the risk of inundation; new mercury treatment and storage facilities will be designed to withstand the most intense and violent storms, heavier flooding, etc., and rigorous guidance for climate-related risk management for such facilities will be developed. Emergency drills to be ready with extreme flooding and storm incidents will also be undertaken by the project.</w:t>
      </w:r>
    </w:p>
    <w:p w14:paraId="70381349" w14:textId="79EE4783" w:rsidR="00B061D5" w:rsidRPr="004C179E" w:rsidRDefault="00367E41" w:rsidP="00A34EC9">
      <w:pPr>
        <w:spacing w:before="120" w:after="120"/>
      </w:pPr>
      <w:r w:rsidRPr="004C179E">
        <w:t>No new land allocation and construction of new</w:t>
      </w:r>
      <w:r w:rsidR="00B061D5" w:rsidRPr="004C179E">
        <w:t xml:space="preserve"> infrastructures will be</w:t>
      </w:r>
      <w:r w:rsidRPr="004C179E">
        <w:t xml:space="preserve"> pursued/promoted by the Project. </w:t>
      </w:r>
      <w:r w:rsidR="00B061D5" w:rsidRPr="004C179E">
        <w:t>The project will mainly work by promoting POP</w:t>
      </w:r>
      <w:r w:rsidR="00B960DF">
        <w:t>s</w:t>
      </w:r>
      <w:r w:rsidR="00B061D5" w:rsidRPr="004C179E">
        <w:t xml:space="preserve">-free technologies, processes, and materials, and by improving the environmental performance of existing </w:t>
      </w:r>
      <w:r w:rsidRPr="004C179E">
        <w:t xml:space="preserve">baseline </w:t>
      </w:r>
      <w:r w:rsidR="00B061D5" w:rsidRPr="004C179E">
        <w:t>plants. The resilience of these plants to possible effect</w:t>
      </w:r>
      <w:r w:rsidRPr="004C179E">
        <w:t>s</w:t>
      </w:r>
      <w:r w:rsidR="00B061D5" w:rsidRPr="004C179E">
        <w:t xml:space="preserve"> </w:t>
      </w:r>
      <w:r w:rsidRPr="004C179E">
        <w:t>of the</w:t>
      </w:r>
      <w:r w:rsidR="00B061D5" w:rsidRPr="004C179E">
        <w:t xml:space="preserve"> climate change will </w:t>
      </w:r>
      <w:r w:rsidRPr="004C179E">
        <w:t xml:space="preserve">be considered as </w:t>
      </w:r>
      <w:r w:rsidR="00B061D5" w:rsidRPr="004C179E">
        <w:t>selection criteria</w:t>
      </w:r>
      <w:r w:rsidRPr="004C179E">
        <w:t xml:space="preserve"> during the first year of the project implementation</w:t>
      </w:r>
      <w:r w:rsidR="00B061D5" w:rsidRPr="004C179E">
        <w:t xml:space="preserve">. For instance, the project would not invest in area prone to flooding. </w:t>
      </w:r>
      <w:r w:rsidR="00B960DF">
        <w:t xml:space="preserve"> </w:t>
      </w:r>
      <w:r w:rsidR="00B061D5" w:rsidRPr="004C179E">
        <w:t xml:space="preserve">Nevertheless, extreme weather conditions are more frequent in the last year and may potentially affect any place in Vietnam. Technology and materials developed under the project to replace POPs and minimize the use or generation of POPs will also be assessed in terms of potential increase or decrease of energy consumption and release of GHGs throughout their entire lifecycle. </w:t>
      </w:r>
    </w:p>
    <w:p w14:paraId="2E39CC3B" w14:textId="6DB33EDA" w:rsidR="008C5D55" w:rsidRPr="004C179E" w:rsidRDefault="00367E41" w:rsidP="00A34EC9">
      <w:pPr>
        <w:spacing w:before="120" w:after="120"/>
        <w:rPr>
          <w:rFonts w:asciiTheme="minorHAnsi" w:hAnsiTheme="minorHAnsi" w:cstheme="minorHAnsi"/>
        </w:rPr>
      </w:pPr>
      <w:r w:rsidRPr="004C179E">
        <w:rPr>
          <w:rFonts w:asciiTheme="minorHAnsi" w:hAnsiTheme="minorHAnsi" w:cstheme="minorHAnsi"/>
        </w:rPr>
        <w:t>Energy Consumption and GHG emission and increase use of raw materials</w:t>
      </w:r>
      <w:r w:rsidR="00305336">
        <w:rPr>
          <w:rFonts w:asciiTheme="minorHAnsi" w:hAnsiTheme="minorHAnsi" w:cstheme="minorHAnsi"/>
        </w:rPr>
        <w:t xml:space="preserve">: </w:t>
      </w:r>
      <w:r w:rsidR="00AE06D6" w:rsidRPr="004C179E">
        <w:rPr>
          <w:rFonts w:asciiTheme="minorHAnsi" w:hAnsiTheme="minorHAnsi" w:cstheme="minorHAnsi"/>
        </w:rPr>
        <w:t xml:space="preserve">As the project intends to replace 20,000 compact or tube fluorescent lamps with LED lamps, it will also directly reduce </w:t>
      </w:r>
      <w:r w:rsidR="002B737D" w:rsidRPr="004C179E">
        <w:rPr>
          <w:rFonts w:asciiTheme="minorHAnsi" w:hAnsiTheme="minorHAnsi" w:cstheme="minorHAnsi"/>
        </w:rPr>
        <w:t xml:space="preserve">the energy consumption </w:t>
      </w:r>
      <w:r w:rsidR="00AE06D6" w:rsidRPr="004C179E">
        <w:rPr>
          <w:rFonts w:asciiTheme="minorHAnsi" w:hAnsiTheme="minorHAnsi" w:cstheme="minorHAnsi"/>
        </w:rPr>
        <w:t xml:space="preserve">as LED are </w:t>
      </w:r>
      <w:r w:rsidR="002B737D" w:rsidRPr="004C179E">
        <w:rPr>
          <w:rFonts w:asciiTheme="minorHAnsi" w:hAnsiTheme="minorHAnsi" w:cstheme="minorHAnsi"/>
        </w:rPr>
        <w:t>from 33% to 40% more efficient than CFL</w:t>
      </w:r>
      <w:r w:rsidR="002B737D" w:rsidRPr="004C179E">
        <w:rPr>
          <w:rStyle w:val="FootnoteReference"/>
        </w:rPr>
        <w:footnoteReference w:id="19"/>
      </w:r>
      <w:r w:rsidR="002B737D" w:rsidRPr="004C179E">
        <w:rPr>
          <w:rFonts w:asciiTheme="minorHAnsi" w:hAnsiTheme="minorHAnsi" w:cstheme="minorHAnsi"/>
        </w:rPr>
        <w:t>. Each replaced lamp (considering an average luminosity of 1200 lumen) will allow for a saving of around 7.5W/</w:t>
      </w:r>
      <w:proofErr w:type="spellStart"/>
      <w:r w:rsidR="002B737D" w:rsidRPr="004C179E">
        <w:rPr>
          <w:rFonts w:asciiTheme="minorHAnsi" w:hAnsiTheme="minorHAnsi" w:cstheme="minorHAnsi"/>
        </w:rPr>
        <w:t>hr</w:t>
      </w:r>
      <w:proofErr w:type="spellEnd"/>
      <w:r w:rsidR="002B737D" w:rsidRPr="004C179E">
        <w:rPr>
          <w:rFonts w:asciiTheme="minorHAnsi" w:hAnsiTheme="minorHAnsi" w:cstheme="minorHAnsi"/>
        </w:rPr>
        <w:t xml:space="preserve">, which, considering a lifespan of </w:t>
      </w:r>
      <w:r w:rsidR="00B267B0" w:rsidRPr="004C179E">
        <w:rPr>
          <w:rFonts w:asciiTheme="minorHAnsi" w:hAnsiTheme="minorHAnsi" w:cstheme="minorHAnsi"/>
        </w:rPr>
        <w:t xml:space="preserve">not less than 50,000 </w:t>
      </w:r>
      <w:proofErr w:type="spellStart"/>
      <w:r w:rsidR="00B267B0" w:rsidRPr="004C179E">
        <w:rPr>
          <w:rFonts w:asciiTheme="minorHAnsi" w:hAnsiTheme="minorHAnsi" w:cstheme="minorHAnsi"/>
        </w:rPr>
        <w:t>hrs</w:t>
      </w:r>
      <w:proofErr w:type="spellEnd"/>
      <w:r w:rsidR="002B737D" w:rsidRPr="004C179E">
        <w:rPr>
          <w:rFonts w:asciiTheme="minorHAnsi" w:hAnsiTheme="minorHAnsi" w:cstheme="minorHAnsi"/>
        </w:rPr>
        <w:t xml:space="preserve">, means a total energy saving of around </w:t>
      </w:r>
      <w:r w:rsidR="00B267B0" w:rsidRPr="004C179E">
        <w:rPr>
          <w:rFonts w:asciiTheme="minorHAnsi" w:hAnsiTheme="minorHAnsi" w:cstheme="minorHAnsi"/>
        </w:rPr>
        <w:t xml:space="preserve">7.5W x 50,000 </w:t>
      </w:r>
      <w:proofErr w:type="spellStart"/>
      <w:r w:rsidR="00B267B0" w:rsidRPr="004C179E">
        <w:rPr>
          <w:rFonts w:asciiTheme="minorHAnsi" w:hAnsiTheme="minorHAnsi" w:cstheme="minorHAnsi"/>
        </w:rPr>
        <w:t>hrs</w:t>
      </w:r>
      <w:proofErr w:type="spellEnd"/>
      <w:r w:rsidR="00244AA8" w:rsidRPr="004C179E">
        <w:rPr>
          <w:rFonts w:asciiTheme="minorHAnsi" w:hAnsiTheme="minorHAnsi" w:cstheme="minorHAnsi"/>
        </w:rPr>
        <w:t xml:space="preserve">  = 375 KW </w:t>
      </w:r>
      <w:proofErr w:type="spellStart"/>
      <w:r w:rsidR="0004790D" w:rsidRPr="004C179E">
        <w:rPr>
          <w:rFonts w:asciiTheme="minorHAnsi" w:hAnsiTheme="minorHAnsi" w:cstheme="minorHAnsi"/>
        </w:rPr>
        <w:t>hr</w:t>
      </w:r>
      <w:proofErr w:type="spellEnd"/>
      <w:r w:rsidR="0004790D" w:rsidRPr="004C179E">
        <w:rPr>
          <w:rFonts w:asciiTheme="minorHAnsi" w:hAnsiTheme="minorHAnsi" w:cstheme="minorHAnsi"/>
        </w:rPr>
        <w:t xml:space="preserve"> or 1350 MJ </w:t>
      </w:r>
      <w:r w:rsidR="00244AA8" w:rsidRPr="004C179E">
        <w:rPr>
          <w:rFonts w:asciiTheme="minorHAnsi" w:hAnsiTheme="minorHAnsi" w:cstheme="minorHAnsi"/>
        </w:rPr>
        <w:t xml:space="preserve">for each lamp installed over its entire lifespan. </w:t>
      </w:r>
      <w:r w:rsidR="00AF41D1" w:rsidRPr="004C179E">
        <w:rPr>
          <w:rFonts w:asciiTheme="minorHAnsi" w:hAnsiTheme="minorHAnsi" w:cstheme="minorHAnsi"/>
        </w:rPr>
        <w:t xml:space="preserve">This will </w:t>
      </w:r>
      <w:r w:rsidR="00B960DF">
        <w:rPr>
          <w:rFonts w:asciiTheme="minorHAnsi" w:hAnsiTheme="minorHAnsi" w:cstheme="minorHAnsi"/>
        </w:rPr>
        <w:t xml:space="preserve">be </w:t>
      </w:r>
      <w:r w:rsidR="00AF41D1" w:rsidRPr="004C179E">
        <w:rPr>
          <w:rFonts w:asciiTheme="minorHAnsi" w:hAnsiTheme="minorHAnsi" w:cstheme="minorHAnsi"/>
        </w:rPr>
        <w:t>reflect in the reduction of GHG emission, based on the carbon intensity of the electricity consumption in Vietnam</w:t>
      </w:r>
      <w:r w:rsidR="00B960DF">
        <w:rPr>
          <w:rFonts w:asciiTheme="minorHAnsi" w:hAnsiTheme="minorHAnsi" w:cstheme="minorHAnsi"/>
        </w:rPr>
        <w:t>, in which GHG emissions reduction data will be collected during the project implementation</w:t>
      </w:r>
      <w:r w:rsidR="00AF41D1" w:rsidRPr="004C179E">
        <w:rPr>
          <w:rFonts w:asciiTheme="minorHAnsi" w:hAnsiTheme="minorHAnsi" w:cstheme="minorHAnsi"/>
        </w:rPr>
        <w:t xml:space="preserve">. </w:t>
      </w:r>
    </w:p>
    <w:p w14:paraId="3DC430EF" w14:textId="09F33370" w:rsidR="0099704A" w:rsidRDefault="0099704A" w:rsidP="00A34EC9">
      <w:pPr>
        <w:pStyle w:val="Heading2"/>
        <w:spacing w:before="120" w:after="120"/>
        <w:rPr>
          <w:i/>
          <w:iCs/>
        </w:rPr>
      </w:pPr>
      <w:bookmarkStart w:id="83" w:name="_Toc84277628"/>
      <w:bookmarkStart w:id="84" w:name="_Toc84277921"/>
      <w:bookmarkStart w:id="85" w:name="_Toc84277977"/>
      <w:r w:rsidRPr="004C179E">
        <w:rPr>
          <w:i/>
          <w:iCs/>
        </w:rPr>
        <w:t>IV.7  Global Environmental Benefits</w:t>
      </w:r>
      <w:bookmarkEnd w:id="83"/>
      <w:bookmarkEnd w:id="84"/>
      <w:bookmarkEnd w:id="85"/>
    </w:p>
    <w:p w14:paraId="3FEB3742" w14:textId="111FDF90" w:rsidR="00A3692C" w:rsidRPr="004C179E" w:rsidRDefault="00A3692C" w:rsidP="00A34EC9">
      <w:pPr>
        <w:spacing w:before="120" w:after="120"/>
      </w:pPr>
      <w:r w:rsidRPr="004C179E">
        <w:t xml:space="preserve">The project will prevent the use of POPs in manufacturing sectors (plastics, polymers, paint, etc.), through establishing a green-labeling </w:t>
      </w:r>
      <w:r w:rsidRPr="004C179E">
        <w:rPr>
          <w:rFonts w:hint="eastAsia"/>
        </w:rPr>
        <w:t xml:space="preserve">mechanism to be supported with under VEPF and other </w:t>
      </w:r>
      <w:r w:rsidR="00B960DF">
        <w:rPr>
          <w:rFonts w:eastAsia="Calibri" w:cs="Calibri"/>
        </w:rPr>
        <w:t>fi</w:t>
      </w:r>
      <w:r w:rsidRPr="004C179E">
        <w:rPr>
          <w:rFonts w:hint="eastAsia"/>
        </w:rPr>
        <w:t>nancial mechanism. Activities aimed at promoting less-chemically intensive</w:t>
      </w:r>
      <w:r w:rsidR="00872B40" w:rsidRPr="004C179E">
        <w:t xml:space="preserve"> </w:t>
      </w:r>
      <w:r w:rsidRPr="004C179E">
        <w:t>design for plastic and product will also ensure that not only the use of current POPs is limited, but also the future use of POPs precursors and POPs-like</w:t>
      </w:r>
      <w:r w:rsidR="00872B40" w:rsidRPr="004C179E">
        <w:t xml:space="preserve"> </w:t>
      </w:r>
      <w:r w:rsidRPr="004C179E">
        <w:t>compounds in general. The prevention of the use and release of POPs will therefore go beyond the direct impact of the project. On the side of mercury,</w:t>
      </w:r>
      <w:r w:rsidR="00872B40" w:rsidRPr="004C179E">
        <w:t xml:space="preserve"> </w:t>
      </w:r>
      <w:r w:rsidRPr="004C179E">
        <w:rPr>
          <w:rFonts w:hint="eastAsia"/>
        </w:rPr>
        <w:t>the project will speed-up the substitution from mercury toward non-mercury products (</w:t>
      </w:r>
      <w:r w:rsidR="00872B40" w:rsidRPr="004C179E">
        <w:rPr>
          <w:rFonts w:eastAsia="Calibri" w:cs="Calibri"/>
        </w:rPr>
        <w:t>fl</w:t>
      </w:r>
      <w:r w:rsidRPr="004C179E">
        <w:rPr>
          <w:rFonts w:hint="eastAsia"/>
        </w:rPr>
        <w:t>uorescent lamps and mercury thermometers) and will also prevent the</w:t>
      </w:r>
      <w:r w:rsidR="00872B40" w:rsidRPr="004C179E">
        <w:t xml:space="preserve"> </w:t>
      </w:r>
      <w:r w:rsidRPr="004C179E">
        <w:t>release of mercury and U-POPs in the environment, by supporting the design and installation of air pollution control system in industrial facilities and the</w:t>
      </w:r>
      <w:r w:rsidR="00872B40" w:rsidRPr="004C179E">
        <w:t xml:space="preserve"> </w:t>
      </w:r>
      <w:r w:rsidRPr="004C179E">
        <w:t xml:space="preserve">demonstration of ESM of mercury waste. </w:t>
      </w:r>
    </w:p>
    <w:p w14:paraId="33A63183" w14:textId="1721FE88" w:rsidR="00A3692C" w:rsidRPr="004C179E" w:rsidRDefault="00872B40" w:rsidP="00A34EC9">
      <w:pPr>
        <w:spacing w:before="120" w:after="120"/>
      </w:pPr>
      <w:r w:rsidRPr="004C179E">
        <w:t>T</w:t>
      </w:r>
      <w:r w:rsidR="00A3692C" w:rsidRPr="004C179E">
        <w:t xml:space="preserve">he following targets for project direct impact can be </w:t>
      </w:r>
      <w:r w:rsidRPr="004C179E">
        <w:t>anticipated</w:t>
      </w:r>
      <w:r w:rsidR="00A3692C" w:rsidRPr="004C179E">
        <w:t>:</w:t>
      </w:r>
    </w:p>
    <w:p w14:paraId="14968F80" w14:textId="0ED03FDA" w:rsidR="00A3692C" w:rsidRPr="004C179E" w:rsidRDefault="00A3692C" w:rsidP="00305336">
      <w:pPr>
        <w:pStyle w:val="ListParagraph"/>
        <w:numPr>
          <w:ilvl w:val="0"/>
          <w:numId w:val="99"/>
        </w:numPr>
        <w:jc w:val="both"/>
      </w:pPr>
      <w:r w:rsidRPr="004C179E">
        <w:rPr>
          <w:rFonts w:hint="eastAsia"/>
        </w:rPr>
        <w:t xml:space="preserve">Reduction of the release of mercury in the environment through shifting from mercury products vs. </w:t>
      </w:r>
      <w:r w:rsidR="000B60D2" w:rsidRPr="004C179E">
        <w:t>non-mercury</w:t>
      </w:r>
      <w:r w:rsidRPr="004C179E">
        <w:rPr>
          <w:rFonts w:hint="eastAsia"/>
        </w:rPr>
        <w:t xml:space="preserve"> products: At least 20,000 </w:t>
      </w:r>
      <w:r w:rsidR="00872B40" w:rsidRPr="004C179E">
        <w:rPr>
          <w:rFonts w:eastAsia="Calibri" w:cs="Calibri"/>
        </w:rPr>
        <w:t>fl</w:t>
      </w:r>
      <w:r w:rsidRPr="004C179E">
        <w:rPr>
          <w:rFonts w:hint="eastAsia"/>
        </w:rPr>
        <w:t>uorescent lamps</w:t>
      </w:r>
      <w:r w:rsidR="00872B40" w:rsidRPr="004C179E">
        <w:t xml:space="preserve"> </w:t>
      </w:r>
      <w:r w:rsidRPr="004C179E">
        <w:t>and 10,000 thermometers will be collected and processed to segregate mercury;</w:t>
      </w:r>
    </w:p>
    <w:p w14:paraId="36ADED32" w14:textId="4745F276" w:rsidR="00A3692C" w:rsidRPr="004C179E" w:rsidRDefault="00A3692C" w:rsidP="00305336">
      <w:pPr>
        <w:pStyle w:val="ListParagraph"/>
        <w:numPr>
          <w:ilvl w:val="0"/>
          <w:numId w:val="99"/>
        </w:numPr>
        <w:jc w:val="both"/>
      </w:pPr>
      <w:r w:rsidRPr="004C179E">
        <w:t>Direct or indirect reduction of new POPs, through the replacement of the use of SCCP and PFOS (either through safe chemicals or POPs-free processes and</w:t>
      </w:r>
      <w:r w:rsidR="00872B40" w:rsidRPr="004C179E">
        <w:t xml:space="preserve"> </w:t>
      </w:r>
      <w:r w:rsidRPr="004C179E">
        <w:t xml:space="preserve">products), for an estimated amount of </w:t>
      </w:r>
      <w:r w:rsidR="00B4484C">
        <w:t>8</w:t>
      </w:r>
      <w:r w:rsidR="00B4484C" w:rsidRPr="004C179E">
        <w:t xml:space="preserve"> </w:t>
      </w:r>
      <w:r w:rsidRPr="004C179E">
        <w:t>tons of SCCP and 2 tons of PFOs;</w:t>
      </w:r>
    </w:p>
    <w:p w14:paraId="5BF95C18" w14:textId="22E162C5" w:rsidR="00A3692C" w:rsidRPr="004C179E" w:rsidRDefault="00A3692C" w:rsidP="00305336">
      <w:pPr>
        <w:pStyle w:val="ListParagraph"/>
        <w:numPr>
          <w:ilvl w:val="0"/>
          <w:numId w:val="99"/>
        </w:numPr>
        <w:jc w:val="both"/>
      </w:pPr>
      <w:r w:rsidRPr="004C179E">
        <w:t>Safe segregation and disposal of plastic and polymer articles containing potentially contaminated by POPs (c-PBDE, HBCD, PFOAs), or through the indirect</w:t>
      </w:r>
      <w:r w:rsidR="00872B40" w:rsidRPr="004C179E">
        <w:t xml:space="preserve"> </w:t>
      </w:r>
      <w:r w:rsidRPr="004C179E">
        <w:t>reduction obtained through chemical substitution or product and material design: at least 500 tons of material with a concentration of BFR or PFOAs in the</w:t>
      </w:r>
      <w:r w:rsidR="00872B40" w:rsidRPr="004C179E">
        <w:t xml:space="preserve"> </w:t>
      </w:r>
      <w:r w:rsidRPr="004C179E">
        <w:t>order of 5%; (25 tons of new POPs totally);</w:t>
      </w:r>
    </w:p>
    <w:p w14:paraId="59769E92" w14:textId="206F1419" w:rsidR="0099704A" w:rsidRPr="004C179E" w:rsidRDefault="00A3692C" w:rsidP="00305336">
      <w:pPr>
        <w:pStyle w:val="ListParagraph"/>
        <w:numPr>
          <w:ilvl w:val="0"/>
          <w:numId w:val="99"/>
        </w:numPr>
        <w:jc w:val="both"/>
      </w:pPr>
      <w:r w:rsidRPr="004C179E">
        <w:t>Avoided emission of mercury and U-POPs in the environment through the establishment of APCS capable to reduce the concentration of mercury from an</w:t>
      </w:r>
      <w:r w:rsidR="00872B40" w:rsidRPr="004C179E">
        <w:t xml:space="preserve"> </w:t>
      </w:r>
      <w:r w:rsidRPr="004C179E">
        <w:t xml:space="preserve">average 100μg/Nm for mercury and 6.93 </w:t>
      </w:r>
      <w:proofErr w:type="spellStart"/>
      <w:r w:rsidRPr="004C179E">
        <w:t>ngTeq</w:t>
      </w:r>
      <w:proofErr w:type="spellEnd"/>
      <w:r w:rsidRPr="004C179E">
        <w:t>/Nm for PCDD/F (based on the average analytical result for incinerators based on the surveys carried out</w:t>
      </w:r>
      <w:r w:rsidR="00872B40" w:rsidRPr="004C179E">
        <w:t xml:space="preserve"> </w:t>
      </w:r>
      <w:r w:rsidRPr="004C179E">
        <w:t xml:space="preserve">under the Viet Nam POPS and Sound Harmful Chemicals Management Project) to 10μg/Nm for mercury and 0.1 </w:t>
      </w:r>
      <w:proofErr w:type="spellStart"/>
      <w:r w:rsidRPr="004C179E">
        <w:lastRenderedPageBreak/>
        <w:t>ngTeq</w:t>
      </w:r>
      <w:proofErr w:type="spellEnd"/>
      <w:r w:rsidRPr="004C179E">
        <w:t>/Nm for PCDD/F for a number of</w:t>
      </w:r>
      <w:r w:rsidR="00872B40" w:rsidRPr="004C179E">
        <w:t xml:space="preserve"> </w:t>
      </w:r>
      <w:r w:rsidRPr="004C179E">
        <w:rPr>
          <w:rFonts w:hint="eastAsia"/>
        </w:rPr>
        <w:t xml:space="preserve">plant representing a </w:t>
      </w:r>
      <w:r w:rsidR="00872B40" w:rsidRPr="004C179E">
        <w:rPr>
          <w:rFonts w:eastAsia="Calibri" w:cs="Calibri"/>
        </w:rPr>
        <w:t>fl</w:t>
      </w:r>
      <w:r w:rsidRPr="004C179E">
        <w:rPr>
          <w:rFonts w:hint="eastAsia"/>
        </w:rPr>
        <w:t xml:space="preserve">ue gas </w:t>
      </w:r>
      <w:r w:rsidR="00872B40" w:rsidRPr="004C179E">
        <w:rPr>
          <w:rFonts w:eastAsia="Calibri" w:cs="Calibri"/>
        </w:rPr>
        <w:t>fl</w:t>
      </w:r>
      <w:r w:rsidRPr="004C179E">
        <w:rPr>
          <w:rFonts w:hint="eastAsia"/>
        </w:rPr>
        <w:t>ow rate of up to 1,000,000 Nm /</w:t>
      </w:r>
      <w:proofErr w:type="spellStart"/>
      <w:r w:rsidRPr="004C179E">
        <w:rPr>
          <w:rFonts w:hint="eastAsia"/>
        </w:rPr>
        <w:t>hr</w:t>
      </w:r>
      <w:proofErr w:type="spellEnd"/>
      <w:r w:rsidRPr="004C179E">
        <w:rPr>
          <w:rFonts w:hint="eastAsia"/>
        </w:rPr>
        <w:t xml:space="preserve"> . (648 kg of mercury/year and 2 </w:t>
      </w:r>
      <w:proofErr w:type="spellStart"/>
      <w:r w:rsidRPr="004C179E">
        <w:rPr>
          <w:rFonts w:hint="eastAsia"/>
        </w:rPr>
        <w:t>gTeq</w:t>
      </w:r>
      <w:proofErr w:type="spellEnd"/>
      <w:r w:rsidRPr="004C179E">
        <w:rPr>
          <w:rFonts w:hint="eastAsia"/>
        </w:rPr>
        <w:t>/year for PCDD/F.</w:t>
      </w:r>
    </w:p>
    <w:p w14:paraId="6062C491" w14:textId="662E4BEF" w:rsidR="00AF41D1" w:rsidRPr="004C179E" w:rsidRDefault="00AF41D1" w:rsidP="00305336">
      <w:pPr>
        <w:pStyle w:val="ListParagraph"/>
        <w:numPr>
          <w:ilvl w:val="0"/>
          <w:numId w:val="99"/>
        </w:numPr>
        <w:jc w:val="both"/>
      </w:pPr>
      <w:r w:rsidRPr="004C179E">
        <w:t>GHG emission</w:t>
      </w:r>
      <w:r w:rsidR="00B81A59">
        <w:t>s</w:t>
      </w:r>
      <w:r w:rsidRPr="004C179E">
        <w:t xml:space="preserve"> reduction</w:t>
      </w:r>
      <w:r w:rsidR="00B81A59">
        <w:t xml:space="preserve"> to be assessed during the project implementation as direct result of </w:t>
      </w:r>
      <w:r w:rsidRPr="004C179E">
        <w:t>the replacement of 20,000 fluorescent lamps with 20,000 LED lamps.</w:t>
      </w:r>
    </w:p>
    <w:p w14:paraId="07718B94" w14:textId="77777777" w:rsidR="0099704A" w:rsidRPr="00A34EC9" w:rsidRDefault="0099704A" w:rsidP="004C179E">
      <w:pPr>
        <w:rPr>
          <w:sz w:val="10"/>
        </w:rPr>
      </w:pPr>
    </w:p>
    <w:p w14:paraId="3010D45D" w14:textId="6E91FF78" w:rsidR="00E21925" w:rsidRPr="004C179E" w:rsidRDefault="00367E41" w:rsidP="004C179E">
      <w:pPr>
        <w:pStyle w:val="Heading2"/>
        <w:spacing w:before="120" w:after="120"/>
        <w:rPr>
          <w:bCs w:val="0"/>
          <w:i/>
        </w:rPr>
      </w:pPr>
      <w:bookmarkStart w:id="86" w:name="_Toc84277629"/>
      <w:bookmarkStart w:id="87" w:name="_Toc84277922"/>
      <w:bookmarkStart w:id="88" w:name="_Toc84277978"/>
      <w:r w:rsidRPr="004C179E">
        <w:rPr>
          <w:bCs w:val="0"/>
          <w:i/>
        </w:rPr>
        <w:t>IV</w:t>
      </w:r>
      <w:r w:rsidR="0099704A" w:rsidRPr="004C179E">
        <w:rPr>
          <w:bCs w:val="0"/>
          <w:i/>
        </w:rPr>
        <w:t>-8</w:t>
      </w:r>
      <w:r w:rsidR="001B6D7B" w:rsidRPr="004C179E">
        <w:rPr>
          <w:bCs w:val="0"/>
          <w:i/>
        </w:rPr>
        <w:t>.</w:t>
      </w:r>
      <w:r w:rsidR="002B4F75" w:rsidRPr="004C179E">
        <w:rPr>
          <w:bCs w:val="0"/>
          <w:i/>
        </w:rPr>
        <w:t xml:space="preserve"> </w:t>
      </w:r>
      <w:r w:rsidR="002067D4" w:rsidRPr="004C179E">
        <w:rPr>
          <w:bCs w:val="0"/>
          <w:i/>
        </w:rPr>
        <w:t xml:space="preserve">Innovativeness, </w:t>
      </w:r>
      <w:r w:rsidR="00E334FF" w:rsidRPr="004C179E">
        <w:rPr>
          <w:bCs w:val="0"/>
          <w:i/>
        </w:rPr>
        <w:t>S</w:t>
      </w:r>
      <w:r w:rsidR="00075FD8" w:rsidRPr="004C179E">
        <w:rPr>
          <w:bCs w:val="0"/>
          <w:i/>
        </w:rPr>
        <w:t xml:space="preserve">ustainability and </w:t>
      </w:r>
      <w:r w:rsidR="00E334FF" w:rsidRPr="004C179E">
        <w:rPr>
          <w:bCs w:val="0"/>
          <w:i/>
        </w:rPr>
        <w:t>P</w:t>
      </w:r>
      <w:r w:rsidR="002067D4" w:rsidRPr="004C179E">
        <w:rPr>
          <w:bCs w:val="0"/>
          <w:i/>
        </w:rPr>
        <w:t xml:space="preserve">otential for </w:t>
      </w:r>
      <w:r w:rsidR="00E334FF" w:rsidRPr="004C179E">
        <w:rPr>
          <w:bCs w:val="0"/>
          <w:i/>
        </w:rPr>
        <w:t>S</w:t>
      </w:r>
      <w:r w:rsidR="00075FD8" w:rsidRPr="004C179E">
        <w:rPr>
          <w:bCs w:val="0"/>
          <w:i/>
        </w:rPr>
        <w:t>caling Up</w:t>
      </w:r>
      <w:bookmarkEnd w:id="86"/>
      <w:bookmarkEnd w:id="87"/>
      <w:bookmarkEnd w:id="88"/>
    </w:p>
    <w:p w14:paraId="7E0A6B85" w14:textId="77777777" w:rsidR="00B81A59" w:rsidRPr="00A34EC9" w:rsidRDefault="00F400EC" w:rsidP="004C179E">
      <w:pPr>
        <w:spacing w:before="120" w:after="120"/>
        <w:rPr>
          <w:u w:val="single"/>
        </w:rPr>
      </w:pPr>
      <w:r w:rsidRPr="00A34EC9">
        <w:rPr>
          <w:bCs/>
          <w:u w:val="single"/>
        </w:rPr>
        <w:t>Innovativeness.</w:t>
      </w:r>
      <w:r w:rsidRPr="00A34EC9">
        <w:rPr>
          <w:u w:val="single"/>
        </w:rPr>
        <w:t xml:space="preserve"> </w:t>
      </w:r>
    </w:p>
    <w:p w14:paraId="14D7334B" w14:textId="7AF8FC2A" w:rsidR="00B81A59" w:rsidRDefault="00F400EC" w:rsidP="004C179E">
      <w:pPr>
        <w:spacing w:before="120" w:after="120"/>
      </w:pPr>
      <w:r w:rsidRPr="004C179E">
        <w:t xml:space="preserve">The project intends to pursue an innovative approach for the replacement </w:t>
      </w:r>
      <w:r w:rsidR="00464184" w:rsidRPr="004C179E">
        <w:t xml:space="preserve">of POPs in the relevant manufacturing industrial sector, based not only on just chemical replacement, but </w:t>
      </w:r>
      <w:r w:rsidR="00550655" w:rsidRPr="004C179E">
        <w:t xml:space="preserve">also </w:t>
      </w:r>
      <w:r w:rsidR="00464184" w:rsidRPr="004C179E">
        <w:t xml:space="preserve">considering alternative designs and processes. </w:t>
      </w:r>
      <w:r w:rsidR="00DA764F" w:rsidRPr="004C179E">
        <w:t>An example of innovativeness has been already demonstrated in the</w:t>
      </w:r>
      <w:r w:rsidR="00B81A59">
        <w:t xml:space="preserve"> GEF ID 9379 Project “</w:t>
      </w:r>
      <w:r w:rsidR="00620D15" w:rsidRPr="00A34EC9">
        <w:rPr>
          <w:i/>
        </w:rPr>
        <w:t>Application of Green Chemistry in Vietnam to Support Green Growth and Reduction in the Use and Release of POPs/Harmful Chemicals</w:t>
      </w:r>
      <w:r w:rsidR="00B81A59">
        <w:t>”</w:t>
      </w:r>
      <w:r w:rsidR="00620D15" w:rsidRPr="004C179E">
        <w:t>,</w:t>
      </w:r>
      <w:r w:rsidR="00DA764F" w:rsidRPr="004C179E">
        <w:t xml:space="preserve"> where two plants have </w:t>
      </w:r>
      <w:r w:rsidR="00D816B7" w:rsidRPr="004C179E">
        <w:t>changed</w:t>
      </w:r>
      <w:r w:rsidR="00DA764F" w:rsidRPr="004C179E">
        <w:t xml:space="preserve"> their process to replace POPs with non</w:t>
      </w:r>
      <w:r w:rsidR="007B032E" w:rsidRPr="004C179E">
        <w:t>-</w:t>
      </w:r>
      <w:r w:rsidR="00DA764F" w:rsidRPr="004C179E">
        <w:t>POPs. In the paint sector, whilst in one case the replacement of POP</w:t>
      </w:r>
      <w:r w:rsidR="00A95723" w:rsidRPr="004C179E">
        <w:t>s</w:t>
      </w:r>
      <w:r w:rsidR="00DA764F" w:rsidRPr="004C179E">
        <w:t xml:space="preserve"> (SCCP) with non</w:t>
      </w:r>
      <w:r w:rsidR="00EE7987" w:rsidRPr="004C179E">
        <w:t>-</w:t>
      </w:r>
      <w:r w:rsidR="00DA764F" w:rsidRPr="004C179E">
        <w:t>POP</w:t>
      </w:r>
      <w:r w:rsidR="00EE7987" w:rsidRPr="004C179E">
        <w:t>s</w:t>
      </w:r>
      <w:r w:rsidR="00DA764F" w:rsidRPr="004C179E">
        <w:t xml:space="preserve"> (MCCP) followed quite a classical chemical replacement modality</w:t>
      </w:r>
      <w:r w:rsidR="00843CD6" w:rsidRPr="004C179E">
        <w:t xml:space="preserve">, in another case a completely new </w:t>
      </w:r>
      <w:r w:rsidR="004E51F3" w:rsidRPr="004C179E">
        <w:t xml:space="preserve">paint </w:t>
      </w:r>
      <w:r w:rsidR="00843CD6" w:rsidRPr="004C179E">
        <w:t>product</w:t>
      </w:r>
      <w:r w:rsidR="00550655" w:rsidRPr="004C179E">
        <w:t>, which is</w:t>
      </w:r>
      <w:r w:rsidR="00843CD6" w:rsidRPr="004C179E">
        <w:t xml:space="preserve"> POP</w:t>
      </w:r>
      <w:r w:rsidR="00550655" w:rsidRPr="004C179E">
        <w:t>-</w:t>
      </w:r>
      <w:r w:rsidR="00843CD6" w:rsidRPr="004C179E">
        <w:t xml:space="preserve"> and solvent</w:t>
      </w:r>
      <w:r w:rsidR="00550655" w:rsidRPr="004C179E">
        <w:t>-</w:t>
      </w:r>
      <w:r w:rsidR="00843CD6" w:rsidRPr="004C179E">
        <w:t>free</w:t>
      </w:r>
      <w:r w:rsidR="00550655" w:rsidRPr="004C179E">
        <w:t>,</w:t>
      </w:r>
      <w:r w:rsidR="00843CD6" w:rsidRPr="004C179E">
        <w:t xml:space="preserve"> has been developed</w:t>
      </w:r>
      <w:r w:rsidR="00B81A59">
        <w:t>, so the project will:</w:t>
      </w:r>
    </w:p>
    <w:p w14:paraId="44C6E891" w14:textId="42259996" w:rsidR="008B0809" w:rsidRPr="004C179E" w:rsidRDefault="00B81A59" w:rsidP="00A34EC9">
      <w:pPr>
        <w:pStyle w:val="ListParagraph"/>
        <w:numPr>
          <w:ilvl w:val="0"/>
          <w:numId w:val="148"/>
        </w:numPr>
        <w:jc w:val="both"/>
      </w:pPr>
      <w:r>
        <w:t>For</w:t>
      </w:r>
      <w:r w:rsidR="00843CD6" w:rsidRPr="004C179E">
        <w:t xml:space="preserve"> the steel</w:t>
      </w:r>
      <w:r w:rsidR="00550655" w:rsidRPr="004C179E">
        <w:t>-</w:t>
      </w:r>
      <w:r w:rsidR="00843CD6" w:rsidRPr="004C179E">
        <w:t>plating industry, two completely new lines free of POP</w:t>
      </w:r>
      <w:r w:rsidR="000D26DE">
        <w:t>s</w:t>
      </w:r>
      <w:r w:rsidR="00843CD6" w:rsidRPr="004C179E">
        <w:t xml:space="preserve"> (PFOS) and Cr</w:t>
      </w:r>
      <w:r w:rsidR="0037370B" w:rsidRPr="006E5B6C">
        <w:rPr>
          <w:vertAlign w:val="superscript"/>
        </w:rPr>
        <w:t>6+</w:t>
      </w:r>
      <w:r w:rsidR="00843CD6" w:rsidRPr="004C179E">
        <w:t xml:space="preserve"> </w:t>
      </w:r>
      <w:r>
        <w:t>will</w:t>
      </w:r>
      <w:r w:rsidR="004E51F3" w:rsidRPr="004C179E">
        <w:t xml:space="preserve"> replace the old process based on PFOS</w:t>
      </w:r>
      <w:r w:rsidR="00620D15" w:rsidRPr="004C179E">
        <w:t>, out of which one is (Zinc flake coating) is a zero-wastewater process.</w:t>
      </w:r>
      <w:r w:rsidR="004E51F3" w:rsidRPr="004C179E">
        <w:t xml:space="preserve"> </w:t>
      </w:r>
      <w:r w:rsidR="008B0809" w:rsidRPr="004C179E">
        <w:t xml:space="preserve">This approach will promote a mindset shifting from conventional, chemical-based solutions to achieve desired properties of materials, to a more holistic approach based on a smarter selection of materials and design, to reduce the need for special properties and hence special chemicals. </w:t>
      </w:r>
    </w:p>
    <w:p w14:paraId="20AD7420" w14:textId="5C31A101" w:rsidR="00464184" w:rsidRPr="004C179E" w:rsidRDefault="00B81A59" w:rsidP="00A34EC9">
      <w:pPr>
        <w:pStyle w:val="ListParagraph"/>
        <w:numPr>
          <w:ilvl w:val="0"/>
          <w:numId w:val="148"/>
        </w:numPr>
        <w:jc w:val="both"/>
      </w:pPr>
      <w:r>
        <w:t>T</w:t>
      </w:r>
      <w:r w:rsidR="004E51F3" w:rsidRPr="004C179E">
        <w:t>he project will demonstrate additional technologies for the replacement of HBCDD in the XPS/EPS foam, the replacement of PFOS/PFOAs and SCCP in other industrial sectors, as well as the implementation of APCSs for medium</w:t>
      </w:r>
      <w:r w:rsidR="00550655" w:rsidRPr="004C179E">
        <w:t>-</w:t>
      </w:r>
      <w:r w:rsidR="004E51F3" w:rsidRPr="004C179E">
        <w:t xml:space="preserve">scale plants, which, although consolidated technologies, may be considered quite innovative technologies in Vietnam. </w:t>
      </w:r>
    </w:p>
    <w:p w14:paraId="19EE9C0D" w14:textId="76FA95ED" w:rsidR="00D82E8F" w:rsidRPr="004C179E" w:rsidRDefault="00B81A59" w:rsidP="00A34EC9">
      <w:pPr>
        <w:pStyle w:val="ListParagraph"/>
        <w:numPr>
          <w:ilvl w:val="0"/>
          <w:numId w:val="148"/>
        </w:numPr>
        <w:jc w:val="both"/>
      </w:pPr>
      <w:r>
        <w:t>T</w:t>
      </w:r>
      <w:r w:rsidR="00D82E8F" w:rsidRPr="004C179E">
        <w:t>he project intends to demonstrate small-scale, low</w:t>
      </w:r>
      <w:r w:rsidR="0037370B" w:rsidRPr="004C179E">
        <w:t>-</w:t>
      </w:r>
      <w:r w:rsidR="00D82E8F" w:rsidRPr="004C179E">
        <w:t>cost mercury waste vacuum shredders to be used for extracting mercury from specific waste (lamps, thermometers) and ensure the recycling of material like glass, plastic</w:t>
      </w:r>
      <w:r w:rsidR="00550655" w:rsidRPr="004C179E">
        <w:t>,</w:t>
      </w:r>
      <w:r w:rsidR="00D82E8F" w:rsidRPr="004C179E">
        <w:t xml:space="preserve"> and metal after segregation. </w:t>
      </w:r>
    </w:p>
    <w:p w14:paraId="32589425" w14:textId="4380BE9F" w:rsidR="00D82E8F" w:rsidRPr="004C179E" w:rsidRDefault="00B81A59" w:rsidP="00A34EC9">
      <w:pPr>
        <w:pStyle w:val="ListParagraph"/>
        <w:numPr>
          <w:ilvl w:val="0"/>
          <w:numId w:val="148"/>
        </w:numPr>
        <w:jc w:val="both"/>
      </w:pPr>
      <w:r>
        <w:t>In relation to</w:t>
      </w:r>
      <w:r w:rsidR="00D82E8F" w:rsidRPr="004C179E">
        <w:t xml:space="preserve"> PBDE</w:t>
      </w:r>
      <w:r w:rsidR="00550655" w:rsidRPr="004C179E">
        <w:t>-</w:t>
      </w:r>
      <w:r w:rsidR="00D82E8F" w:rsidRPr="004C179E">
        <w:t>contaminated plastic</w:t>
      </w:r>
      <w:r>
        <w:t>s,</w:t>
      </w:r>
      <w:r w:rsidR="008B0809" w:rsidRPr="004C179E">
        <w:t xml:space="preserve"> to ensure that recycled plastic will be free of POP BFRs</w:t>
      </w:r>
      <w:r w:rsidR="00D82E8F" w:rsidRPr="004C179E">
        <w:t>, a mix of procedures, ranging from the early identification of the origin of the plastic waste, preliminary classification based on the density, XRF testing will be developed for ensuring that plastic waste contaminated by BFR are segregated without affecting the recycling cost</w:t>
      </w:r>
      <w:r w:rsidR="00550655" w:rsidRPr="004C179E">
        <w:t xml:space="preserve"> too much</w:t>
      </w:r>
      <w:r w:rsidR="00D82E8F" w:rsidRPr="004C179E">
        <w:t xml:space="preserve">. </w:t>
      </w:r>
      <w:r w:rsidR="00336A7A" w:rsidRPr="004C179E">
        <w:t xml:space="preserve"> </w:t>
      </w:r>
      <w:r w:rsidR="00D82E8F" w:rsidRPr="004C179E">
        <w:t xml:space="preserve">All the above processes are highly innovative, although already available commercially, and have a high potential to be scaled up </w:t>
      </w:r>
      <w:r w:rsidRPr="004C179E">
        <w:t>because</w:t>
      </w:r>
      <w:r w:rsidR="00D82E8F" w:rsidRPr="004C179E">
        <w:t xml:space="preserve"> they can either generate value (through a better quality of the recycled material) or minimize the cost for environmental treatment.</w:t>
      </w:r>
    </w:p>
    <w:p w14:paraId="151986FD" w14:textId="3D1DB087" w:rsidR="004E51F3" w:rsidRPr="004C179E" w:rsidRDefault="00B81A59" w:rsidP="00A34EC9">
      <w:pPr>
        <w:pStyle w:val="ListParagraph"/>
        <w:numPr>
          <w:ilvl w:val="0"/>
          <w:numId w:val="148"/>
        </w:numPr>
        <w:jc w:val="both"/>
      </w:pPr>
      <w:r>
        <w:t>Finally, on</w:t>
      </w:r>
      <w:r w:rsidR="004E51F3" w:rsidRPr="004C179E">
        <w:t xml:space="preserve"> technological aspect</w:t>
      </w:r>
      <w:r w:rsidR="00A518D1" w:rsidRPr="004C179E">
        <w:t>s</w:t>
      </w:r>
      <w:r w:rsidR="004E51F3" w:rsidRPr="004C179E">
        <w:t xml:space="preserve">, the project intends to pursue innovative strategies in at least additional two sectors:  the </w:t>
      </w:r>
      <w:r w:rsidR="00934D0B" w:rsidRPr="004C179E">
        <w:t>Eco</w:t>
      </w:r>
      <w:r w:rsidR="001C3D47" w:rsidRPr="004C179E">
        <w:t>-l</w:t>
      </w:r>
      <w:r w:rsidR="00934D0B" w:rsidRPr="004C179E">
        <w:t>abel</w:t>
      </w:r>
      <w:r w:rsidR="004E51F3" w:rsidRPr="004C179E">
        <w:t>ing</w:t>
      </w:r>
      <w:r w:rsidR="00D82E8F" w:rsidRPr="004C179E">
        <w:t xml:space="preserve"> scheme and the financial incentive mechanism</w:t>
      </w:r>
      <w:r w:rsidR="004E51F3" w:rsidRPr="004C179E">
        <w:t xml:space="preserve">. </w:t>
      </w:r>
    </w:p>
    <w:p w14:paraId="6609B23F" w14:textId="23847AF9" w:rsidR="00D82E8F" w:rsidRPr="004C179E" w:rsidRDefault="00B81A59" w:rsidP="004C179E">
      <w:pPr>
        <w:spacing w:before="120" w:after="120"/>
      </w:pPr>
      <w:r>
        <w:t>In regards</w:t>
      </w:r>
      <w:r w:rsidR="001C3D47" w:rsidRPr="004C179E">
        <w:t xml:space="preserve"> to </w:t>
      </w:r>
      <w:r w:rsidR="00934D0B" w:rsidRPr="00A34EC9">
        <w:rPr>
          <w:i/>
        </w:rPr>
        <w:t>Eco</w:t>
      </w:r>
      <w:r w:rsidR="001C3D47" w:rsidRPr="00A34EC9">
        <w:rPr>
          <w:i/>
        </w:rPr>
        <w:t>-l</w:t>
      </w:r>
      <w:r w:rsidR="00934D0B" w:rsidRPr="00A34EC9">
        <w:rPr>
          <w:i/>
        </w:rPr>
        <w:t>abel</w:t>
      </w:r>
      <w:r w:rsidR="00D82E8F" w:rsidRPr="00A34EC9">
        <w:rPr>
          <w:i/>
        </w:rPr>
        <w:t>ing</w:t>
      </w:r>
      <w:r w:rsidR="00D82E8F" w:rsidRPr="004C179E">
        <w:t xml:space="preserve">, the project will </w:t>
      </w:r>
      <w:r>
        <w:t xml:space="preserve">foster the </w:t>
      </w:r>
      <w:r w:rsidR="00D82E8F" w:rsidRPr="004C179E">
        <w:t xml:space="preserve">approach </w:t>
      </w:r>
      <w:r>
        <w:t>of the</w:t>
      </w:r>
      <w:r w:rsidRPr="004C179E">
        <w:t xml:space="preserve"> </w:t>
      </w:r>
      <w:r w:rsidR="00D82E8F" w:rsidRPr="004C179E">
        <w:t>green-labeling of products and materials (</w:t>
      </w:r>
      <w:proofErr w:type="spellStart"/>
      <w:r w:rsidR="00D82E8F" w:rsidRPr="004C179E">
        <w:t>Oeko-Tex</w:t>
      </w:r>
      <w:proofErr w:type="spellEnd"/>
      <w:r w:rsidR="00D82E8F" w:rsidRPr="004C179E">
        <w:t>, brand-specific, Vietnam Ecolabeling)</w:t>
      </w:r>
      <w:r w:rsidR="001C3D47" w:rsidRPr="004C179E">
        <w:t xml:space="preserve"> </w:t>
      </w:r>
      <w:r>
        <w:t>in</w:t>
      </w:r>
      <w:r w:rsidRPr="004C179E">
        <w:t xml:space="preserve"> </w:t>
      </w:r>
      <w:r w:rsidR="001C3D47" w:rsidRPr="004C179E">
        <w:t>Vietnam</w:t>
      </w:r>
      <w:r w:rsidR="00D82E8F" w:rsidRPr="004C179E">
        <w:t>. Although Eco</w:t>
      </w:r>
      <w:r w:rsidR="001C3D47" w:rsidRPr="004C179E">
        <w:t>-</w:t>
      </w:r>
      <w:r w:rsidR="00D82E8F" w:rsidRPr="004C179E">
        <w:t>labeling</w:t>
      </w:r>
      <w:r>
        <w:t xml:space="preserve"> concept</w:t>
      </w:r>
      <w:r w:rsidR="00D82E8F" w:rsidRPr="004C179E">
        <w:t xml:space="preserve"> is not new, </w:t>
      </w:r>
      <w:r w:rsidR="001C3D47" w:rsidRPr="004C179E">
        <w:t xml:space="preserve">it </w:t>
      </w:r>
      <w:r w:rsidR="00D82E8F" w:rsidRPr="004C179E">
        <w:t>is still an innovative approach in Viet Nam. To this end, and with the aim to prevent the use of POPs in plastic, foam</w:t>
      </w:r>
      <w:r w:rsidR="001C3D47" w:rsidRPr="004C179E">
        <w:t>,</w:t>
      </w:r>
      <w:r w:rsidR="00D82E8F" w:rsidRPr="004C179E">
        <w:t xml:space="preserve"> and polymer articles, the project will conduct a survey to verify the list of chemicals used by plastic</w:t>
      </w:r>
      <w:r>
        <w:t>s</w:t>
      </w:r>
      <w:r w:rsidR="00D82E8F" w:rsidRPr="004C179E">
        <w:t xml:space="preserve"> and polymer</w:t>
      </w:r>
      <w:r>
        <w:t>s</w:t>
      </w:r>
      <w:r w:rsidR="00D82E8F" w:rsidRPr="004C179E">
        <w:t xml:space="preserve"> industry (in addition to POPs) on which there may be agreement for restriction or limitation in accordance with existing green-labeling schemes</w:t>
      </w:r>
      <w:r w:rsidR="008D4382" w:rsidRPr="004C179E">
        <w:t>.</w:t>
      </w:r>
    </w:p>
    <w:p w14:paraId="2834E3B5" w14:textId="34578686" w:rsidR="004E51F3" w:rsidRPr="004C179E" w:rsidRDefault="004E51F3" w:rsidP="004C179E">
      <w:pPr>
        <w:spacing w:before="120" w:after="120"/>
      </w:pPr>
      <w:r w:rsidRPr="004C179E">
        <w:t>T</w:t>
      </w:r>
      <w:r w:rsidR="00F400EC" w:rsidRPr="004C179E">
        <w:t xml:space="preserve">he </w:t>
      </w:r>
      <w:r w:rsidR="00F400EC" w:rsidRPr="00A34EC9">
        <w:rPr>
          <w:i/>
        </w:rPr>
        <w:t>financing scheme</w:t>
      </w:r>
      <w:r w:rsidR="00B81A59">
        <w:t xml:space="preserve">, although already existing – though incipient – in the baseline project, will be re-assessed and proposed </w:t>
      </w:r>
      <w:r w:rsidR="00F400EC" w:rsidRPr="004C179E">
        <w:t xml:space="preserve">as a blend </w:t>
      </w:r>
      <w:r w:rsidR="00B81A59">
        <w:t>that merges the</w:t>
      </w:r>
      <w:r w:rsidR="001C3D47" w:rsidRPr="004C179E">
        <w:t xml:space="preserve"> </w:t>
      </w:r>
      <w:r w:rsidR="00F400EC" w:rsidRPr="004C179E">
        <w:t>classic financial scheme</w:t>
      </w:r>
      <w:r w:rsidR="00B81A59">
        <w:t>s</w:t>
      </w:r>
      <w:r w:rsidR="00F400EC" w:rsidRPr="004C179E">
        <w:t>.</w:t>
      </w:r>
      <w:r w:rsidR="00336A7A" w:rsidRPr="004C179E">
        <w:t xml:space="preserve"> </w:t>
      </w:r>
      <w:r w:rsidR="00F400EC" w:rsidRPr="004C179E">
        <w:t xml:space="preserve">The innovation here consists mainly in the fact that the eligibility criteria to access the competitive loan include compliance with the Stockholm </w:t>
      </w:r>
      <w:r w:rsidR="001C3D47" w:rsidRPr="004C179E">
        <w:t>C</w:t>
      </w:r>
      <w:r w:rsidR="00F400EC" w:rsidRPr="004C179E">
        <w:t xml:space="preserve">onvention and the project objectives. </w:t>
      </w:r>
      <w:r w:rsidR="008B0809" w:rsidRPr="004C179E">
        <w:t>The challenge will be to identify criteri</w:t>
      </w:r>
      <w:r w:rsidR="00B81A59">
        <w:t>on</w:t>
      </w:r>
      <w:r w:rsidR="001C3D47" w:rsidRPr="004C179E">
        <w:t>,</w:t>
      </w:r>
      <w:r w:rsidR="008B0809" w:rsidRPr="004C179E">
        <w:t xml:space="preserve"> which at the same time could represent a reduced solvability risk (through the reduce</w:t>
      </w:r>
      <w:r w:rsidR="001C3D47" w:rsidRPr="004C179E">
        <w:t>d</w:t>
      </w:r>
      <w:r w:rsidR="008B0809" w:rsidRPr="004C179E">
        <w:t xml:space="preserve"> liability achieved through the elimination of hazardous chemicals from the process) and a benefit for the enterprises – through reduced </w:t>
      </w:r>
      <w:r w:rsidR="009F439D" w:rsidRPr="004C179E">
        <w:t xml:space="preserve">interest rates, facilitated applications, or reduce warranty requirements. </w:t>
      </w:r>
    </w:p>
    <w:p w14:paraId="050630E1" w14:textId="77777777" w:rsidR="00B81A59" w:rsidRDefault="00B81A59" w:rsidP="004C179E">
      <w:pPr>
        <w:spacing w:before="120" w:after="120"/>
        <w:rPr>
          <w:b/>
          <w:bCs/>
        </w:rPr>
      </w:pPr>
    </w:p>
    <w:p w14:paraId="4E208DA5" w14:textId="2C16E2C4" w:rsidR="00B81A59" w:rsidRPr="00A34EC9" w:rsidRDefault="00F400EC" w:rsidP="004C179E">
      <w:pPr>
        <w:spacing w:before="120" w:after="120"/>
        <w:rPr>
          <w:bCs/>
          <w:u w:val="single"/>
        </w:rPr>
      </w:pPr>
      <w:r w:rsidRPr="00A34EC9">
        <w:rPr>
          <w:bCs/>
          <w:u w:val="single"/>
        </w:rPr>
        <w:lastRenderedPageBreak/>
        <w:t>Sustainability.</w:t>
      </w:r>
      <w:bookmarkStart w:id="89" w:name="_Hlk53308463"/>
      <w:r w:rsidR="008D4382" w:rsidRPr="00A34EC9">
        <w:rPr>
          <w:bCs/>
          <w:u w:val="single"/>
        </w:rPr>
        <w:t xml:space="preserve"> </w:t>
      </w:r>
    </w:p>
    <w:p w14:paraId="692C906D" w14:textId="1E1D967D" w:rsidR="00FE0B72" w:rsidRDefault="00F400EC" w:rsidP="004C179E">
      <w:pPr>
        <w:spacing w:before="120" w:after="120"/>
      </w:pPr>
      <w:r w:rsidRPr="004C179E">
        <w:t xml:space="preserve">The </w:t>
      </w:r>
      <w:r w:rsidR="00934D0B" w:rsidRPr="004C179E">
        <w:t>Eco</w:t>
      </w:r>
      <w:r w:rsidR="001C3D47" w:rsidRPr="004C179E">
        <w:t>-l</w:t>
      </w:r>
      <w:r w:rsidR="00934D0B" w:rsidRPr="004C179E">
        <w:t>abel</w:t>
      </w:r>
      <w:r w:rsidR="00336A7A" w:rsidRPr="004C179E">
        <w:t xml:space="preserve">ing scheme </w:t>
      </w:r>
      <w:r w:rsidR="001C3D47" w:rsidRPr="004C179E">
        <w:t xml:space="preserve">and </w:t>
      </w:r>
      <w:r w:rsidR="00336A7A" w:rsidRPr="004C179E">
        <w:t xml:space="preserve">the green financing mechanism </w:t>
      </w:r>
      <w:r w:rsidRPr="004C179E">
        <w:t xml:space="preserve">will be designed and implemented </w:t>
      </w:r>
      <w:r w:rsidR="00B81A59">
        <w:t xml:space="preserve">will assure the </w:t>
      </w:r>
      <w:r w:rsidR="00E018EA">
        <w:t>long-term</w:t>
      </w:r>
      <w:r w:rsidR="00B81A59">
        <w:t xml:space="preserve"> sustainability of the project after its completion</w:t>
      </w:r>
      <w:r w:rsidR="00336A7A" w:rsidRPr="004C179E">
        <w:t>.</w:t>
      </w:r>
      <w:bookmarkEnd w:id="89"/>
      <w:r w:rsidR="00A518D1" w:rsidRPr="004C179E">
        <w:t xml:space="preserve"> To be more specific, whil</w:t>
      </w:r>
      <w:r w:rsidR="001C3D47" w:rsidRPr="004C179E">
        <w:t>e</w:t>
      </w:r>
      <w:r w:rsidR="00A518D1" w:rsidRPr="004C179E">
        <w:t xml:space="preserve"> a limited demonstration of POPs replacement will be undertaken within project timeframe, the </w:t>
      </w:r>
      <w:r w:rsidR="00934D0B" w:rsidRPr="004C179E">
        <w:t>Eco</w:t>
      </w:r>
      <w:r w:rsidR="001C3D47" w:rsidRPr="004C179E">
        <w:t>-l</w:t>
      </w:r>
      <w:r w:rsidR="00934D0B" w:rsidRPr="004C179E">
        <w:t>abel</w:t>
      </w:r>
      <w:r w:rsidR="00A518D1" w:rsidRPr="004C179E">
        <w:t xml:space="preserve">ing, green </w:t>
      </w:r>
      <w:r w:rsidR="008D4382" w:rsidRPr="004C179E">
        <w:t>procurement,</w:t>
      </w:r>
      <w:r w:rsidR="00A518D1" w:rsidRPr="004C179E">
        <w:t xml:space="preserve"> and green financing mechanism are all initiatives that will be launched within project duration</w:t>
      </w:r>
      <w:r w:rsidR="00FE0B72">
        <w:t xml:space="preserve">, will be internalized by Governmental and Financial Institutions, and will be </w:t>
      </w:r>
      <w:r w:rsidR="00A518D1" w:rsidRPr="004C179E">
        <w:t>continued as routine environmental tools after the project.</w:t>
      </w:r>
    </w:p>
    <w:p w14:paraId="413395CA" w14:textId="7022F859" w:rsidR="00F400EC" w:rsidRPr="004C179E" w:rsidRDefault="00FE0B72" w:rsidP="004C179E">
      <w:pPr>
        <w:spacing w:before="120" w:after="120"/>
      </w:pPr>
      <w:r>
        <w:t>Hence</w:t>
      </w:r>
      <w:r w:rsidR="00A518D1" w:rsidRPr="004C179E">
        <w:t xml:space="preserve">, </w:t>
      </w:r>
      <w:r w:rsidR="00934D0B" w:rsidRPr="004C179E">
        <w:t>Eco</w:t>
      </w:r>
      <w:r w:rsidR="001C3D47" w:rsidRPr="004C179E">
        <w:t>-l</w:t>
      </w:r>
      <w:r w:rsidR="00934D0B" w:rsidRPr="004C179E">
        <w:t>abel</w:t>
      </w:r>
      <w:r w:rsidR="00A518D1" w:rsidRPr="004C179E">
        <w:t>ing, green procurement</w:t>
      </w:r>
      <w:r w:rsidR="001C3D47" w:rsidRPr="004C179E">
        <w:t>,</w:t>
      </w:r>
      <w:r w:rsidR="00A518D1" w:rsidRPr="004C179E">
        <w:t xml:space="preserve"> and green financing should not be intended as project</w:t>
      </w:r>
      <w:r>
        <w:t>-limited</w:t>
      </w:r>
      <w:r w:rsidR="00A518D1" w:rsidRPr="004C179E">
        <w:t xml:space="preserve"> intervention</w:t>
      </w:r>
      <w:r>
        <w:t>,</w:t>
      </w:r>
      <w:r w:rsidR="00A518D1" w:rsidRPr="004C179E">
        <w:t xml:space="preserve"> but rather as systemic change</w:t>
      </w:r>
      <w:r>
        <w:t xml:space="preserve"> with long term reach</w:t>
      </w:r>
      <w:r w:rsidR="00A518D1" w:rsidRPr="004C179E">
        <w:t xml:space="preserve">. </w:t>
      </w:r>
    </w:p>
    <w:p w14:paraId="1E92069E" w14:textId="77777777" w:rsidR="00B81A59" w:rsidRPr="00A34EC9" w:rsidRDefault="00F400EC" w:rsidP="004C179E">
      <w:pPr>
        <w:spacing w:before="120" w:after="120"/>
        <w:rPr>
          <w:bCs/>
          <w:u w:val="single"/>
        </w:rPr>
      </w:pPr>
      <w:r w:rsidRPr="00A34EC9">
        <w:rPr>
          <w:bCs/>
          <w:u w:val="single"/>
        </w:rPr>
        <w:t xml:space="preserve">Potential for scaling up. </w:t>
      </w:r>
    </w:p>
    <w:p w14:paraId="1F4B6CC2" w14:textId="4E665E68" w:rsidR="00E018EA" w:rsidRDefault="00E018EA" w:rsidP="004C179E">
      <w:pPr>
        <w:spacing w:before="120" w:after="120"/>
      </w:pPr>
      <w:r>
        <w:t>The project is designed in a manner where all Components are integrated and interlinked so to assure that</w:t>
      </w:r>
      <w:r w:rsidR="00A518D1" w:rsidRPr="004C179E">
        <w:t xml:space="preserve"> demonstration of POPs elimination from the manufacturing process, the extension of </w:t>
      </w:r>
      <w:r w:rsidR="00934D0B" w:rsidRPr="004C179E">
        <w:t>Eco</w:t>
      </w:r>
      <w:r w:rsidR="001C3D47" w:rsidRPr="004C179E">
        <w:t>-l</w:t>
      </w:r>
      <w:r w:rsidR="00934D0B" w:rsidRPr="004C179E">
        <w:t>abel</w:t>
      </w:r>
      <w:r w:rsidR="00A518D1" w:rsidRPr="004C179E">
        <w:t xml:space="preserve">ing to more products, the </w:t>
      </w:r>
      <w:r w:rsidR="00B40585" w:rsidRPr="004C179E">
        <w:t>instalment of APCS for the abatement of U-POPs and mercury</w:t>
      </w:r>
      <w:r>
        <w:t xml:space="preserve"> are linked to the new criterion for the launch of the Green Financial Mechanism directed to chemical and healthcare industries/sectors.</w:t>
      </w:r>
    </w:p>
    <w:p w14:paraId="5B93AC7C" w14:textId="4840A92D" w:rsidR="00E018EA" w:rsidRDefault="00B40585" w:rsidP="004C179E">
      <w:pPr>
        <w:spacing w:before="120" w:after="120"/>
      </w:pPr>
      <w:r w:rsidRPr="004C179E">
        <w:t xml:space="preserve">The establishment of a financing mechanism supported by VEPF and possibly other institutions that will join </w:t>
      </w:r>
      <w:r w:rsidR="008D4382" w:rsidRPr="004C179E">
        <w:t>during</w:t>
      </w:r>
      <w:r w:rsidRPr="004C179E">
        <w:t xml:space="preserve"> the project implementation has exactly the purpose to ensure the scaling up of project initiatives, </w:t>
      </w:r>
      <w:r w:rsidR="001C3D47" w:rsidRPr="004C179E">
        <w:t xml:space="preserve">which </w:t>
      </w:r>
      <w:r w:rsidRPr="004C179E">
        <w:t>cannot be ensured only with the limited grant provided by the project.</w:t>
      </w:r>
    </w:p>
    <w:p w14:paraId="466283CB" w14:textId="73A704AD" w:rsidR="009F19D4" w:rsidRPr="004C179E" w:rsidRDefault="00E018EA" w:rsidP="004C179E">
      <w:pPr>
        <w:spacing w:before="120" w:after="120"/>
      </w:pPr>
      <w:r>
        <w:t>The</w:t>
      </w:r>
      <w:r w:rsidR="00B40585" w:rsidRPr="004C179E">
        <w:t xml:space="preserve"> knowledge management</w:t>
      </w:r>
      <w:r>
        <w:t xml:space="preserve"> interventions</w:t>
      </w:r>
      <w:r w:rsidR="00B40585" w:rsidRPr="004C179E">
        <w:t xml:space="preserve"> of the project will be designed to ensure the future scaling up of project initiatives, as it will envisage </w:t>
      </w:r>
      <w:r w:rsidR="00F400EC" w:rsidRPr="004C179E">
        <w:t>shared network of knowledge among manufacturers, industries</w:t>
      </w:r>
      <w:r w:rsidR="001C3D47" w:rsidRPr="004C179E">
        <w:t>,</w:t>
      </w:r>
      <w:r w:rsidR="00F400EC" w:rsidRPr="004C179E">
        <w:t xml:space="preserve"> and designers on the design and manufacturing criteria</w:t>
      </w:r>
      <w:r w:rsidR="001C3D47" w:rsidRPr="004C179E">
        <w:t>,</w:t>
      </w:r>
      <w:r w:rsidR="00F400EC" w:rsidRPr="004C179E">
        <w:t xml:space="preserve"> which may be intrinsically less chemical</w:t>
      </w:r>
      <w:r w:rsidR="001C3D47" w:rsidRPr="004C179E">
        <w:t>-</w:t>
      </w:r>
      <w:r w:rsidR="00F400EC" w:rsidRPr="004C179E">
        <w:t>intensive, for specific categories of products, product components</w:t>
      </w:r>
      <w:r w:rsidR="001C3D47" w:rsidRPr="004C179E">
        <w:t>,</w:t>
      </w:r>
      <w:r w:rsidR="00F400EC" w:rsidRPr="004C179E">
        <w:t xml:space="preserve"> and materials. </w:t>
      </w:r>
      <w:bookmarkStart w:id="90" w:name="_Toc207800912"/>
    </w:p>
    <w:p w14:paraId="4D9424A3" w14:textId="77777777" w:rsidR="00D816B7" w:rsidRPr="004C179E" w:rsidRDefault="00D816B7" w:rsidP="004C179E">
      <w:pPr>
        <w:spacing w:before="120" w:after="120"/>
        <w:rPr>
          <w:bCs/>
          <w:i/>
          <w:sz w:val="2"/>
        </w:rPr>
      </w:pPr>
    </w:p>
    <w:p w14:paraId="75CA9911" w14:textId="57B4235A" w:rsidR="00743F08" w:rsidRPr="004C179E" w:rsidRDefault="00743F08" w:rsidP="004C179E"/>
    <w:p w14:paraId="34BD133B" w14:textId="7782B18E" w:rsidR="00BA7243" w:rsidRPr="004C179E" w:rsidRDefault="00BA7243" w:rsidP="004C179E"/>
    <w:p w14:paraId="3FB2B97B" w14:textId="77777777" w:rsidR="00305336" w:rsidRDefault="00305336" w:rsidP="004C179E">
      <w:pPr>
        <w:sectPr w:rsidR="00305336" w:rsidSect="0099704A">
          <w:pgSz w:w="12240" w:h="15840" w:code="1"/>
          <w:pgMar w:top="1440" w:right="1440" w:bottom="1440" w:left="1440" w:header="720" w:footer="432" w:gutter="0"/>
          <w:cols w:space="708"/>
          <w:titlePg/>
          <w:docGrid w:linePitch="360"/>
        </w:sectPr>
      </w:pPr>
    </w:p>
    <w:p w14:paraId="4C66E161" w14:textId="77777777" w:rsidR="0053408E" w:rsidRPr="004C179E" w:rsidRDefault="0053408E" w:rsidP="004C179E">
      <w:pPr>
        <w:pStyle w:val="Heading1"/>
      </w:pPr>
      <w:bookmarkStart w:id="91" w:name="_Toc84277630"/>
      <w:bookmarkStart w:id="92" w:name="_Toc84277923"/>
      <w:bookmarkStart w:id="93" w:name="_Toc84277979"/>
      <w:r w:rsidRPr="004C179E">
        <w:lastRenderedPageBreak/>
        <w:t>Project Results Framework</w:t>
      </w:r>
      <w:bookmarkEnd w:id="91"/>
      <w:bookmarkEnd w:id="92"/>
      <w:bookmarkEnd w:id="93"/>
    </w:p>
    <w:p w14:paraId="11B0E5BB" w14:textId="4A69DFD8" w:rsidR="000A013F" w:rsidRPr="004C179E" w:rsidRDefault="000A013F" w:rsidP="004C179E"/>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4230"/>
        <w:gridCol w:w="2160"/>
        <w:gridCol w:w="2057"/>
        <w:gridCol w:w="2410"/>
      </w:tblGrid>
      <w:tr w:rsidR="00331E22" w:rsidRPr="004C179E" w14:paraId="3255843F" w14:textId="77777777" w:rsidTr="00305336">
        <w:trPr>
          <w:trHeight w:val="305"/>
        </w:trPr>
        <w:tc>
          <w:tcPr>
            <w:tcW w:w="13462" w:type="dxa"/>
            <w:gridSpan w:val="5"/>
            <w:shd w:val="pct12" w:color="auto" w:fill="auto"/>
          </w:tcPr>
          <w:p w14:paraId="57069380" w14:textId="326210AC" w:rsidR="00325075" w:rsidRPr="004C179E" w:rsidRDefault="00325075" w:rsidP="004C179E">
            <w:pPr>
              <w:spacing w:after="0"/>
              <w:jc w:val="left"/>
              <w:rPr>
                <w:rFonts w:asciiTheme="majorHAnsi" w:hAnsiTheme="majorHAnsi" w:cstheme="majorHAnsi"/>
                <w:sz w:val="18"/>
                <w:szCs w:val="18"/>
                <w:lang w:val="en-GB"/>
              </w:rPr>
            </w:pPr>
            <w:r w:rsidRPr="004C179E">
              <w:rPr>
                <w:rFonts w:asciiTheme="majorHAnsi" w:hAnsiTheme="majorHAnsi" w:cstheme="majorHAnsi"/>
                <w:b/>
                <w:sz w:val="18"/>
                <w:szCs w:val="18"/>
                <w:lang w:val="en-GB"/>
              </w:rPr>
              <w:t xml:space="preserve">This project will contribute to the following Sustainable Development Goal (s):  </w:t>
            </w:r>
            <w:r w:rsidRPr="004C179E">
              <w:rPr>
                <w:rFonts w:asciiTheme="majorHAnsi" w:hAnsiTheme="majorHAnsi" w:cstheme="majorHAnsi"/>
                <w:sz w:val="18"/>
                <w:szCs w:val="18"/>
                <w:lang w:val="en-GB"/>
              </w:rPr>
              <w:t xml:space="preserve">SDG 3(Good </w:t>
            </w:r>
            <w:r w:rsidR="008E6DE6" w:rsidRPr="004C179E">
              <w:rPr>
                <w:rFonts w:asciiTheme="majorHAnsi" w:hAnsiTheme="majorHAnsi" w:cstheme="majorHAnsi"/>
                <w:sz w:val="18"/>
                <w:szCs w:val="18"/>
                <w:lang w:val="en-GB"/>
              </w:rPr>
              <w:t>H</w:t>
            </w:r>
            <w:r w:rsidRPr="004C179E">
              <w:rPr>
                <w:rFonts w:asciiTheme="majorHAnsi" w:hAnsiTheme="majorHAnsi" w:cstheme="majorHAnsi"/>
                <w:sz w:val="18"/>
                <w:szCs w:val="18"/>
                <w:lang w:val="en-GB"/>
              </w:rPr>
              <w:t xml:space="preserve">ealth and </w:t>
            </w:r>
            <w:r w:rsidR="008E6DE6" w:rsidRPr="004C179E">
              <w:rPr>
                <w:rFonts w:asciiTheme="majorHAnsi" w:hAnsiTheme="majorHAnsi" w:cstheme="majorHAnsi"/>
                <w:sz w:val="18"/>
                <w:szCs w:val="18"/>
                <w:lang w:val="en-GB"/>
              </w:rPr>
              <w:t>W</w:t>
            </w:r>
            <w:r w:rsidR="007E3B78" w:rsidRPr="004C179E">
              <w:rPr>
                <w:rFonts w:asciiTheme="majorHAnsi" w:hAnsiTheme="majorHAnsi" w:cstheme="majorHAnsi"/>
                <w:sz w:val="18"/>
                <w:szCs w:val="18"/>
                <w:lang w:val="en-GB"/>
              </w:rPr>
              <w:t>ellbeing</w:t>
            </w:r>
            <w:r w:rsidRPr="004C179E">
              <w:rPr>
                <w:rFonts w:asciiTheme="majorHAnsi" w:hAnsiTheme="majorHAnsi" w:cstheme="majorHAnsi"/>
                <w:sz w:val="18"/>
                <w:szCs w:val="18"/>
                <w:lang w:val="en-GB"/>
              </w:rPr>
              <w:t xml:space="preserve">); SDG5 (Gender Equality); SDG9 (Industry, Innovation and Infrastructure); SDG12 (Responsible </w:t>
            </w:r>
            <w:r w:rsidR="008E6DE6" w:rsidRPr="004C179E">
              <w:rPr>
                <w:rFonts w:asciiTheme="majorHAnsi" w:hAnsiTheme="majorHAnsi" w:cstheme="majorHAnsi"/>
                <w:sz w:val="18"/>
                <w:szCs w:val="18"/>
                <w:lang w:val="en-GB"/>
              </w:rPr>
              <w:t>P</w:t>
            </w:r>
            <w:r w:rsidRPr="004C179E">
              <w:rPr>
                <w:rFonts w:asciiTheme="majorHAnsi" w:hAnsiTheme="majorHAnsi" w:cstheme="majorHAnsi"/>
                <w:sz w:val="18"/>
                <w:szCs w:val="18"/>
                <w:lang w:val="en-GB"/>
              </w:rPr>
              <w:t xml:space="preserve">roduction and </w:t>
            </w:r>
            <w:r w:rsidR="008E6DE6" w:rsidRPr="004C179E">
              <w:rPr>
                <w:rFonts w:asciiTheme="majorHAnsi" w:hAnsiTheme="majorHAnsi" w:cstheme="majorHAnsi"/>
                <w:sz w:val="18"/>
                <w:szCs w:val="18"/>
                <w:lang w:val="en-GB"/>
              </w:rPr>
              <w:t>C</w:t>
            </w:r>
            <w:r w:rsidRPr="004C179E">
              <w:rPr>
                <w:rFonts w:asciiTheme="majorHAnsi" w:hAnsiTheme="majorHAnsi" w:cstheme="majorHAnsi"/>
                <w:sz w:val="18"/>
                <w:szCs w:val="18"/>
                <w:lang w:val="en-GB"/>
              </w:rPr>
              <w:t xml:space="preserve">onsumption); SDG13 (Climate </w:t>
            </w:r>
            <w:r w:rsidR="008E6DE6" w:rsidRPr="004C179E">
              <w:rPr>
                <w:rFonts w:asciiTheme="majorHAnsi" w:hAnsiTheme="majorHAnsi" w:cstheme="majorHAnsi"/>
                <w:sz w:val="18"/>
                <w:szCs w:val="18"/>
                <w:lang w:val="en-GB"/>
              </w:rPr>
              <w:t>A</w:t>
            </w:r>
            <w:r w:rsidRPr="004C179E">
              <w:rPr>
                <w:rFonts w:asciiTheme="majorHAnsi" w:hAnsiTheme="majorHAnsi" w:cstheme="majorHAnsi"/>
                <w:sz w:val="18"/>
                <w:szCs w:val="18"/>
                <w:lang w:val="en-GB"/>
              </w:rPr>
              <w:t>ction)</w:t>
            </w:r>
          </w:p>
        </w:tc>
      </w:tr>
      <w:tr w:rsidR="00331E22" w:rsidRPr="004C179E" w14:paraId="01B4C8E0" w14:textId="77777777" w:rsidTr="00305336">
        <w:trPr>
          <w:trHeight w:val="287"/>
        </w:trPr>
        <w:tc>
          <w:tcPr>
            <w:tcW w:w="13462" w:type="dxa"/>
            <w:gridSpan w:val="5"/>
            <w:shd w:val="pct12" w:color="auto" w:fill="auto"/>
          </w:tcPr>
          <w:p w14:paraId="15BF2A33" w14:textId="59826B25" w:rsidR="00325075" w:rsidRPr="004C179E" w:rsidRDefault="00325075"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This project will contribute to the following country outcome (UNDAF/CPD, RPD, GPD):  One Plan Focus Area 2</w:t>
            </w:r>
            <w:r w:rsidRPr="004C179E">
              <w:rPr>
                <w:rStyle w:val="A3"/>
                <w:rFonts w:asciiTheme="majorHAnsi" w:hAnsiTheme="majorHAnsi" w:cstheme="majorHAnsi"/>
                <w:color w:val="auto"/>
                <w:sz w:val="18"/>
                <w:szCs w:val="18"/>
                <w:lang w:val="en-GB"/>
              </w:rPr>
              <w:t xml:space="preserve">: ensuring climate resilience and environmental sustainability </w:t>
            </w:r>
          </w:p>
          <w:p w14:paraId="61C29AAD" w14:textId="77777777" w:rsidR="00325075" w:rsidRPr="004C179E" w:rsidRDefault="00325075" w:rsidP="004C179E">
            <w:pPr>
              <w:pStyle w:val="Pa51"/>
              <w:spacing w:line="240" w:lineRule="auto"/>
              <w:jc w:val="both"/>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Outcome 2.2: Sustainable management of natural resources and the environment. By 2021, Viet Nam has enhanced sustainable management of natural capital, biodiversity and ecosystem services and improved the quality of the environment, while contributing to the implementation of multilateral environmental agreements. </w:t>
            </w:r>
          </w:p>
        </w:tc>
      </w:tr>
      <w:tr w:rsidR="00331E22" w:rsidRPr="004C179E" w14:paraId="2AB193BF" w14:textId="77777777" w:rsidTr="00305336">
        <w:trPr>
          <w:trHeight w:val="544"/>
        </w:trPr>
        <w:tc>
          <w:tcPr>
            <w:tcW w:w="2605" w:type="dxa"/>
            <w:shd w:val="pct12" w:color="auto" w:fill="auto"/>
          </w:tcPr>
          <w:p w14:paraId="0F8AEDAE" w14:textId="77777777" w:rsidR="00325075" w:rsidRPr="004C179E" w:rsidRDefault="00325075" w:rsidP="004C179E">
            <w:pPr>
              <w:spacing w:after="0"/>
              <w:jc w:val="left"/>
              <w:rPr>
                <w:rFonts w:asciiTheme="majorHAnsi" w:hAnsiTheme="majorHAnsi" w:cstheme="majorHAnsi"/>
                <w:sz w:val="18"/>
                <w:szCs w:val="18"/>
                <w:lang w:val="en-GB"/>
              </w:rPr>
            </w:pPr>
          </w:p>
        </w:tc>
        <w:tc>
          <w:tcPr>
            <w:tcW w:w="4230" w:type="dxa"/>
            <w:shd w:val="pct12" w:color="auto" w:fill="auto"/>
          </w:tcPr>
          <w:p w14:paraId="5FCCD772" w14:textId="77777777" w:rsidR="00325075" w:rsidRPr="004C179E" w:rsidRDefault="00325075"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Objective and Outcome Indicators</w:t>
            </w:r>
          </w:p>
          <w:p w14:paraId="507219D6" w14:textId="77777777" w:rsidR="00325075" w:rsidRPr="004C179E" w:rsidRDefault="00325075"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(no more than a total of 21 indicators)</w:t>
            </w:r>
          </w:p>
        </w:tc>
        <w:tc>
          <w:tcPr>
            <w:tcW w:w="2160" w:type="dxa"/>
            <w:shd w:val="clear" w:color="auto" w:fill="auto"/>
          </w:tcPr>
          <w:p w14:paraId="44561663" w14:textId="77777777" w:rsidR="00325075" w:rsidRPr="004C179E" w:rsidRDefault="00325075"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Baseline</w:t>
            </w:r>
            <w:r w:rsidRPr="004C179E">
              <w:rPr>
                <w:rStyle w:val="FootnoteReference"/>
                <w:rFonts w:asciiTheme="majorHAnsi" w:hAnsiTheme="majorHAnsi" w:cstheme="majorHAnsi"/>
                <w:szCs w:val="18"/>
                <w:lang w:val="en-GB"/>
              </w:rPr>
              <w:footnoteReference w:id="20"/>
            </w:r>
            <w:r w:rsidRPr="004C179E">
              <w:rPr>
                <w:rFonts w:asciiTheme="majorHAnsi" w:hAnsiTheme="majorHAnsi" w:cstheme="majorHAnsi"/>
                <w:sz w:val="18"/>
                <w:szCs w:val="18"/>
                <w:lang w:val="en-GB"/>
              </w:rPr>
              <w:t xml:space="preserve"> </w:t>
            </w:r>
          </w:p>
          <w:p w14:paraId="35A5A02B" w14:textId="77267065" w:rsidR="00325075" w:rsidRPr="004C179E" w:rsidRDefault="00325075" w:rsidP="004C179E">
            <w:pPr>
              <w:spacing w:after="0"/>
              <w:jc w:val="left"/>
              <w:rPr>
                <w:rFonts w:asciiTheme="majorHAnsi" w:hAnsiTheme="majorHAnsi" w:cstheme="majorHAnsi"/>
                <w:b/>
                <w:sz w:val="18"/>
                <w:szCs w:val="18"/>
                <w:lang w:val="en-GB"/>
              </w:rPr>
            </w:pPr>
          </w:p>
        </w:tc>
        <w:tc>
          <w:tcPr>
            <w:tcW w:w="2057" w:type="dxa"/>
            <w:shd w:val="clear" w:color="auto" w:fill="auto"/>
          </w:tcPr>
          <w:p w14:paraId="2DFE610C" w14:textId="77777777" w:rsidR="00325075" w:rsidRPr="004C179E" w:rsidRDefault="00325075"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Mid-term Target</w:t>
            </w:r>
            <w:r w:rsidRPr="004C179E">
              <w:rPr>
                <w:rStyle w:val="FootnoteReference"/>
                <w:rFonts w:asciiTheme="majorHAnsi" w:hAnsiTheme="majorHAnsi" w:cstheme="majorHAnsi"/>
                <w:szCs w:val="18"/>
                <w:lang w:val="en-GB"/>
              </w:rPr>
              <w:footnoteReference w:id="21"/>
            </w:r>
          </w:p>
          <w:p w14:paraId="12DDD185" w14:textId="1F236F02" w:rsidR="00325075" w:rsidRPr="004C179E" w:rsidRDefault="00325075" w:rsidP="004C179E">
            <w:pPr>
              <w:spacing w:after="0"/>
              <w:jc w:val="left"/>
              <w:rPr>
                <w:rFonts w:asciiTheme="majorHAnsi" w:hAnsiTheme="majorHAnsi" w:cstheme="majorHAnsi"/>
                <w:b/>
                <w:sz w:val="18"/>
                <w:szCs w:val="18"/>
                <w:lang w:val="en-GB"/>
              </w:rPr>
            </w:pPr>
          </w:p>
        </w:tc>
        <w:tc>
          <w:tcPr>
            <w:tcW w:w="2410" w:type="dxa"/>
            <w:shd w:val="clear" w:color="auto" w:fill="auto"/>
          </w:tcPr>
          <w:p w14:paraId="62BB8BB8" w14:textId="77777777" w:rsidR="00325075" w:rsidRPr="004C179E" w:rsidRDefault="00325075"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End of Project Target</w:t>
            </w:r>
          </w:p>
          <w:p w14:paraId="4FEBF8B8" w14:textId="2D66754C" w:rsidR="00325075" w:rsidRPr="004C179E" w:rsidRDefault="00325075" w:rsidP="004C179E">
            <w:pPr>
              <w:spacing w:after="0"/>
              <w:jc w:val="left"/>
              <w:rPr>
                <w:rFonts w:asciiTheme="majorHAnsi" w:hAnsiTheme="majorHAnsi" w:cstheme="majorHAnsi"/>
                <w:b/>
                <w:sz w:val="18"/>
                <w:szCs w:val="18"/>
                <w:lang w:val="en-GB"/>
              </w:rPr>
            </w:pPr>
          </w:p>
        </w:tc>
      </w:tr>
      <w:tr w:rsidR="00C12541" w:rsidRPr="004C179E" w14:paraId="2D9A403E" w14:textId="77777777" w:rsidTr="00305336">
        <w:trPr>
          <w:trHeight w:val="665"/>
        </w:trPr>
        <w:tc>
          <w:tcPr>
            <w:tcW w:w="2605" w:type="dxa"/>
            <w:vMerge w:val="restart"/>
            <w:shd w:val="pct12" w:color="auto" w:fill="auto"/>
          </w:tcPr>
          <w:p w14:paraId="797DC540" w14:textId="77777777" w:rsidR="00C12541" w:rsidRPr="004C179E" w:rsidRDefault="00C12541" w:rsidP="004C179E">
            <w:pPr>
              <w:spacing w:after="0"/>
              <w:jc w:val="left"/>
              <w:rPr>
                <w:rFonts w:asciiTheme="majorHAnsi" w:hAnsiTheme="majorHAnsi" w:cstheme="majorHAnsi"/>
                <w:b/>
                <w:bCs/>
                <w:sz w:val="18"/>
                <w:szCs w:val="18"/>
                <w:lang w:val="en-GB"/>
              </w:rPr>
            </w:pPr>
            <w:r w:rsidRPr="004C179E">
              <w:rPr>
                <w:rFonts w:asciiTheme="majorHAnsi" w:hAnsiTheme="majorHAnsi" w:cstheme="majorHAnsi"/>
                <w:b/>
                <w:bCs/>
                <w:sz w:val="18"/>
                <w:szCs w:val="18"/>
                <w:lang w:val="en-GB"/>
              </w:rPr>
              <w:t>Project Objective:</w:t>
            </w:r>
          </w:p>
          <w:p w14:paraId="6905114C" w14:textId="045FA701" w:rsidR="00C12541" w:rsidRPr="004C179E" w:rsidRDefault="00C12541" w:rsidP="00305336">
            <w:pPr>
              <w:spacing w:after="0"/>
              <w:rPr>
                <w:rFonts w:asciiTheme="majorHAnsi" w:hAnsiTheme="majorHAnsi" w:cstheme="majorHAnsi"/>
                <w:b/>
                <w:bCs/>
                <w:i/>
                <w:sz w:val="18"/>
                <w:szCs w:val="18"/>
                <w:lang w:val="en-GB"/>
              </w:rPr>
            </w:pPr>
            <w:r w:rsidRPr="004C179E">
              <w:rPr>
                <w:rFonts w:asciiTheme="majorHAnsi" w:hAnsiTheme="majorHAnsi" w:cstheme="majorHAnsi"/>
                <w:iCs/>
                <w:sz w:val="18"/>
                <w:szCs w:val="18"/>
                <w:lang w:val="en-GB"/>
              </w:rPr>
              <w:t xml:space="preserve">The </w:t>
            </w:r>
            <w:r w:rsidRPr="004C179E">
              <w:rPr>
                <w:rFonts w:asciiTheme="majorHAnsi" w:hAnsiTheme="majorHAnsi" w:cstheme="majorHAnsi"/>
                <w:sz w:val="18"/>
                <w:szCs w:val="18"/>
                <w:lang w:val="en-GB"/>
              </w:rPr>
              <w:t xml:space="preserve">objective of the project is to protect human health, environment and promote sustainable production and consumption through the reduction of the use of POPs, new POPs and mercury and the release of POPs, U-POPs and mercury throughout the entire lifecycle in key industrial sectors supported by Ecolabel system, Green Financing and Procurement mechanisms </w:t>
            </w:r>
          </w:p>
          <w:p w14:paraId="027583EE" w14:textId="77777777" w:rsidR="00C12541" w:rsidRPr="004C179E" w:rsidRDefault="00C12541" w:rsidP="004C179E">
            <w:pPr>
              <w:spacing w:after="0"/>
              <w:jc w:val="left"/>
              <w:rPr>
                <w:rFonts w:asciiTheme="majorHAnsi" w:hAnsiTheme="majorHAnsi" w:cstheme="majorHAnsi"/>
                <w:sz w:val="18"/>
                <w:szCs w:val="18"/>
                <w:lang w:val="en-GB"/>
              </w:rPr>
            </w:pPr>
          </w:p>
        </w:tc>
        <w:tc>
          <w:tcPr>
            <w:tcW w:w="4230" w:type="dxa"/>
          </w:tcPr>
          <w:p w14:paraId="7152E37A" w14:textId="290DB1A1" w:rsidR="00C12541" w:rsidRPr="004C179E" w:rsidRDefault="00C12541" w:rsidP="004C179E">
            <w:pPr>
              <w:spacing w:after="0"/>
              <w:jc w:val="left"/>
              <w:rPr>
                <w:rFonts w:asciiTheme="majorHAnsi" w:hAnsiTheme="majorHAnsi" w:cstheme="majorHAnsi"/>
                <w:i/>
                <w:sz w:val="18"/>
                <w:szCs w:val="18"/>
                <w:lang w:val="en-GB"/>
              </w:rPr>
            </w:pPr>
            <w:r w:rsidRPr="004C179E">
              <w:rPr>
                <w:rFonts w:asciiTheme="majorHAnsi" w:hAnsiTheme="majorHAnsi" w:cstheme="majorHAnsi"/>
                <w:b/>
                <w:sz w:val="18"/>
                <w:szCs w:val="18"/>
                <w:u w:val="single"/>
                <w:lang w:val="en-GB"/>
              </w:rPr>
              <w:t>Mandatory</w:t>
            </w:r>
            <w:r w:rsidRPr="004C179E">
              <w:rPr>
                <w:rFonts w:asciiTheme="majorHAnsi" w:hAnsiTheme="majorHAnsi" w:cstheme="majorHAnsi"/>
                <w:sz w:val="18"/>
                <w:szCs w:val="18"/>
                <w:u w:val="single"/>
                <w:lang w:val="en-GB"/>
              </w:rPr>
              <w:t xml:space="preserve"> Indicator 1 (GEF Core Indicator 11):</w:t>
            </w:r>
            <w:r w:rsidRPr="004C179E">
              <w:rPr>
                <w:rFonts w:asciiTheme="majorHAnsi" w:hAnsiTheme="majorHAnsi" w:cstheme="majorHAnsi"/>
                <w:sz w:val="18"/>
                <w:szCs w:val="18"/>
                <w:lang w:val="en-GB"/>
              </w:rPr>
              <w:t xml:space="preserve">  # direct project beneficiaries disaggregated by gender (individual people)</w:t>
            </w:r>
          </w:p>
          <w:p w14:paraId="13EDAAFF" w14:textId="6643BA98"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Number of people (F/M) participating in training and awareness raising activities, benefitting from green financial incentives, or from project-related job opportunities. Target: 2,000/1,500</w:t>
            </w:r>
          </w:p>
        </w:tc>
        <w:tc>
          <w:tcPr>
            <w:tcW w:w="2160" w:type="dxa"/>
            <w:shd w:val="clear" w:color="auto" w:fill="auto"/>
          </w:tcPr>
          <w:p w14:paraId="1FC5C3CB" w14:textId="77777777"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0</w:t>
            </w:r>
          </w:p>
        </w:tc>
        <w:tc>
          <w:tcPr>
            <w:tcW w:w="2057" w:type="dxa"/>
            <w:shd w:val="clear" w:color="auto" w:fill="auto"/>
          </w:tcPr>
          <w:p w14:paraId="00F4FD58" w14:textId="4F5A3C33"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600/400</w:t>
            </w:r>
          </w:p>
        </w:tc>
        <w:tc>
          <w:tcPr>
            <w:tcW w:w="2410" w:type="dxa"/>
            <w:shd w:val="clear" w:color="auto" w:fill="auto"/>
          </w:tcPr>
          <w:p w14:paraId="51A7CE18" w14:textId="7A041CB4"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2,000/1,500</w:t>
            </w:r>
          </w:p>
        </w:tc>
      </w:tr>
      <w:tr w:rsidR="00C12541" w:rsidRPr="004C179E" w14:paraId="66171F4D" w14:textId="77777777" w:rsidTr="00305336">
        <w:trPr>
          <w:trHeight w:val="692"/>
        </w:trPr>
        <w:tc>
          <w:tcPr>
            <w:tcW w:w="2605" w:type="dxa"/>
            <w:vMerge/>
            <w:shd w:val="pct12" w:color="auto" w:fill="auto"/>
          </w:tcPr>
          <w:p w14:paraId="119F6172" w14:textId="77777777" w:rsidR="00C12541" w:rsidRPr="004C179E" w:rsidRDefault="00C12541" w:rsidP="004C179E">
            <w:pPr>
              <w:spacing w:after="0"/>
              <w:jc w:val="left"/>
              <w:rPr>
                <w:rFonts w:asciiTheme="majorHAnsi" w:hAnsiTheme="majorHAnsi" w:cstheme="majorHAnsi"/>
                <w:sz w:val="18"/>
                <w:szCs w:val="18"/>
                <w:lang w:val="en-GB"/>
              </w:rPr>
            </w:pPr>
          </w:p>
        </w:tc>
        <w:tc>
          <w:tcPr>
            <w:tcW w:w="4230" w:type="dxa"/>
          </w:tcPr>
          <w:p w14:paraId="2A69FA81" w14:textId="06C0049C"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b/>
                <w:sz w:val="18"/>
                <w:szCs w:val="18"/>
                <w:u w:val="single"/>
                <w:lang w:val="en-GB"/>
              </w:rPr>
              <w:t>Mandatory</w:t>
            </w:r>
            <w:r w:rsidRPr="004C179E">
              <w:rPr>
                <w:rFonts w:asciiTheme="majorHAnsi" w:hAnsiTheme="majorHAnsi" w:cstheme="majorHAnsi"/>
                <w:sz w:val="18"/>
                <w:szCs w:val="18"/>
                <w:u w:val="single"/>
                <w:lang w:val="en-GB"/>
              </w:rPr>
              <w:t xml:space="preserve"> Indicator 2 (GEF Core Indicator 11)</w:t>
            </w:r>
            <w:r w:rsidRPr="004C179E">
              <w:rPr>
                <w:rFonts w:asciiTheme="majorHAnsi" w:hAnsiTheme="majorHAnsi" w:cstheme="majorHAnsi"/>
                <w:sz w:val="18"/>
                <w:szCs w:val="18"/>
                <w:lang w:val="en-GB"/>
              </w:rPr>
              <w:t>: # indirect project beneficiaries disaggregated by gender (individual people)</w:t>
            </w:r>
          </w:p>
          <w:p w14:paraId="3EBBE128" w14:textId="57CF9517" w:rsidR="00C12541" w:rsidRPr="004C179E" w:rsidRDefault="00C12541" w:rsidP="004C179E">
            <w:pPr>
              <w:spacing w:after="0"/>
              <w:jc w:val="left"/>
              <w:rPr>
                <w:rFonts w:asciiTheme="majorHAnsi" w:hAnsiTheme="majorHAnsi" w:cstheme="majorHAnsi"/>
                <w:sz w:val="18"/>
                <w:szCs w:val="18"/>
                <w:u w:val="single"/>
                <w:lang w:val="en-GB"/>
              </w:rPr>
            </w:pPr>
            <w:r w:rsidRPr="004C179E">
              <w:rPr>
                <w:rFonts w:asciiTheme="majorHAnsi" w:hAnsiTheme="majorHAnsi" w:cstheme="majorHAnsi"/>
                <w:sz w:val="18"/>
                <w:szCs w:val="18"/>
                <w:lang w:val="en-GB"/>
              </w:rPr>
              <w:t>Number of people (F/M) benefitting from reduced exposure to mercury, POPs or U-POPs. Target: 800,000/800,000</w:t>
            </w:r>
          </w:p>
        </w:tc>
        <w:tc>
          <w:tcPr>
            <w:tcW w:w="2160" w:type="dxa"/>
            <w:shd w:val="clear" w:color="auto" w:fill="auto"/>
          </w:tcPr>
          <w:p w14:paraId="48B9A182" w14:textId="77777777"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0</w:t>
            </w:r>
          </w:p>
        </w:tc>
        <w:tc>
          <w:tcPr>
            <w:tcW w:w="2057" w:type="dxa"/>
            <w:shd w:val="clear" w:color="auto" w:fill="auto"/>
          </w:tcPr>
          <w:p w14:paraId="1475DA3C" w14:textId="77777777"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0/0</w:t>
            </w:r>
          </w:p>
        </w:tc>
        <w:tc>
          <w:tcPr>
            <w:tcW w:w="2410" w:type="dxa"/>
            <w:shd w:val="clear" w:color="auto" w:fill="auto"/>
          </w:tcPr>
          <w:p w14:paraId="0841F9C1" w14:textId="77777777"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800,000/800,000</w:t>
            </w:r>
          </w:p>
        </w:tc>
      </w:tr>
      <w:tr w:rsidR="00C12541" w:rsidRPr="004C179E" w14:paraId="0656AE3A" w14:textId="77777777" w:rsidTr="00305336">
        <w:trPr>
          <w:trHeight w:val="1001"/>
        </w:trPr>
        <w:tc>
          <w:tcPr>
            <w:tcW w:w="2605" w:type="dxa"/>
            <w:vMerge/>
            <w:shd w:val="pct12" w:color="auto" w:fill="auto"/>
          </w:tcPr>
          <w:p w14:paraId="2018C409" w14:textId="77777777" w:rsidR="00C12541" w:rsidRPr="004C179E" w:rsidRDefault="00C12541" w:rsidP="004C179E">
            <w:pPr>
              <w:spacing w:after="0"/>
              <w:jc w:val="left"/>
              <w:rPr>
                <w:rFonts w:asciiTheme="majorHAnsi" w:hAnsiTheme="majorHAnsi" w:cstheme="majorHAnsi"/>
                <w:sz w:val="18"/>
                <w:szCs w:val="18"/>
                <w:lang w:val="en-GB"/>
              </w:rPr>
            </w:pPr>
          </w:p>
        </w:tc>
        <w:tc>
          <w:tcPr>
            <w:tcW w:w="4230" w:type="dxa"/>
          </w:tcPr>
          <w:p w14:paraId="40CC678C" w14:textId="0AAC07E1"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u w:val="single"/>
                <w:lang w:val="en-GB"/>
              </w:rPr>
              <w:t xml:space="preserve">Mandatory </w:t>
            </w:r>
            <w:r w:rsidRPr="004C179E">
              <w:rPr>
                <w:rFonts w:asciiTheme="majorHAnsi" w:hAnsiTheme="majorHAnsi" w:cstheme="majorHAnsi"/>
                <w:sz w:val="18"/>
                <w:szCs w:val="18"/>
                <w:u w:val="single"/>
                <w:lang w:val="en-GB"/>
              </w:rPr>
              <w:t>Indicator</w:t>
            </w:r>
            <w:r w:rsidRPr="004C179E">
              <w:rPr>
                <w:rFonts w:asciiTheme="majorHAnsi" w:hAnsiTheme="majorHAnsi" w:cstheme="majorHAnsi"/>
                <w:b/>
                <w:bCs/>
                <w:sz w:val="18"/>
                <w:szCs w:val="18"/>
                <w:u w:val="single"/>
                <w:lang w:val="en-GB"/>
              </w:rPr>
              <w:t xml:space="preserve"> </w:t>
            </w:r>
            <w:r w:rsidRPr="004C179E">
              <w:rPr>
                <w:rFonts w:asciiTheme="majorHAnsi" w:hAnsiTheme="majorHAnsi" w:cstheme="majorHAnsi"/>
                <w:sz w:val="18"/>
                <w:szCs w:val="18"/>
                <w:u w:val="single"/>
                <w:lang w:val="en-GB"/>
              </w:rPr>
              <w:t>3</w:t>
            </w:r>
            <w:r w:rsidRPr="004C179E">
              <w:rPr>
                <w:rFonts w:asciiTheme="majorHAnsi" w:hAnsiTheme="majorHAnsi" w:cstheme="majorHAnsi"/>
                <w:b/>
                <w:bCs/>
                <w:sz w:val="18"/>
                <w:szCs w:val="18"/>
                <w:u w:val="single"/>
                <w:lang w:val="en-GB"/>
              </w:rPr>
              <w:t xml:space="preserve"> </w:t>
            </w:r>
            <w:r w:rsidRPr="004C179E">
              <w:rPr>
                <w:rFonts w:asciiTheme="majorHAnsi" w:hAnsiTheme="majorHAnsi" w:cstheme="majorHAnsi"/>
                <w:sz w:val="18"/>
                <w:szCs w:val="18"/>
                <w:u w:val="single"/>
                <w:lang w:val="en-GB"/>
              </w:rPr>
              <w:t>(GEF Core Indicator 9)</w:t>
            </w:r>
            <w:r w:rsidRPr="004C179E">
              <w:rPr>
                <w:rFonts w:asciiTheme="majorHAnsi" w:hAnsiTheme="majorHAnsi" w:cstheme="majorHAnsi"/>
                <w:b/>
                <w:bCs/>
                <w:sz w:val="18"/>
                <w:szCs w:val="18"/>
                <w:u w:val="single"/>
                <w:lang w:val="en-GB"/>
              </w:rPr>
              <w:t>:</w:t>
            </w:r>
            <w:r w:rsidRPr="004C179E">
              <w:rPr>
                <w:rFonts w:asciiTheme="majorHAnsi" w:hAnsiTheme="majorHAnsi" w:cstheme="majorHAnsi"/>
                <w:sz w:val="18"/>
                <w:szCs w:val="18"/>
                <w:lang w:val="en-GB"/>
              </w:rPr>
              <w:t xml:space="preserve"> Direct or indirect reduction of new POPs: target 35 tons</w:t>
            </w:r>
          </w:p>
          <w:p w14:paraId="1A9D284B" w14:textId="5BBEB8B3" w:rsidR="00C12541" w:rsidRPr="004C179E" w:rsidRDefault="00C12541" w:rsidP="004C179E">
            <w:pPr>
              <w:spacing w:after="0"/>
              <w:jc w:val="left"/>
              <w:rPr>
                <w:rFonts w:asciiTheme="majorHAnsi" w:hAnsiTheme="majorHAnsi" w:cstheme="majorHAnsi"/>
                <w:sz w:val="18"/>
                <w:szCs w:val="18"/>
                <w:lang w:val="en-GB"/>
              </w:rPr>
            </w:pPr>
          </w:p>
        </w:tc>
        <w:tc>
          <w:tcPr>
            <w:tcW w:w="2160" w:type="dxa"/>
          </w:tcPr>
          <w:p w14:paraId="0C7F27A2" w14:textId="72A2B4B1"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2.74 tons of PFOS and SCCP reduced through Green Chemistry Project</w:t>
            </w:r>
            <w:r w:rsidRPr="004C179E">
              <w:rPr>
                <w:rStyle w:val="FootnoteReference"/>
                <w:szCs w:val="18"/>
                <w:lang w:val="en-GB"/>
              </w:rPr>
              <w:footnoteReference w:id="22"/>
            </w:r>
            <w:r w:rsidRPr="004C179E">
              <w:rPr>
                <w:rFonts w:asciiTheme="majorHAnsi" w:hAnsiTheme="majorHAnsi" w:cstheme="majorHAnsi"/>
                <w:sz w:val="18"/>
                <w:szCs w:val="18"/>
                <w:lang w:val="en-GB"/>
              </w:rPr>
              <w:t xml:space="preserve">. </w:t>
            </w:r>
          </w:p>
        </w:tc>
        <w:tc>
          <w:tcPr>
            <w:tcW w:w="2057" w:type="dxa"/>
          </w:tcPr>
          <w:p w14:paraId="19F28F5E" w14:textId="38D7F0C3"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New POPs reduced: 10 </w:t>
            </w:r>
          </w:p>
          <w:p w14:paraId="3CACF148" w14:textId="0CC48A61" w:rsidR="00C12541" w:rsidRPr="004C179E" w:rsidRDefault="00C12541" w:rsidP="004C179E">
            <w:pPr>
              <w:spacing w:after="0"/>
              <w:jc w:val="left"/>
              <w:rPr>
                <w:rFonts w:asciiTheme="majorHAnsi" w:hAnsiTheme="majorHAnsi" w:cstheme="majorHAnsi"/>
                <w:sz w:val="18"/>
                <w:szCs w:val="18"/>
                <w:lang w:val="en-GB"/>
              </w:rPr>
            </w:pPr>
          </w:p>
        </w:tc>
        <w:tc>
          <w:tcPr>
            <w:tcW w:w="2410" w:type="dxa"/>
          </w:tcPr>
          <w:p w14:paraId="51B12741" w14:textId="6AFD6694"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New POPs reduced: 35 t</w:t>
            </w:r>
          </w:p>
          <w:p w14:paraId="1384233D" w14:textId="77777777" w:rsidR="00C12541" w:rsidRPr="004C179E" w:rsidRDefault="00C12541" w:rsidP="004C179E">
            <w:pPr>
              <w:spacing w:after="0"/>
              <w:jc w:val="left"/>
              <w:rPr>
                <w:rFonts w:asciiTheme="majorHAnsi" w:hAnsiTheme="majorHAnsi" w:cstheme="majorHAnsi"/>
                <w:sz w:val="18"/>
                <w:szCs w:val="18"/>
                <w:lang w:val="en-GB"/>
              </w:rPr>
            </w:pPr>
          </w:p>
          <w:p w14:paraId="549F824D" w14:textId="43D861ED" w:rsidR="00C12541" w:rsidRPr="004C179E" w:rsidRDefault="00C12541" w:rsidP="004C179E">
            <w:pPr>
              <w:spacing w:after="0"/>
              <w:jc w:val="left"/>
              <w:rPr>
                <w:rFonts w:asciiTheme="majorHAnsi" w:hAnsiTheme="majorHAnsi" w:cstheme="majorHAnsi"/>
                <w:sz w:val="18"/>
                <w:szCs w:val="18"/>
                <w:lang w:val="en-GB"/>
              </w:rPr>
            </w:pPr>
          </w:p>
        </w:tc>
      </w:tr>
      <w:tr w:rsidR="00C12541" w:rsidRPr="004C179E" w14:paraId="4BBD4308" w14:textId="77777777" w:rsidTr="00305336">
        <w:trPr>
          <w:trHeight w:val="730"/>
        </w:trPr>
        <w:tc>
          <w:tcPr>
            <w:tcW w:w="2605" w:type="dxa"/>
            <w:vMerge/>
            <w:shd w:val="pct12" w:color="auto" w:fill="auto"/>
          </w:tcPr>
          <w:p w14:paraId="76682D95" w14:textId="77777777" w:rsidR="00C12541" w:rsidRPr="004C179E" w:rsidRDefault="00C12541" w:rsidP="004C179E">
            <w:pPr>
              <w:spacing w:after="0"/>
              <w:jc w:val="left"/>
              <w:rPr>
                <w:rFonts w:asciiTheme="majorHAnsi" w:hAnsiTheme="majorHAnsi" w:cstheme="majorHAnsi"/>
                <w:sz w:val="18"/>
                <w:szCs w:val="18"/>
                <w:lang w:val="en-GB"/>
              </w:rPr>
            </w:pPr>
          </w:p>
        </w:tc>
        <w:tc>
          <w:tcPr>
            <w:tcW w:w="4230" w:type="dxa"/>
          </w:tcPr>
          <w:p w14:paraId="6501BEE2" w14:textId="6E300F96"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u w:val="single"/>
                <w:lang w:val="en-GB"/>
              </w:rPr>
              <w:t xml:space="preserve">Mandatory </w:t>
            </w:r>
            <w:r w:rsidRPr="004C179E">
              <w:rPr>
                <w:rFonts w:asciiTheme="majorHAnsi" w:hAnsiTheme="majorHAnsi" w:cstheme="majorHAnsi"/>
                <w:sz w:val="18"/>
                <w:szCs w:val="18"/>
                <w:u w:val="single"/>
                <w:lang w:val="en-GB"/>
              </w:rPr>
              <w:t>Indicator 4 (GEF Core Indicator 9)</w:t>
            </w:r>
            <w:r w:rsidRPr="004C179E">
              <w:rPr>
                <w:rFonts w:asciiTheme="majorHAnsi" w:hAnsiTheme="majorHAnsi" w:cstheme="majorHAnsi"/>
                <w:b/>
                <w:bCs/>
                <w:sz w:val="18"/>
                <w:szCs w:val="18"/>
                <w:u w:val="single"/>
                <w:lang w:val="en-GB"/>
              </w:rPr>
              <w:t>:</w:t>
            </w:r>
            <w:r w:rsidRPr="004C179E">
              <w:rPr>
                <w:rFonts w:asciiTheme="majorHAnsi" w:hAnsiTheme="majorHAnsi" w:cstheme="majorHAnsi"/>
                <w:sz w:val="18"/>
                <w:szCs w:val="18"/>
                <w:lang w:val="en-GB"/>
              </w:rPr>
              <w:t xml:space="preserve"> Mercury release reduced. Target: 648 kg of mercury emission avoided, 10,000 thermometers and 20,000 mercury lamps replaced</w:t>
            </w:r>
          </w:p>
          <w:p w14:paraId="15A9AE75" w14:textId="77777777" w:rsidR="00C12541" w:rsidRPr="004C179E" w:rsidRDefault="00C12541" w:rsidP="004C179E">
            <w:pPr>
              <w:spacing w:after="0"/>
              <w:jc w:val="left"/>
              <w:rPr>
                <w:rFonts w:asciiTheme="majorHAnsi" w:hAnsiTheme="majorHAnsi" w:cstheme="majorHAnsi"/>
                <w:bCs/>
                <w:sz w:val="18"/>
                <w:szCs w:val="18"/>
                <w:lang w:val="en-GB"/>
              </w:rPr>
            </w:pPr>
          </w:p>
        </w:tc>
        <w:tc>
          <w:tcPr>
            <w:tcW w:w="2160" w:type="dxa"/>
          </w:tcPr>
          <w:p w14:paraId="5E00EFB8" w14:textId="44D2E082"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Mercury release reduced:0</w:t>
            </w:r>
          </w:p>
          <w:p w14:paraId="299685C3" w14:textId="77777777" w:rsidR="00C12541" w:rsidRPr="004C179E" w:rsidRDefault="00C12541" w:rsidP="004C179E">
            <w:pPr>
              <w:spacing w:after="0"/>
              <w:jc w:val="left"/>
              <w:rPr>
                <w:rFonts w:asciiTheme="majorHAnsi" w:hAnsiTheme="majorHAnsi" w:cstheme="majorHAnsi"/>
                <w:sz w:val="18"/>
                <w:szCs w:val="18"/>
                <w:lang w:val="en-GB"/>
              </w:rPr>
            </w:pPr>
          </w:p>
        </w:tc>
        <w:tc>
          <w:tcPr>
            <w:tcW w:w="2057" w:type="dxa"/>
          </w:tcPr>
          <w:p w14:paraId="14E91307" w14:textId="63843647"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Mercury release reduced: 2500 Th and 5000 mercury lamps. 162</w:t>
            </w:r>
            <w:r w:rsidR="000C5433"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t xml:space="preserve">kg Hg avoided. </w:t>
            </w:r>
          </w:p>
          <w:p w14:paraId="0E9659B7" w14:textId="77777777" w:rsidR="00C12541" w:rsidRPr="004C179E" w:rsidRDefault="00C12541" w:rsidP="004C179E">
            <w:pPr>
              <w:spacing w:after="0"/>
              <w:jc w:val="left"/>
              <w:rPr>
                <w:rFonts w:asciiTheme="majorHAnsi" w:hAnsiTheme="majorHAnsi" w:cstheme="majorHAnsi"/>
                <w:sz w:val="18"/>
                <w:szCs w:val="18"/>
                <w:lang w:val="en-GB"/>
              </w:rPr>
            </w:pPr>
          </w:p>
        </w:tc>
        <w:tc>
          <w:tcPr>
            <w:tcW w:w="2410" w:type="dxa"/>
          </w:tcPr>
          <w:p w14:paraId="706CD9F5" w14:textId="62233A47"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Mercury release reduced: 10000 Th and 20,000 mercury lamps. 648 kg of mercury emission avoided.</w:t>
            </w:r>
          </w:p>
          <w:p w14:paraId="38FC8D15" w14:textId="77777777" w:rsidR="00C12541" w:rsidRPr="004C179E" w:rsidRDefault="00C12541" w:rsidP="004C179E">
            <w:pPr>
              <w:spacing w:after="0"/>
              <w:jc w:val="left"/>
              <w:rPr>
                <w:rFonts w:asciiTheme="majorHAnsi" w:hAnsiTheme="majorHAnsi" w:cstheme="majorHAnsi"/>
                <w:sz w:val="18"/>
                <w:szCs w:val="18"/>
                <w:lang w:val="en-GB"/>
              </w:rPr>
            </w:pPr>
          </w:p>
        </w:tc>
      </w:tr>
      <w:tr w:rsidR="00C12541" w:rsidRPr="004C179E" w14:paraId="0FF4E1BF" w14:textId="77777777" w:rsidTr="00305336">
        <w:trPr>
          <w:trHeight w:val="730"/>
        </w:trPr>
        <w:tc>
          <w:tcPr>
            <w:tcW w:w="2605" w:type="dxa"/>
            <w:vMerge/>
            <w:shd w:val="pct12" w:color="auto" w:fill="auto"/>
          </w:tcPr>
          <w:p w14:paraId="36C17308" w14:textId="77777777" w:rsidR="00C12541" w:rsidRPr="004C179E" w:rsidRDefault="00C12541" w:rsidP="004C179E">
            <w:pPr>
              <w:spacing w:after="0"/>
              <w:jc w:val="left"/>
              <w:rPr>
                <w:rFonts w:asciiTheme="majorHAnsi" w:hAnsiTheme="majorHAnsi" w:cstheme="majorHAnsi"/>
                <w:sz w:val="18"/>
                <w:szCs w:val="18"/>
                <w:lang w:val="en-GB"/>
              </w:rPr>
            </w:pPr>
          </w:p>
        </w:tc>
        <w:tc>
          <w:tcPr>
            <w:tcW w:w="4230" w:type="dxa"/>
          </w:tcPr>
          <w:p w14:paraId="3666CDAD" w14:textId="66CE4458" w:rsidR="00C12541" w:rsidRPr="004C179E" w:rsidRDefault="00C12541" w:rsidP="004C179E">
            <w:pPr>
              <w:spacing w:after="0"/>
              <w:jc w:val="left"/>
              <w:rPr>
                <w:rFonts w:asciiTheme="majorHAnsi" w:hAnsiTheme="majorHAnsi" w:cstheme="majorHAnsi"/>
                <w:bCs/>
                <w:sz w:val="18"/>
                <w:szCs w:val="18"/>
                <w:lang w:val="en-GB"/>
              </w:rPr>
            </w:pPr>
            <w:r w:rsidRPr="004C179E">
              <w:rPr>
                <w:rFonts w:asciiTheme="majorHAnsi" w:hAnsiTheme="majorHAnsi" w:cstheme="majorHAnsi"/>
                <w:b/>
                <w:bCs/>
                <w:sz w:val="18"/>
                <w:szCs w:val="18"/>
                <w:u w:val="single"/>
                <w:lang w:val="en-GB"/>
              </w:rPr>
              <w:t xml:space="preserve">Mandatory </w:t>
            </w:r>
            <w:r w:rsidRPr="004C179E">
              <w:rPr>
                <w:rFonts w:asciiTheme="majorHAnsi" w:hAnsiTheme="majorHAnsi" w:cstheme="majorHAnsi"/>
                <w:sz w:val="18"/>
                <w:szCs w:val="18"/>
                <w:u w:val="single"/>
                <w:lang w:val="en-GB"/>
              </w:rPr>
              <w:t>Indicator 5 (GEF Core Indicator 9):</w:t>
            </w:r>
            <w:r w:rsidRPr="004C179E">
              <w:rPr>
                <w:rFonts w:asciiTheme="majorHAnsi" w:hAnsiTheme="majorHAnsi" w:cstheme="majorHAnsi"/>
                <w:sz w:val="18"/>
                <w:szCs w:val="18"/>
                <w:lang w:val="en-GB"/>
              </w:rPr>
              <w:t xml:space="preserve"> U-POPs releases reduced. Target: 2</w:t>
            </w:r>
            <w:r w:rsidR="000C5433"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t>g</w:t>
            </w:r>
            <w:r w:rsidR="000C5433" w:rsidRPr="004C179E">
              <w:rPr>
                <w:rFonts w:asciiTheme="majorHAnsi" w:hAnsiTheme="majorHAnsi" w:cstheme="majorHAnsi"/>
                <w:sz w:val="18"/>
                <w:szCs w:val="18"/>
                <w:lang w:val="en-GB"/>
              </w:rPr>
              <w:t xml:space="preserve"> </w:t>
            </w:r>
            <w:proofErr w:type="spellStart"/>
            <w:r w:rsidRPr="004C179E">
              <w:rPr>
                <w:rFonts w:asciiTheme="majorHAnsi" w:hAnsiTheme="majorHAnsi" w:cstheme="majorHAnsi"/>
                <w:sz w:val="18"/>
                <w:szCs w:val="18"/>
                <w:lang w:val="en-GB"/>
              </w:rPr>
              <w:t>Teq</w:t>
            </w:r>
            <w:proofErr w:type="spellEnd"/>
            <w:r w:rsidRPr="004C179E">
              <w:rPr>
                <w:rFonts w:asciiTheme="majorHAnsi" w:hAnsiTheme="majorHAnsi" w:cstheme="majorHAnsi"/>
                <w:sz w:val="18"/>
                <w:szCs w:val="18"/>
                <w:lang w:val="en-GB"/>
              </w:rPr>
              <w:t>/</w:t>
            </w:r>
            <w:proofErr w:type="spellStart"/>
            <w:r w:rsidRPr="004C179E">
              <w:rPr>
                <w:rFonts w:asciiTheme="majorHAnsi" w:hAnsiTheme="majorHAnsi" w:cstheme="majorHAnsi"/>
                <w:sz w:val="18"/>
                <w:szCs w:val="18"/>
                <w:lang w:val="en-GB"/>
              </w:rPr>
              <w:t>yr</w:t>
            </w:r>
            <w:proofErr w:type="spellEnd"/>
          </w:p>
        </w:tc>
        <w:tc>
          <w:tcPr>
            <w:tcW w:w="2160" w:type="dxa"/>
          </w:tcPr>
          <w:p w14:paraId="20ED4289" w14:textId="7C7F92A0"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U-POPs release </w:t>
            </w:r>
            <w:r w:rsidRPr="004C179E">
              <w:rPr>
                <w:rFonts w:asciiTheme="majorHAnsi" w:hAnsiTheme="majorHAnsi" w:cstheme="majorHAnsi"/>
                <w:sz w:val="18"/>
                <w:szCs w:val="18"/>
                <w:lang w:val="en-GB"/>
              </w:rPr>
              <w:br/>
              <w:t>reduced: 0</w:t>
            </w:r>
          </w:p>
        </w:tc>
        <w:tc>
          <w:tcPr>
            <w:tcW w:w="2057" w:type="dxa"/>
          </w:tcPr>
          <w:p w14:paraId="491E4FB2" w14:textId="0D0CD34C"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U-POPs releases reduced: 0</w:t>
            </w:r>
          </w:p>
        </w:tc>
        <w:tc>
          <w:tcPr>
            <w:tcW w:w="2410" w:type="dxa"/>
          </w:tcPr>
          <w:p w14:paraId="1E4F584B" w14:textId="667E2880" w:rsidR="00C12541" w:rsidRPr="004C179E" w:rsidRDefault="00C12541"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U-POPs releases reduced: 2</w:t>
            </w:r>
            <w:r w:rsidR="000C5433"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t>g</w:t>
            </w:r>
            <w:r w:rsidR="000C5433" w:rsidRPr="004C179E">
              <w:rPr>
                <w:rFonts w:asciiTheme="majorHAnsi" w:hAnsiTheme="majorHAnsi" w:cstheme="majorHAnsi"/>
                <w:sz w:val="18"/>
                <w:szCs w:val="18"/>
                <w:lang w:val="en-GB"/>
              </w:rPr>
              <w:t xml:space="preserve"> </w:t>
            </w:r>
            <w:proofErr w:type="spellStart"/>
            <w:r w:rsidRPr="004C179E">
              <w:rPr>
                <w:rFonts w:asciiTheme="majorHAnsi" w:hAnsiTheme="majorHAnsi" w:cstheme="majorHAnsi"/>
                <w:sz w:val="18"/>
                <w:szCs w:val="18"/>
                <w:lang w:val="en-GB"/>
              </w:rPr>
              <w:t>Teq</w:t>
            </w:r>
            <w:proofErr w:type="spellEnd"/>
            <w:r w:rsidRPr="004C179E">
              <w:rPr>
                <w:rFonts w:asciiTheme="majorHAnsi" w:hAnsiTheme="majorHAnsi" w:cstheme="majorHAnsi"/>
                <w:sz w:val="18"/>
                <w:szCs w:val="18"/>
                <w:lang w:val="en-GB"/>
              </w:rPr>
              <w:t>/</w:t>
            </w:r>
            <w:proofErr w:type="spellStart"/>
            <w:r w:rsidRPr="004C179E">
              <w:rPr>
                <w:rFonts w:asciiTheme="majorHAnsi" w:hAnsiTheme="majorHAnsi" w:cstheme="majorHAnsi"/>
                <w:sz w:val="18"/>
                <w:szCs w:val="18"/>
                <w:lang w:val="en-GB"/>
              </w:rPr>
              <w:t>yr</w:t>
            </w:r>
            <w:proofErr w:type="spellEnd"/>
          </w:p>
          <w:p w14:paraId="2AE435E8" w14:textId="77777777" w:rsidR="00C12541" w:rsidRPr="004C179E" w:rsidRDefault="00C12541" w:rsidP="004C179E">
            <w:pPr>
              <w:spacing w:after="0"/>
              <w:jc w:val="left"/>
              <w:rPr>
                <w:rFonts w:asciiTheme="majorHAnsi" w:hAnsiTheme="majorHAnsi" w:cstheme="majorHAnsi"/>
                <w:sz w:val="18"/>
                <w:szCs w:val="18"/>
                <w:lang w:val="en-GB"/>
              </w:rPr>
            </w:pPr>
          </w:p>
        </w:tc>
      </w:tr>
      <w:tr w:rsidR="00DA2A33" w:rsidRPr="004C179E" w14:paraId="48D5509D" w14:textId="77777777" w:rsidTr="00305336">
        <w:trPr>
          <w:trHeight w:val="773"/>
        </w:trPr>
        <w:tc>
          <w:tcPr>
            <w:tcW w:w="2605" w:type="dxa"/>
            <w:shd w:val="pct12" w:color="auto" w:fill="auto"/>
          </w:tcPr>
          <w:p w14:paraId="66A294AF" w14:textId="5A3A354B"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 xml:space="preserve">Project component 1 </w:t>
            </w:r>
          </w:p>
        </w:tc>
        <w:tc>
          <w:tcPr>
            <w:tcW w:w="10857" w:type="dxa"/>
            <w:gridSpan w:val="4"/>
          </w:tcPr>
          <w:p w14:paraId="68C0D5C2" w14:textId="061B65E0" w:rsidR="00DA2A33" w:rsidRPr="004C179E" w:rsidRDefault="00DA2A33" w:rsidP="004C179E">
            <w:pPr>
              <w:spacing w:after="0"/>
              <w:jc w:val="left"/>
              <w:rPr>
                <w:rFonts w:asciiTheme="majorHAnsi" w:hAnsiTheme="majorHAnsi" w:cstheme="majorHAnsi"/>
                <w:b/>
                <w:bCs/>
                <w:sz w:val="18"/>
                <w:szCs w:val="18"/>
                <w:lang w:val="en-GB"/>
              </w:rPr>
            </w:pPr>
            <w:r w:rsidRPr="004C179E">
              <w:rPr>
                <w:rFonts w:asciiTheme="majorHAnsi" w:hAnsiTheme="majorHAnsi" w:cstheme="majorHAnsi"/>
                <w:b/>
                <w:bCs/>
                <w:sz w:val="18"/>
                <w:szCs w:val="18"/>
                <w:lang w:val="en-GB"/>
              </w:rPr>
              <w:t>Promote sustainable production - consumption in key sectors through Ecolabeling, Green Financing and Procurement, and other elements to support a long-term Innovation Ecosystem for greening the value and supply chain across sectors</w:t>
            </w:r>
          </w:p>
        </w:tc>
      </w:tr>
      <w:tr w:rsidR="00DA2A33" w:rsidRPr="004C179E" w14:paraId="09925C76" w14:textId="77777777" w:rsidTr="00305336">
        <w:trPr>
          <w:trHeight w:val="575"/>
        </w:trPr>
        <w:tc>
          <w:tcPr>
            <w:tcW w:w="2605" w:type="dxa"/>
            <w:vMerge w:val="restart"/>
            <w:shd w:val="clear" w:color="auto" w:fill="D9D9D9" w:themeFill="background1" w:themeFillShade="D9"/>
          </w:tcPr>
          <w:p w14:paraId="3251D376" w14:textId="77777777"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Project Outcome</w:t>
            </w:r>
            <w:r w:rsidRPr="004C179E">
              <w:rPr>
                <w:rStyle w:val="FootnoteReference"/>
                <w:rFonts w:asciiTheme="majorHAnsi" w:hAnsiTheme="majorHAnsi" w:cstheme="majorHAnsi"/>
                <w:szCs w:val="18"/>
                <w:lang w:val="en-GB"/>
              </w:rPr>
              <w:footnoteReference w:id="23"/>
            </w:r>
            <w:r w:rsidRPr="004C179E">
              <w:rPr>
                <w:rFonts w:asciiTheme="majorHAnsi" w:hAnsiTheme="majorHAnsi" w:cstheme="majorHAnsi"/>
                <w:sz w:val="18"/>
                <w:szCs w:val="18"/>
                <w:lang w:val="en-GB"/>
              </w:rPr>
              <w:t xml:space="preserve"> 1.1</w:t>
            </w:r>
          </w:p>
          <w:p w14:paraId="082A1D81" w14:textId="4529065A"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Environmental regulation upgraded to include new POPs; Ecolabel and related policies on POPs and mercury lifecycle management developed and implemented. (Note: Outcome 1.1 and 1.2 merged together to </w:t>
            </w:r>
            <w:r w:rsidR="00641422" w:rsidRPr="004C179E">
              <w:rPr>
                <w:rFonts w:asciiTheme="majorHAnsi" w:hAnsiTheme="majorHAnsi" w:cstheme="majorHAnsi"/>
                <w:sz w:val="18"/>
                <w:szCs w:val="18"/>
                <w:lang w:val="en-GB"/>
              </w:rPr>
              <w:t>fulfil</w:t>
            </w:r>
            <w:r w:rsidRPr="004C179E">
              <w:rPr>
                <w:rFonts w:asciiTheme="majorHAnsi" w:hAnsiTheme="majorHAnsi" w:cstheme="majorHAnsi"/>
                <w:sz w:val="18"/>
                <w:szCs w:val="18"/>
                <w:lang w:val="en-GB"/>
              </w:rPr>
              <w:t xml:space="preserve"> UNDP template requirements) </w:t>
            </w:r>
          </w:p>
          <w:p w14:paraId="52BA83DA" w14:textId="4EA73ACD" w:rsidR="00DA2A33" w:rsidRPr="004C179E" w:rsidRDefault="00DA2A33" w:rsidP="00305336">
            <w:pPr>
              <w:spacing w:after="0"/>
              <w:rPr>
                <w:rFonts w:asciiTheme="majorHAnsi" w:hAnsiTheme="majorHAnsi" w:cstheme="majorHAnsi"/>
                <w:sz w:val="18"/>
                <w:szCs w:val="18"/>
                <w:lang w:val="en-GB"/>
              </w:rPr>
            </w:pPr>
          </w:p>
        </w:tc>
        <w:tc>
          <w:tcPr>
            <w:tcW w:w="4230" w:type="dxa"/>
            <w:shd w:val="clear" w:color="auto" w:fill="FFFFFF" w:themeFill="background1"/>
          </w:tcPr>
          <w:p w14:paraId="58611F8E" w14:textId="72313A7E"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6</w:t>
            </w:r>
            <w:r w:rsidRPr="004C179E">
              <w:rPr>
                <w:rFonts w:asciiTheme="majorHAnsi" w:hAnsiTheme="majorHAnsi" w:cstheme="majorHAnsi"/>
                <w:sz w:val="18"/>
                <w:szCs w:val="18"/>
                <w:lang w:val="en-GB"/>
              </w:rPr>
              <w:t xml:space="preserve">: </w:t>
            </w:r>
            <w:r w:rsidR="007E3B78"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umber of environmental regulation upgraded/enacted. Target: one environmental regulation concerning new POPs drafted an</w:t>
            </w:r>
            <w:r w:rsidR="000C5433" w:rsidRPr="004C179E">
              <w:rPr>
                <w:rFonts w:asciiTheme="majorHAnsi" w:hAnsiTheme="majorHAnsi" w:cstheme="majorHAnsi"/>
                <w:sz w:val="18"/>
                <w:szCs w:val="18"/>
                <w:lang w:val="en-GB"/>
              </w:rPr>
              <w:t>d</w:t>
            </w:r>
            <w:r w:rsidRPr="004C179E">
              <w:rPr>
                <w:rFonts w:asciiTheme="majorHAnsi" w:hAnsiTheme="majorHAnsi" w:cstheme="majorHAnsi"/>
                <w:sz w:val="18"/>
                <w:szCs w:val="18"/>
                <w:lang w:val="en-GB"/>
              </w:rPr>
              <w:t xml:space="preserve"> enacted; One environmental regulation concerning ecolabel drafted and enacted </w:t>
            </w:r>
          </w:p>
        </w:tc>
        <w:tc>
          <w:tcPr>
            <w:tcW w:w="2160" w:type="dxa"/>
            <w:shd w:val="clear" w:color="auto" w:fill="FFFFFF" w:themeFill="background1"/>
          </w:tcPr>
          <w:p w14:paraId="210470DE" w14:textId="77777777"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Environmental regulation related to new POPs are missing / incomplete.</w:t>
            </w:r>
          </w:p>
          <w:p w14:paraId="426AA5CD" w14:textId="77777777"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Environmental regulation related to the phasing out of mercury missing/incomplete.</w:t>
            </w:r>
          </w:p>
          <w:p w14:paraId="1067894F" w14:textId="5B7D9761"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Environmental regulation on eco</w:t>
            </w:r>
            <w:r w:rsidR="000C5433" w:rsidRPr="004C179E">
              <w:rPr>
                <w:rFonts w:asciiTheme="majorHAnsi" w:hAnsiTheme="majorHAnsi" w:cstheme="majorHAnsi"/>
                <w:sz w:val="18"/>
                <w:szCs w:val="18"/>
                <w:lang w:val="en-GB"/>
              </w:rPr>
              <w:t>-</w:t>
            </w:r>
            <w:r w:rsidR="00AB3B4C" w:rsidRPr="004C179E">
              <w:rPr>
                <w:rFonts w:asciiTheme="majorHAnsi" w:hAnsiTheme="majorHAnsi" w:cstheme="majorHAnsi"/>
                <w:sz w:val="18"/>
                <w:szCs w:val="18"/>
                <w:lang w:val="en-GB"/>
              </w:rPr>
              <w:t>labelling</w:t>
            </w:r>
            <w:r w:rsidRPr="004C179E">
              <w:rPr>
                <w:rFonts w:asciiTheme="majorHAnsi" w:hAnsiTheme="majorHAnsi" w:cstheme="majorHAnsi"/>
                <w:sz w:val="18"/>
                <w:szCs w:val="18"/>
                <w:lang w:val="en-GB"/>
              </w:rPr>
              <w:t xml:space="preserve"> does not include POPs and mercury.</w:t>
            </w:r>
          </w:p>
        </w:tc>
        <w:tc>
          <w:tcPr>
            <w:tcW w:w="2057" w:type="dxa"/>
            <w:shd w:val="clear" w:color="auto" w:fill="FFFFFF" w:themeFill="background1"/>
          </w:tcPr>
          <w:p w14:paraId="6F0B5B63" w14:textId="659DFAB8"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Environmental regulations on ecolabel drafted and enacted; environmental regulation on new </w:t>
            </w:r>
            <w:r w:rsidR="007E3B78" w:rsidRPr="004C179E">
              <w:rPr>
                <w:rFonts w:asciiTheme="majorHAnsi" w:hAnsiTheme="majorHAnsi" w:cstheme="majorHAnsi"/>
                <w:sz w:val="18"/>
                <w:szCs w:val="18"/>
                <w:lang w:val="en-GB"/>
              </w:rPr>
              <w:t>POP</w:t>
            </w:r>
            <w:r w:rsidRPr="004C179E">
              <w:rPr>
                <w:rFonts w:asciiTheme="majorHAnsi" w:hAnsiTheme="majorHAnsi" w:cstheme="majorHAnsi"/>
                <w:sz w:val="18"/>
                <w:szCs w:val="18"/>
                <w:lang w:val="en-GB"/>
              </w:rPr>
              <w:t>s drafted.</w:t>
            </w:r>
          </w:p>
        </w:tc>
        <w:tc>
          <w:tcPr>
            <w:tcW w:w="2410" w:type="dxa"/>
            <w:shd w:val="clear" w:color="auto" w:fill="FFFFFF" w:themeFill="background1"/>
          </w:tcPr>
          <w:p w14:paraId="21BDCDF1" w14:textId="6A42C831" w:rsidR="00DA2A33" w:rsidRPr="004C179E" w:rsidRDefault="00BD160E"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One environmental regulation concerning new POPs drafted an</w:t>
            </w:r>
            <w:r w:rsidR="000C5433" w:rsidRPr="004C179E">
              <w:rPr>
                <w:rFonts w:asciiTheme="majorHAnsi" w:hAnsiTheme="majorHAnsi" w:cstheme="majorHAnsi"/>
                <w:sz w:val="18"/>
                <w:szCs w:val="18"/>
                <w:lang w:val="en-GB"/>
              </w:rPr>
              <w:t>d</w:t>
            </w:r>
            <w:r w:rsidRPr="004C179E">
              <w:rPr>
                <w:rFonts w:asciiTheme="majorHAnsi" w:hAnsiTheme="majorHAnsi" w:cstheme="majorHAnsi"/>
                <w:sz w:val="18"/>
                <w:szCs w:val="18"/>
                <w:lang w:val="en-GB"/>
              </w:rPr>
              <w:t xml:space="preserve"> enacted; One environmental regulation concerning ecolabel drafted and enacted</w:t>
            </w:r>
            <w:r w:rsidR="002B31C0" w:rsidRPr="004C179E">
              <w:rPr>
                <w:rFonts w:asciiTheme="majorHAnsi" w:hAnsiTheme="majorHAnsi" w:cstheme="majorHAnsi"/>
                <w:sz w:val="18"/>
                <w:szCs w:val="18"/>
                <w:lang w:val="en-GB"/>
              </w:rPr>
              <w:t>.</w:t>
            </w:r>
          </w:p>
        </w:tc>
      </w:tr>
      <w:tr w:rsidR="00DA2A33" w:rsidRPr="004C179E" w14:paraId="46D598ED" w14:textId="77777777" w:rsidTr="00305336">
        <w:trPr>
          <w:trHeight w:val="584"/>
        </w:trPr>
        <w:tc>
          <w:tcPr>
            <w:tcW w:w="2605" w:type="dxa"/>
            <w:vMerge/>
            <w:shd w:val="clear" w:color="auto" w:fill="D9D9D9" w:themeFill="background1" w:themeFillShade="D9"/>
          </w:tcPr>
          <w:p w14:paraId="4EF1E066" w14:textId="77777777" w:rsidR="00DA2A33" w:rsidRPr="004C179E" w:rsidRDefault="00DA2A33" w:rsidP="00305336">
            <w:pPr>
              <w:spacing w:after="0"/>
              <w:rPr>
                <w:rFonts w:asciiTheme="majorHAnsi" w:hAnsiTheme="majorHAnsi" w:cstheme="majorHAnsi"/>
                <w:sz w:val="18"/>
                <w:szCs w:val="18"/>
                <w:lang w:val="en-GB"/>
              </w:rPr>
            </w:pPr>
          </w:p>
        </w:tc>
        <w:tc>
          <w:tcPr>
            <w:tcW w:w="4230" w:type="dxa"/>
            <w:shd w:val="clear" w:color="auto" w:fill="FFFFFF" w:themeFill="background1"/>
          </w:tcPr>
          <w:p w14:paraId="303A9879" w14:textId="1F06EBA0"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7</w:t>
            </w:r>
            <w:r w:rsidRPr="004C179E">
              <w:rPr>
                <w:rFonts w:asciiTheme="majorHAnsi" w:hAnsiTheme="majorHAnsi" w:cstheme="majorHAnsi"/>
                <w:sz w:val="18"/>
                <w:szCs w:val="18"/>
                <w:lang w:val="en-GB"/>
              </w:rPr>
              <w:t xml:space="preserve">: </w:t>
            </w:r>
            <w:r w:rsidR="007E3B78"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 xml:space="preserve">umber of policies on POPs and mercury lifecycle drafted and enacted. </w:t>
            </w:r>
          </w:p>
        </w:tc>
        <w:tc>
          <w:tcPr>
            <w:tcW w:w="2160" w:type="dxa"/>
            <w:shd w:val="clear" w:color="auto" w:fill="FFFFFF" w:themeFill="background1"/>
          </w:tcPr>
          <w:p w14:paraId="52F8379E" w14:textId="3842C866"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A policy on the lifecycle of POP</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containing articles and on mercury</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containing articles is currently missing.</w:t>
            </w:r>
          </w:p>
        </w:tc>
        <w:tc>
          <w:tcPr>
            <w:tcW w:w="2057" w:type="dxa"/>
            <w:shd w:val="clear" w:color="auto" w:fill="FFFFFF" w:themeFill="background1"/>
          </w:tcPr>
          <w:p w14:paraId="177A8430" w14:textId="0FDE9B75" w:rsidR="00DA2A33" w:rsidRPr="004C179E" w:rsidRDefault="007E3B78"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O</w:t>
            </w:r>
            <w:r w:rsidR="00DA2A33" w:rsidRPr="004C179E">
              <w:rPr>
                <w:rFonts w:asciiTheme="majorHAnsi" w:hAnsiTheme="majorHAnsi" w:cstheme="majorHAnsi"/>
                <w:sz w:val="18"/>
                <w:szCs w:val="18"/>
                <w:lang w:val="en-GB"/>
              </w:rPr>
              <w:t>ne policy on the lifecycle of POP</w:t>
            </w:r>
            <w:r w:rsidR="002B31C0"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containing products, and one policy on the lifecycle management of mercury</w:t>
            </w:r>
            <w:r w:rsidR="002B31C0"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containing products drafted</w:t>
            </w:r>
            <w:r w:rsidR="002B31C0"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 xml:space="preserve"> </w:t>
            </w:r>
          </w:p>
        </w:tc>
        <w:tc>
          <w:tcPr>
            <w:tcW w:w="2410" w:type="dxa"/>
            <w:shd w:val="clear" w:color="auto" w:fill="FFFFFF" w:themeFill="background1"/>
          </w:tcPr>
          <w:p w14:paraId="522DEC78" w14:textId="1963C440" w:rsidR="00DA2A33" w:rsidRPr="004C179E" w:rsidRDefault="007E3B78"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O</w:t>
            </w:r>
            <w:r w:rsidR="00DA2A33" w:rsidRPr="004C179E">
              <w:rPr>
                <w:rFonts w:asciiTheme="majorHAnsi" w:hAnsiTheme="majorHAnsi" w:cstheme="majorHAnsi"/>
                <w:sz w:val="18"/>
                <w:szCs w:val="18"/>
                <w:lang w:val="en-GB"/>
              </w:rPr>
              <w:t>ne policy on the lifecycle of POP</w:t>
            </w:r>
            <w:r w:rsidR="002B31C0"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containing products, and one policy on the lifecycle management of mercury</w:t>
            </w:r>
            <w:r w:rsidR="002B31C0"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containing products enacted</w:t>
            </w:r>
            <w:r w:rsidR="002B31C0" w:rsidRPr="004C179E">
              <w:rPr>
                <w:rFonts w:asciiTheme="majorHAnsi" w:hAnsiTheme="majorHAnsi" w:cstheme="majorHAnsi"/>
                <w:sz w:val="18"/>
                <w:szCs w:val="18"/>
                <w:lang w:val="en-GB"/>
              </w:rPr>
              <w:t>.</w:t>
            </w:r>
          </w:p>
        </w:tc>
      </w:tr>
      <w:tr w:rsidR="00DA2A33" w:rsidRPr="004C179E" w14:paraId="18453F7D" w14:textId="77777777" w:rsidTr="00305336">
        <w:trPr>
          <w:trHeight w:val="620"/>
        </w:trPr>
        <w:tc>
          <w:tcPr>
            <w:tcW w:w="2605" w:type="dxa"/>
            <w:shd w:val="clear" w:color="auto" w:fill="D9D9D9" w:themeFill="background1" w:themeFillShade="D9"/>
          </w:tcPr>
          <w:p w14:paraId="0B589411" w14:textId="77777777"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Outputs to achieve Outcome 1.1</w:t>
            </w:r>
          </w:p>
        </w:tc>
        <w:tc>
          <w:tcPr>
            <w:tcW w:w="10857" w:type="dxa"/>
            <w:gridSpan w:val="4"/>
            <w:shd w:val="clear" w:color="auto" w:fill="FFFFFF" w:themeFill="background1"/>
          </w:tcPr>
          <w:p w14:paraId="60350D17" w14:textId="0BECDC3A"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1.1.1 Review, amendment of existing, or creation of new legislation related to POPs and new POPs in key sectors (e.g.</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plastic and polymers,, metal plating, paint/solvents, etc</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w:t>
            </w:r>
            <w:r w:rsidR="00B4484C">
              <w:rPr>
                <w:rFonts w:asciiTheme="majorHAnsi" w:hAnsiTheme="majorHAnsi" w:cstheme="majorHAnsi"/>
                <w:sz w:val="18"/>
                <w:szCs w:val="18"/>
                <w:lang w:val="en-GB"/>
              </w:rPr>
              <w:t>to ensure</w:t>
            </w:r>
            <w:r w:rsidRPr="004C179E">
              <w:rPr>
                <w:rFonts w:asciiTheme="majorHAnsi" w:hAnsiTheme="majorHAnsi" w:cstheme="majorHAnsi"/>
                <w:sz w:val="18"/>
                <w:szCs w:val="18"/>
                <w:lang w:val="en-GB"/>
              </w:rPr>
              <w:t xml:space="preserve"> inclusion of provisions to support, </w:t>
            </w:r>
            <w:r w:rsidRPr="004C179E">
              <w:rPr>
                <w:rFonts w:asciiTheme="majorHAnsi" w:hAnsiTheme="majorHAnsi" w:cstheme="majorHAnsi"/>
                <w:i/>
                <w:iCs/>
                <w:sz w:val="18"/>
                <w:szCs w:val="18"/>
                <w:lang w:val="en-GB"/>
              </w:rPr>
              <w:t>inter alia</w:t>
            </w:r>
            <w:r w:rsidRPr="004C179E">
              <w:rPr>
                <w:rFonts w:asciiTheme="majorHAnsi" w:hAnsiTheme="majorHAnsi" w:cstheme="majorHAnsi"/>
                <w:sz w:val="18"/>
                <w:szCs w:val="18"/>
                <w:lang w:val="en-GB"/>
              </w:rPr>
              <w:t>, prohibition of import for new POPs; concentration limits for POP brominated flame retardants, HBCDD, SCCP and other POPs/PTS in products and waste; development of Eco</w:t>
            </w:r>
            <w:r w:rsidR="000C5433" w:rsidRPr="004C179E">
              <w:rPr>
                <w:rFonts w:asciiTheme="majorHAnsi" w:hAnsiTheme="majorHAnsi" w:cstheme="majorHAnsi"/>
                <w:sz w:val="18"/>
                <w:szCs w:val="18"/>
                <w:lang w:val="en-GB"/>
              </w:rPr>
              <w:t>-</w:t>
            </w:r>
            <w:r w:rsidR="00AB3B4C" w:rsidRPr="004C179E">
              <w:rPr>
                <w:rFonts w:asciiTheme="majorHAnsi" w:hAnsiTheme="majorHAnsi" w:cstheme="majorHAnsi"/>
                <w:sz w:val="18"/>
                <w:szCs w:val="18"/>
                <w:lang w:val="en-GB"/>
              </w:rPr>
              <w:t>labelling</w:t>
            </w:r>
            <w:r w:rsidRPr="004C179E">
              <w:rPr>
                <w:rFonts w:asciiTheme="majorHAnsi" w:hAnsiTheme="majorHAnsi" w:cstheme="majorHAnsi"/>
                <w:sz w:val="18"/>
                <w:szCs w:val="18"/>
                <w:lang w:val="en-GB"/>
              </w:rPr>
              <w:t xml:space="preserve"> schemes; </w:t>
            </w:r>
            <w:r w:rsidRPr="00351FD5">
              <w:rPr>
                <w:rFonts w:asciiTheme="majorHAnsi" w:hAnsiTheme="majorHAnsi" w:cstheme="majorHAnsi"/>
                <w:sz w:val="18"/>
                <w:szCs w:val="18"/>
                <w:lang w:val="en-GB"/>
              </w:rPr>
              <w:t xml:space="preserve">New EPR schemes </w:t>
            </w:r>
            <w:r w:rsidR="00351FD5">
              <w:rPr>
                <w:rFonts w:asciiTheme="majorHAnsi" w:hAnsiTheme="majorHAnsi" w:cstheme="majorHAnsi"/>
                <w:sz w:val="18"/>
                <w:szCs w:val="18"/>
                <w:lang w:val="en-GB"/>
              </w:rPr>
              <w:t>supported</w:t>
            </w:r>
            <w:r w:rsidRPr="00351FD5">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w:t>
            </w:r>
          </w:p>
          <w:p w14:paraId="6E441F0B" w14:textId="236C8339"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1.1.2 Roadmap and sectorial plans for replacement of mercury thermometers and mercury</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containing lamps established</w:t>
            </w:r>
            <w:r w:rsidR="000C5433" w:rsidRPr="004C179E">
              <w:rPr>
                <w:rFonts w:asciiTheme="majorHAnsi" w:hAnsiTheme="majorHAnsi" w:cstheme="majorHAnsi"/>
                <w:sz w:val="18"/>
                <w:szCs w:val="18"/>
                <w:lang w:val="en-GB"/>
              </w:rPr>
              <w:t>.</w:t>
            </w:r>
          </w:p>
          <w:p w14:paraId="4667D438" w14:textId="77777777" w:rsidR="00DA2A33" w:rsidRPr="004C179E" w:rsidRDefault="00DA2A33" w:rsidP="00305336">
            <w:pPr>
              <w:spacing w:after="0"/>
              <w:rPr>
                <w:rFonts w:asciiTheme="majorHAnsi" w:hAnsiTheme="majorHAnsi" w:cstheme="majorHAnsi"/>
                <w:sz w:val="18"/>
                <w:szCs w:val="18"/>
                <w:lang w:val="en-GB"/>
              </w:rPr>
            </w:pPr>
            <w:r w:rsidRPr="004C179E">
              <w:rPr>
                <w:rFonts w:asciiTheme="majorHAnsi" w:hAnsiTheme="majorHAnsi" w:cstheme="majorHAnsi"/>
                <w:sz w:val="18"/>
                <w:szCs w:val="18"/>
                <w:lang w:val="en-GB"/>
              </w:rPr>
              <w:t>1.1.3. Review of the existing legislation related to mercury in products and mercury emission carried out, to help develop, strengthen, and ultimately enforce regulations concerning technical standards for mercury waste management.</w:t>
            </w:r>
          </w:p>
        </w:tc>
      </w:tr>
      <w:tr w:rsidR="00DA2A33" w:rsidRPr="004C179E" w14:paraId="7CDE3666" w14:textId="77777777" w:rsidTr="00305336">
        <w:trPr>
          <w:trHeight w:val="485"/>
        </w:trPr>
        <w:tc>
          <w:tcPr>
            <w:tcW w:w="2605" w:type="dxa"/>
            <w:vMerge w:val="restart"/>
            <w:shd w:val="clear" w:color="auto" w:fill="D9D9D9" w:themeFill="background1" w:themeFillShade="D9"/>
          </w:tcPr>
          <w:p w14:paraId="503C52B6" w14:textId="53F85A69"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Outcome 1.2 Development of a </w:t>
            </w:r>
            <w:r w:rsidR="001D6CCA">
              <w:rPr>
                <w:rFonts w:asciiTheme="majorHAnsi" w:hAnsiTheme="majorHAnsi" w:cstheme="majorHAnsi"/>
                <w:sz w:val="18"/>
                <w:szCs w:val="18"/>
                <w:lang w:val="en-GB"/>
              </w:rPr>
              <w:t>Green Financing Mechanism</w:t>
            </w:r>
            <w:r w:rsidRPr="004C179E">
              <w:rPr>
                <w:rFonts w:asciiTheme="majorHAnsi" w:hAnsiTheme="majorHAnsi" w:cstheme="majorHAnsi"/>
                <w:sz w:val="18"/>
                <w:szCs w:val="18"/>
                <w:lang w:val="en-GB"/>
              </w:rPr>
              <w:t xml:space="preserve"> to sustain the </w:t>
            </w:r>
            <w:r w:rsidR="00D04F5B">
              <w:rPr>
                <w:rFonts w:asciiTheme="majorHAnsi" w:hAnsiTheme="majorHAnsi" w:cstheme="majorHAnsi"/>
                <w:sz w:val="18"/>
                <w:szCs w:val="18"/>
                <w:lang w:val="en-GB"/>
              </w:rPr>
              <w:t xml:space="preserve">Green Financing Mechanism for </w:t>
            </w:r>
            <w:r w:rsidRPr="004C179E">
              <w:rPr>
                <w:rFonts w:asciiTheme="majorHAnsi" w:hAnsiTheme="majorHAnsi" w:cstheme="majorHAnsi"/>
                <w:sz w:val="18"/>
                <w:szCs w:val="18"/>
                <w:lang w:val="en-GB"/>
              </w:rPr>
              <w:t>shifting enterprises toward</w:t>
            </w:r>
            <w:r w:rsidR="000C5433" w:rsidRPr="004C179E">
              <w:rPr>
                <w:rFonts w:asciiTheme="majorHAnsi" w:hAnsiTheme="majorHAnsi" w:cstheme="majorHAnsi"/>
                <w:sz w:val="18"/>
                <w:szCs w:val="18"/>
                <w:lang w:val="en-GB"/>
              </w:rPr>
              <w:t>s</w:t>
            </w:r>
            <w:r w:rsidRPr="004C179E">
              <w:rPr>
                <w:rFonts w:asciiTheme="majorHAnsi" w:hAnsiTheme="majorHAnsi" w:cstheme="majorHAnsi"/>
                <w:sz w:val="18"/>
                <w:szCs w:val="18"/>
                <w:lang w:val="en-GB"/>
              </w:rPr>
              <w:t xml:space="preserve"> a non-POP and a non-</w:t>
            </w:r>
            <w:r w:rsidR="000C5433"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ercury manufacturing</w:t>
            </w:r>
          </w:p>
          <w:p w14:paraId="353DF738"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 indicators maximum</w:t>
            </w:r>
          </w:p>
        </w:tc>
        <w:tc>
          <w:tcPr>
            <w:tcW w:w="4230" w:type="dxa"/>
            <w:shd w:val="clear" w:color="auto" w:fill="FFFFFF" w:themeFill="background1"/>
          </w:tcPr>
          <w:p w14:paraId="2541F6C9" w14:textId="3B7DD166"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iCs/>
                <w:sz w:val="18"/>
                <w:szCs w:val="18"/>
                <w:lang w:val="en-GB"/>
              </w:rPr>
              <w:t>Indicator 8</w:t>
            </w:r>
            <w:r w:rsidRPr="004C179E">
              <w:rPr>
                <w:rFonts w:asciiTheme="majorHAnsi" w:hAnsiTheme="majorHAnsi" w:cstheme="majorHAnsi"/>
                <w:i/>
                <w:sz w:val="18"/>
                <w:szCs w:val="18"/>
                <w:lang w:val="en-GB"/>
              </w:rPr>
              <w:t>:</w:t>
            </w:r>
            <w:r w:rsidRPr="004C179E">
              <w:rPr>
                <w:rFonts w:asciiTheme="majorHAnsi" w:hAnsiTheme="majorHAnsi" w:cstheme="majorHAnsi"/>
                <w:sz w:val="18"/>
                <w:szCs w:val="18"/>
                <w:lang w:val="en-GB"/>
              </w:rPr>
              <w:t xml:space="preserve"> </w:t>
            </w:r>
            <w:r w:rsidR="007E3B78" w:rsidRPr="004C179E">
              <w:rPr>
                <w:rFonts w:asciiTheme="majorHAnsi" w:hAnsiTheme="majorHAnsi" w:cstheme="majorHAnsi"/>
                <w:sz w:val="18"/>
                <w:szCs w:val="18"/>
                <w:lang w:val="en-GB"/>
              </w:rPr>
              <w:t>G</w:t>
            </w:r>
            <w:r w:rsidRPr="004C179E">
              <w:rPr>
                <w:rFonts w:asciiTheme="majorHAnsi" w:hAnsiTheme="majorHAnsi" w:cstheme="majorHAnsi"/>
                <w:sz w:val="18"/>
                <w:szCs w:val="18"/>
                <w:lang w:val="en-GB"/>
              </w:rPr>
              <w:t>reen financing mechanism is in place</w:t>
            </w:r>
          </w:p>
          <w:p w14:paraId="6EA555E2" w14:textId="77777777" w:rsidR="00DA2A33" w:rsidRPr="004C179E" w:rsidRDefault="00DA2A33" w:rsidP="004C179E">
            <w:pPr>
              <w:spacing w:after="0"/>
              <w:jc w:val="left"/>
              <w:rPr>
                <w:rFonts w:asciiTheme="majorHAnsi" w:hAnsiTheme="majorHAnsi" w:cstheme="majorHAnsi"/>
                <w:i/>
                <w:sz w:val="18"/>
                <w:szCs w:val="18"/>
                <w:lang w:val="en-GB"/>
              </w:rPr>
            </w:pPr>
            <w:r w:rsidRPr="004C179E">
              <w:rPr>
                <w:rFonts w:asciiTheme="majorHAnsi" w:hAnsiTheme="majorHAnsi" w:cstheme="majorHAnsi"/>
                <w:sz w:val="18"/>
                <w:szCs w:val="18"/>
                <w:lang w:val="en-GB"/>
              </w:rPr>
              <w:t>Target: a green financing mechanism with a fund size of 5,000,000 USD fully subscribed</w:t>
            </w:r>
            <w:r w:rsidRPr="004C179E">
              <w:rPr>
                <w:rFonts w:asciiTheme="majorHAnsi" w:hAnsiTheme="majorHAnsi" w:cstheme="majorHAnsi"/>
                <w:i/>
                <w:sz w:val="18"/>
                <w:szCs w:val="18"/>
                <w:lang w:val="en-GB"/>
              </w:rPr>
              <w:t xml:space="preserve"> </w:t>
            </w:r>
          </w:p>
        </w:tc>
        <w:tc>
          <w:tcPr>
            <w:tcW w:w="2160" w:type="dxa"/>
            <w:shd w:val="clear" w:color="auto" w:fill="FFFFFF" w:themeFill="background1"/>
          </w:tcPr>
          <w:p w14:paraId="57DCA946" w14:textId="2A418D9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A green financing mechanism is in place however, it doesn't include </w:t>
            </w:r>
            <w:r w:rsidR="007E3B78" w:rsidRPr="004C179E">
              <w:rPr>
                <w:rFonts w:asciiTheme="majorHAnsi" w:hAnsiTheme="majorHAnsi" w:cstheme="majorHAnsi"/>
                <w:sz w:val="18"/>
                <w:szCs w:val="18"/>
                <w:lang w:val="en-GB"/>
              </w:rPr>
              <w:t>POP</w:t>
            </w:r>
            <w:r w:rsidRPr="004C179E">
              <w:rPr>
                <w:rFonts w:asciiTheme="majorHAnsi" w:hAnsiTheme="majorHAnsi" w:cstheme="majorHAnsi"/>
                <w:sz w:val="18"/>
                <w:szCs w:val="18"/>
                <w:lang w:val="en-GB"/>
              </w:rPr>
              <w:t xml:space="preserve">s or </w:t>
            </w:r>
            <w:r w:rsidR="000C5433"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 xml:space="preserve">ercury </w:t>
            </w:r>
          </w:p>
        </w:tc>
        <w:tc>
          <w:tcPr>
            <w:tcW w:w="2057" w:type="dxa"/>
            <w:shd w:val="clear" w:color="auto" w:fill="FFFFFF" w:themeFill="background1"/>
          </w:tcPr>
          <w:p w14:paraId="4756CB1B" w14:textId="2FE191AE"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Green financing mechanism designed, approved and subscribed for at least </w:t>
            </w:r>
            <w:r w:rsidR="002B31C0" w:rsidRPr="004C179E">
              <w:rPr>
                <w:rFonts w:asciiTheme="majorHAnsi" w:hAnsiTheme="majorHAnsi" w:cstheme="majorHAnsi"/>
                <w:sz w:val="18"/>
                <w:szCs w:val="18"/>
                <w:lang w:val="en-GB"/>
              </w:rPr>
              <w:t>1</w:t>
            </w:r>
            <w:r w:rsidRPr="004C179E">
              <w:rPr>
                <w:rFonts w:asciiTheme="majorHAnsi" w:hAnsiTheme="majorHAnsi" w:cstheme="majorHAnsi"/>
                <w:sz w:val="18"/>
                <w:szCs w:val="18"/>
                <w:lang w:val="en-GB"/>
              </w:rPr>
              <w:t xml:space="preserve"> million US dollar</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w:t>
            </w:r>
          </w:p>
        </w:tc>
        <w:tc>
          <w:tcPr>
            <w:tcW w:w="2410" w:type="dxa"/>
            <w:shd w:val="clear" w:color="auto" w:fill="FFFFFF" w:themeFill="background1"/>
          </w:tcPr>
          <w:p w14:paraId="67BA9B21" w14:textId="0AA34346"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Green financing mechanism fully subscribed (</w:t>
            </w:r>
            <w:r w:rsidR="002B31C0" w:rsidRPr="004C179E">
              <w:rPr>
                <w:rFonts w:asciiTheme="majorHAnsi" w:hAnsiTheme="majorHAnsi" w:cstheme="majorHAnsi"/>
                <w:sz w:val="18"/>
                <w:szCs w:val="18"/>
                <w:lang w:val="en-GB"/>
              </w:rPr>
              <w:t>5</w:t>
            </w:r>
            <w:r w:rsidRPr="004C179E">
              <w:rPr>
                <w:rFonts w:asciiTheme="majorHAnsi" w:hAnsiTheme="majorHAnsi" w:cstheme="majorHAnsi"/>
                <w:sz w:val="18"/>
                <w:szCs w:val="18"/>
                <w:lang w:val="en-GB"/>
              </w:rPr>
              <w:t xml:space="preserve">million </w:t>
            </w:r>
            <w:r w:rsidR="002B31C0" w:rsidRPr="004C179E">
              <w:rPr>
                <w:rFonts w:asciiTheme="majorHAnsi" w:hAnsiTheme="majorHAnsi" w:cstheme="majorHAnsi"/>
                <w:sz w:val="18"/>
                <w:szCs w:val="18"/>
                <w:lang w:val="en-GB"/>
              </w:rPr>
              <w:t xml:space="preserve">US </w:t>
            </w:r>
            <w:r w:rsidRPr="004C179E">
              <w:rPr>
                <w:rFonts w:asciiTheme="majorHAnsi" w:hAnsiTheme="majorHAnsi" w:cstheme="majorHAnsi"/>
                <w:sz w:val="18"/>
                <w:szCs w:val="18"/>
                <w:lang w:val="en-GB"/>
              </w:rPr>
              <w:t xml:space="preserve">dollars) </w:t>
            </w:r>
          </w:p>
        </w:tc>
      </w:tr>
      <w:tr w:rsidR="00DA2A33" w:rsidRPr="004C179E" w14:paraId="5A8F404A" w14:textId="77777777" w:rsidTr="00305336">
        <w:trPr>
          <w:trHeight w:val="350"/>
        </w:trPr>
        <w:tc>
          <w:tcPr>
            <w:tcW w:w="2605" w:type="dxa"/>
            <w:vMerge/>
            <w:shd w:val="clear" w:color="auto" w:fill="D9D9D9" w:themeFill="background1" w:themeFillShade="D9"/>
          </w:tcPr>
          <w:p w14:paraId="73D9D918" w14:textId="77777777" w:rsidR="00DA2A33" w:rsidRPr="004C179E" w:rsidRDefault="00DA2A33" w:rsidP="004C179E">
            <w:pPr>
              <w:spacing w:after="0"/>
              <w:jc w:val="left"/>
              <w:rPr>
                <w:rFonts w:asciiTheme="majorHAnsi" w:hAnsiTheme="majorHAnsi" w:cstheme="majorHAnsi"/>
                <w:sz w:val="18"/>
                <w:szCs w:val="18"/>
                <w:lang w:val="en-GB"/>
              </w:rPr>
            </w:pPr>
          </w:p>
        </w:tc>
        <w:tc>
          <w:tcPr>
            <w:tcW w:w="4230" w:type="dxa"/>
            <w:shd w:val="clear" w:color="auto" w:fill="FFFFFF" w:themeFill="background1"/>
          </w:tcPr>
          <w:p w14:paraId="076A593F" w14:textId="34589219"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iCs/>
                <w:sz w:val="18"/>
                <w:szCs w:val="18"/>
                <w:lang w:val="en-GB"/>
              </w:rPr>
              <w:t>Indicator 9</w:t>
            </w:r>
            <w:r w:rsidRPr="004C179E">
              <w:rPr>
                <w:rFonts w:asciiTheme="majorHAnsi" w:hAnsiTheme="majorHAnsi" w:cstheme="majorHAnsi"/>
                <w:bCs/>
                <w:i/>
                <w:sz w:val="18"/>
                <w:szCs w:val="18"/>
                <w:lang w:val="en-GB"/>
              </w:rPr>
              <w:t xml:space="preserve">: </w:t>
            </w:r>
            <w:r w:rsidR="007E3B78" w:rsidRPr="004C179E">
              <w:rPr>
                <w:rFonts w:asciiTheme="majorHAnsi" w:hAnsiTheme="majorHAnsi" w:cstheme="majorHAnsi"/>
                <w:sz w:val="18"/>
                <w:szCs w:val="18"/>
                <w:lang w:val="en-GB"/>
              </w:rPr>
              <w:t>E</w:t>
            </w:r>
            <w:r w:rsidRPr="004C179E">
              <w:rPr>
                <w:rFonts w:asciiTheme="majorHAnsi" w:hAnsiTheme="majorHAnsi" w:cstheme="majorHAnsi"/>
                <w:sz w:val="18"/>
                <w:szCs w:val="18"/>
                <w:lang w:val="en-GB"/>
              </w:rPr>
              <w:t>co</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label system and green procurement are in place</w:t>
            </w:r>
          </w:p>
          <w:p w14:paraId="15EE6C2E" w14:textId="44E98F5D"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 xml:space="preserve">Target: </w:t>
            </w:r>
            <w:r w:rsidR="000C5433" w:rsidRPr="004C179E">
              <w:rPr>
                <w:rFonts w:asciiTheme="majorHAnsi" w:hAnsiTheme="majorHAnsi" w:cstheme="majorHAnsi"/>
                <w:sz w:val="18"/>
                <w:szCs w:val="18"/>
                <w:lang w:val="en-GB"/>
              </w:rPr>
              <w:t>E</w:t>
            </w:r>
            <w:r w:rsidRPr="004C179E">
              <w:rPr>
                <w:rFonts w:asciiTheme="majorHAnsi" w:hAnsiTheme="majorHAnsi" w:cstheme="majorHAnsi"/>
                <w:sz w:val="18"/>
                <w:szCs w:val="18"/>
                <w:lang w:val="en-GB"/>
              </w:rPr>
              <w:t>co</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label system including requirements for POPs and mercury content developed and approved for at least 10 product categories, with at least 5 industries certified.</w:t>
            </w:r>
          </w:p>
          <w:p w14:paraId="76B8CD37"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Green procurement policy developed, approved and implemented with at least 100,000 USD of green products purchased.</w:t>
            </w:r>
          </w:p>
        </w:tc>
        <w:tc>
          <w:tcPr>
            <w:tcW w:w="2160" w:type="dxa"/>
            <w:shd w:val="clear" w:color="auto" w:fill="FFFFFF" w:themeFill="background1"/>
          </w:tcPr>
          <w:p w14:paraId="2AA5B323" w14:textId="4F2DCB29"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Eco</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label systems do exist in several sector</w:t>
            </w:r>
            <w:r w:rsidR="000C5433" w:rsidRPr="004C179E">
              <w:rPr>
                <w:rFonts w:asciiTheme="majorHAnsi" w:hAnsiTheme="majorHAnsi" w:cstheme="majorHAnsi"/>
                <w:sz w:val="18"/>
                <w:szCs w:val="18"/>
                <w:lang w:val="en-GB"/>
              </w:rPr>
              <w:t>s;</w:t>
            </w:r>
            <w:r w:rsidRPr="004C179E">
              <w:rPr>
                <w:rFonts w:asciiTheme="majorHAnsi" w:hAnsiTheme="majorHAnsi" w:cstheme="majorHAnsi"/>
                <w:sz w:val="18"/>
                <w:szCs w:val="18"/>
                <w:lang w:val="en-GB"/>
              </w:rPr>
              <w:t xml:space="preserve"> however</w:t>
            </w:r>
            <w:r w:rsidR="000C5433"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they do</w:t>
            </w:r>
            <w:r w:rsidR="000C5433" w:rsidRPr="004C179E">
              <w:rPr>
                <w:rFonts w:asciiTheme="majorHAnsi" w:hAnsiTheme="majorHAnsi" w:cstheme="majorHAnsi"/>
                <w:sz w:val="18"/>
                <w:szCs w:val="18"/>
                <w:lang w:val="en-GB"/>
              </w:rPr>
              <w:t xml:space="preserve"> not</w:t>
            </w:r>
            <w:r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lastRenderedPageBreak/>
              <w:t>include requirements on mercury or POPs concentration.</w:t>
            </w:r>
          </w:p>
          <w:p w14:paraId="31D61ECE"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A green procurement system is missing  </w:t>
            </w:r>
          </w:p>
        </w:tc>
        <w:tc>
          <w:tcPr>
            <w:tcW w:w="2057" w:type="dxa"/>
            <w:shd w:val="clear" w:color="auto" w:fill="FFFFFF" w:themeFill="background1"/>
          </w:tcPr>
          <w:p w14:paraId="7E689D8C" w14:textId="2AD7BEB6" w:rsidR="00DA2A33" w:rsidRPr="004C179E" w:rsidRDefault="007E3B78"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E</w:t>
            </w:r>
            <w:r w:rsidR="00DA2A33" w:rsidRPr="004C179E">
              <w:rPr>
                <w:rFonts w:asciiTheme="majorHAnsi" w:hAnsiTheme="majorHAnsi" w:cstheme="majorHAnsi"/>
                <w:sz w:val="18"/>
                <w:szCs w:val="18"/>
                <w:lang w:val="en-GB"/>
              </w:rPr>
              <w:t>co</w:t>
            </w:r>
            <w:r w:rsidR="002B31C0"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 xml:space="preserve">label system including requirements for POPs and mercury </w:t>
            </w:r>
            <w:r w:rsidR="00DA2A33" w:rsidRPr="004C179E">
              <w:rPr>
                <w:rFonts w:asciiTheme="majorHAnsi" w:hAnsiTheme="majorHAnsi" w:cstheme="majorHAnsi"/>
                <w:sz w:val="18"/>
                <w:szCs w:val="18"/>
                <w:lang w:val="en-GB"/>
              </w:rPr>
              <w:lastRenderedPageBreak/>
              <w:t>content developed for at least 10 product categories.</w:t>
            </w:r>
          </w:p>
          <w:p w14:paraId="0E710676" w14:textId="77777777" w:rsidR="00DA2A33" w:rsidRPr="004C179E" w:rsidRDefault="00DA2A33" w:rsidP="004C179E">
            <w:pPr>
              <w:spacing w:after="0"/>
              <w:jc w:val="left"/>
              <w:rPr>
                <w:rFonts w:asciiTheme="majorHAnsi" w:hAnsiTheme="majorHAnsi" w:cstheme="majorHAnsi"/>
                <w:bCs/>
                <w:iCs/>
                <w:sz w:val="18"/>
                <w:szCs w:val="18"/>
                <w:lang w:val="en-GB"/>
              </w:rPr>
            </w:pPr>
            <w:r w:rsidRPr="004C179E">
              <w:rPr>
                <w:rFonts w:asciiTheme="majorHAnsi" w:hAnsiTheme="majorHAnsi" w:cstheme="majorHAnsi"/>
                <w:sz w:val="18"/>
                <w:szCs w:val="18"/>
                <w:lang w:val="en-GB"/>
              </w:rPr>
              <w:t>Green procurement policy developed, approved.</w:t>
            </w:r>
          </w:p>
        </w:tc>
        <w:tc>
          <w:tcPr>
            <w:tcW w:w="2410" w:type="dxa"/>
            <w:shd w:val="clear" w:color="auto" w:fill="FFFFFF" w:themeFill="background1"/>
          </w:tcPr>
          <w:p w14:paraId="2111A76C" w14:textId="31BC054A" w:rsidR="00DA2A33" w:rsidRPr="004C179E" w:rsidRDefault="007E3B78"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E</w:t>
            </w:r>
            <w:r w:rsidR="00DA2A33" w:rsidRPr="004C179E">
              <w:rPr>
                <w:rFonts w:asciiTheme="majorHAnsi" w:hAnsiTheme="majorHAnsi" w:cstheme="majorHAnsi"/>
                <w:sz w:val="18"/>
                <w:szCs w:val="18"/>
                <w:lang w:val="en-GB"/>
              </w:rPr>
              <w:t>co</w:t>
            </w:r>
            <w:r w:rsidR="002B31C0"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 xml:space="preserve">label system including requirements for POPs and mercury content developed </w:t>
            </w:r>
            <w:r w:rsidR="00DA2A33" w:rsidRPr="004C179E">
              <w:rPr>
                <w:rFonts w:asciiTheme="majorHAnsi" w:hAnsiTheme="majorHAnsi" w:cstheme="majorHAnsi"/>
                <w:sz w:val="18"/>
                <w:szCs w:val="18"/>
                <w:lang w:val="en-GB"/>
              </w:rPr>
              <w:lastRenderedPageBreak/>
              <w:t>and approved for at least 10 product categories, with at least 5 industries certified.</w:t>
            </w:r>
          </w:p>
          <w:p w14:paraId="3D50A9CF" w14:textId="77777777" w:rsidR="00DA2A33" w:rsidRPr="004C179E" w:rsidRDefault="00DA2A33" w:rsidP="004C179E">
            <w:pPr>
              <w:spacing w:after="0"/>
              <w:jc w:val="left"/>
              <w:rPr>
                <w:rFonts w:asciiTheme="majorHAnsi" w:hAnsiTheme="majorHAnsi" w:cstheme="majorHAnsi"/>
                <w:iCs/>
                <w:sz w:val="18"/>
                <w:szCs w:val="18"/>
                <w:lang w:val="en-GB"/>
              </w:rPr>
            </w:pPr>
            <w:r w:rsidRPr="004C179E">
              <w:rPr>
                <w:rFonts w:asciiTheme="majorHAnsi" w:hAnsiTheme="majorHAnsi" w:cstheme="majorHAnsi"/>
                <w:sz w:val="18"/>
                <w:szCs w:val="18"/>
                <w:lang w:val="en-GB"/>
              </w:rPr>
              <w:t>Green procurement policy developed, approved and implemented with at least 100,000 USD of green products purchased.</w:t>
            </w:r>
          </w:p>
        </w:tc>
      </w:tr>
      <w:tr w:rsidR="00DA2A33" w:rsidRPr="004C179E" w14:paraId="5E80D069" w14:textId="77777777" w:rsidTr="00305336">
        <w:trPr>
          <w:trHeight w:val="800"/>
        </w:trPr>
        <w:tc>
          <w:tcPr>
            <w:tcW w:w="2605" w:type="dxa"/>
            <w:shd w:val="clear" w:color="auto" w:fill="D9D9D9" w:themeFill="background1" w:themeFillShade="D9"/>
          </w:tcPr>
          <w:p w14:paraId="44A24BC5"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Outputs to achieve Outcome 1.2</w:t>
            </w:r>
          </w:p>
        </w:tc>
        <w:tc>
          <w:tcPr>
            <w:tcW w:w="10857" w:type="dxa"/>
            <w:gridSpan w:val="4"/>
            <w:shd w:val="clear" w:color="auto" w:fill="FFFFFF" w:themeFill="background1"/>
          </w:tcPr>
          <w:p w14:paraId="36F636FE" w14:textId="1CED6F8B"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1.2.1 </w:t>
            </w:r>
            <w:r w:rsidR="000B0CA3">
              <w:rPr>
                <w:rFonts w:asciiTheme="majorHAnsi" w:hAnsiTheme="majorHAnsi" w:cstheme="majorHAnsi"/>
                <w:sz w:val="18"/>
                <w:szCs w:val="18"/>
                <w:lang w:val="en-GB"/>
              </w:rPr>
              <w:t>Green Financing Mechanism</w:t>
            </w:r>
            <w:r w:rsidRPr="004C179E">
              <w:rPr>
                <w:rFonts w:asciiTheme="majorHAnsi" w:hAnsiTheme="majorHAnsi" w:cstheme="majorHAnsi"/>
                <w:sz w:val="18"/>
                <w:szCs w:val="18"/>
                <w:lang w:val="en-GB"/>
              </w:rPr>
              <w:t xml:space="preserve"> designed, funded and implemented to support private sector on getting incentives policy (e</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g</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tax, fee, credit fund, investment equity). Eco</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label improved, funded and properly communicated, building on national and other finance institutions (e</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g</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the Viet</w:t>
            </w:r>
            <w:r w:rsidR="002B31C0"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t>Nam Environment Protection Fund (VEPF))</w:t>
            </w:r>
          </w:p>
          <w:p w14:paraId="43E0466C" w14:textId="472C0981"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1.2.2 Green Procurement scheme designed and implemented for MONRE, some DONREs and health</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care facilities (MOH)</w:t>
            </w:r>
          </w:p>
          <w:p w14:paraId="6F77B5A8" w14:textId="01C6D4D9" w:rsidR="00F46F41" w:rsidRPr="004C179E" w:rsidRDefault="00F46F41" w:rsidP="004C179E">
            <w:pPr>
              <w:spacing w:after="0"/>
              <w:jc w:val="left"/>
              <w:rPr>
                <w:rFonts w:asciiTheme="majorHAnsi" w:hAnsiTheme="majorHAnsi" w:cstheme="majorHAnsi"/>
                <w:sz w:val="18"/>
                <w:szCs w:val="18"/>
                <w:lang w:val="en-GB"/>
              </w:rPr>
            </w:pPr>
          </w:p>
        </w:tc>
      </w:tr>
      <w:tr w:rsidR="00DA2A33" w:rsidRPr="004C179E" w14:paraId="61E67BF6" w14:textId="77777777" w:rsidTr="00305336">
        <w:trPr>
          <w:trHeight w:val="399"/>
        </w:trPr>
        <w:tc>
          <w:tcPr>
            <w:tcW w:w="2605" w:type="dxa"/>
            <w:shd w:val="clear" w:color="auto" w:fill="E7E6E6" w:themeFill="background2"/>
          </w:tcPr>
          <w:p w14:paraId="0EC83905" w14:textId="77777777" w:rsidR="00DA2A33" w:rsidRPr="004C179E" w:rsidRDefault="00DA2A33" w:rsidP="004C179E">
            <w:pPr>
              <w:spacing w:after="0"/>
              <w:jc w:val="left"/>
              <w:rPr>
                <w:rFonts w:asciiTheme="majorHAnsi" w:hAnsiTheme="majorHAnsi" w:cstheme="majorHAnsi"/>
                <w:b/>
                <w:bCs/>
                <w:sz w:val="18"/>
                <w:szCs w:val="18"/>
                <w:lang w:val="en-GB"/>
              </w:rPr>
            </w:pPr>
            <w:r w:rsidRPr="004C179E">
              <w:rPr>
                <w:rFonts w:asciiTheme="majorHAnsi" w:hAnsiTheme="majorHAnsi" w:cstheme="majorHAnsi"/>
                <w:b/>
                <w:bCs/>
                <w:sz w:val="18"/>
                <w:szCs w:val="18"/>
                <w:lang w:val="en-GB"/>
              </w:rPr>
              <w:t>Project component 2</w:t>
            </w:r>
          </w:p>
        </w:tc>
        <w:tc>
          <w:tcPr>
            <w:tcW w:w="10857" w:type="dxa"/>
            <w:gridSpan w:val="4"/>
            <w:shd w:val="clear" w:color="auto" w:fill="E7E6E6" w:themeFill="background2"/>
          </w:tcPr>
          <w:p w14:paraId="3240255F" w14:textId="57CA6614" w:rsidR="00F46F41" w:rsidRPr="004C179E" w:rsidRDefault="00DA2A33" w:rsidP="004C179E">
            <w:pPr>
              <w:spacing w:after="0"/>
              <w:jc w:val="left"/>
              <w:rPr>
                <w:rFonts w:asciiTheme="majorHAnsi" w:hAnsiTheme="majorHAnsi" w:cstheme="majorHAnsi"/>
                <w:b/>
                <w:bCs/>
                <w:sz w:val="18"/>
                <w:szCs w:val="18"/>
                <w:lang w:val="en-GB"/>
              </w:rPr>
            </w:pPr>
            <w:r w:rsidRPr="004C179E">
              <w:rPr>
                <w:rFonts w:asciiTheme="majorHAnsi" w:hAnsiTheme="majorHAnsi" w:cstheme="majorHAnsi"/>
                <w:b/>
                <w:bCs/>
                <w:sz w:val="18"/>
                <w:szCs w:val="18"/>
                <w:lang w:val="en-GB"/>
              </w:rPr>
              <w:t>Life cycle management of POPs and PTS containing products</w:t>
            </w:r>
          </w:p>
        </w:tc>
      </w:tr>
      <w:tr w:rsidR="00DA2A33" w:rsidRPr="004C179E" w14:paraId="6FE8735B" w14:textId="77777777" w:rsidTr="00305336">
        <w:trPr>
          <w:trHeight w:val="413"/>
        </w:trPr>
        <w:tc>
          <w:tcPr>
            <w:tcW w:w="2605" w:type="dxa"/>
            <w:vMerge w:val="restart"/>
            <w:shd w:val="pct12" w:color="auto" w:fill="auto"/>
          </w:tcPr>
          <w:p w14:paraId="622E6D06"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Outcome 2.1</w:t>
            </w:r>
          </w:p>
          <w:p w14:paraId="2A196529"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Sustainable manufacture and design of plastic, polymers, polymers, paint, metal finishing and other products improved to prevent the use of POP and the release of POP and mercury in the environment.</w:t>
            </w:r>
          </w:p>
          <w:p w14:paraId="2B4A918A"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 indicators maximum</w:t>
            </w:r>
          </w:p>
        </w:tc>
        <w:tc>
          <w:tcPr>
            <w:tcW w:w="4230" w:type="dxa"/>
          </w:tcPr>
          <w:p w14:paraId="66BE2516"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10</w:t>
            </w:r>
            <w:r w:rsidRPr="004C179E">
              <w:rPr>
                <w:rFonts w:asciiTheme="majorHAnsi" w:hAnsiTheme="majorHAnsi" w:cstheme="majorHAnsi"/>
                <w:sz w:val="18"/>
                <w:szCs w:val="18"/>
                <w:lang w:val="en-GB"/>
              </w:rPr>
              <w:t>. Number of key sectors where alternative product design is demonstrated</w:t>
            </w:r>
          </w:p>
          <w:p w14:paraId="27A1A18C"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Target: A knowledge network established among manufacturing sectors with at least 2 sectors to be selected based on the result of the survey.</w:t>
            </w:r>
          </w:p>
        </w:tc>
        <w:tc>
          <w:tcPr>
            <w:tcW w:w="2160" w:type="dxa"/>
          </w:tcPr>
          <w:p w14:paraId="7EBF488E" w14:textId="4F488B1D"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Alternative design finalized at the reduction of POPs or mercury has been</w:t>
            </w:r>
            <w:r w:rsidR="004B5E7F" w:rsidRPr="004C179E">
              <w:rPr>
                <w:rFonts w:asciiTheme="majorHAnsi" w:hAnsiTheme="majorHAnsi" w:cstheme="majorHAnsi"/>
                <w:sz w:val="18"/>
                <w:szCs w:val="18"/>
                <w:lang w:val="en-GB"/>
              </w:rPr>
              <w:t xml:space="preserve"> first</w:t>
            </w:r>
            <w:r w:rsidRPr="004C179E">
              <w:rPr>
                <w:rFonts w:asciiTheme="majorHAnsi" w:hAnsiTheme="majorHAnsi" w:cstheme="majorHAnsi"/>
                <w:sz w:val="18"/>
                <w:szCs w:val="18"/>
                <w:lang w:val="en-GB"/>
              </w:rPr>
              <w:t xml:space="preserve"> demonstrated in </w:t>
            </w:r>
            <w:r w:rsidR="004B5E7F" w:rsidRPr="004C179E">
              <w:rPr>
                <w:rFonts w:asciiTheme="majorHAnsi" w:hAnsiTheme="majorHAnsi" w:cstheme="majorHAnsi"/>
                <w:sz w:val="18"/>
                <w:szCs w:val="18"/>
                <w:lang w:val="en-GB"/>
              </w:rPr>
              <w:t>electroplating and paint companies under Green Chemistry Project</w:t>
            </w:r>
            <w:r w:rsidR="00F46F41" w:rsidRPr="004C179E">
              <w:rPr>
                <w:rFonts w:asciiTheme="majorHAnsi" w:hAnsiTheme="majorHAnsi" w:cstheme="majorHAnsi"/>
                <w:sz w:val="18"/>
                <w:szCs w:val="18"/>
                <w:lang w:val="en-GB"/>
              </w:rPr>
              <w:t>.</w:t>
            </w:r>
          </w:p>
        </w:tc>
        <w:tc>
          <w:tcPr>
            <w:tcW w:w="2057" w:type="dxa"/>
          </w:tcPr>
          <w:p w14:paraId="0B4F617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Key sectors selected</w:t>
            </w:r>
          </w:p>
        </w:tc>
        <w:tc>
          <w:tcPr>
            <w:tcW w:w="2410" w:type="dxa"/>
          </w:tcPr>
          <w:p w14:paraId="7F5B62C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Alternative product design demonstrated in at least 2 industrial sectors of the network</w:t>
            </w:r>
          </w:p>
        </w:tc>
      </w:tr>
      <w:tr w:rsidR="00DA2A33" w:rsidRPr="004C179E" w14:paraId="7B080EB8" w14:textId="77777777" w:rsidTr="00305336">
        <w:trPr>
          <w:trHeight w:val="440"/>
        </w:trPr>
        <w:tc>
          <w:tcPr>
            <w:tcW w:w="2605" w:type="dxa"/>
            <w:vMerge/>
            <w:shd w:val="pct12" w:color="auto" w:fill="auto"/>
          </w:tcPr>
          <w:p w14:paraId="439E63F8" w14:textId="77777777" w:rsidR="00DA2A33" w:rsidRPr="004C179E" w:rsidRDefault="00DA2A33" w:rsidP="004C179E">
            <w:pPr>
              <w:spacing w:after="0"/>
              <w:jc w:val="left"/>
              <w:rPr>
                <w:rFonts w:asciiTheme="majorHAnsi" w:hAnsiTheme="majorHAnsi" w:cstheme="majorHAnsi"/>
                <w:sz w:val="18"/>
                <w:szCs w:val="18"/>
                <w:lang w:val="en-GB"/>
              </w:rPr>
            </w:pPr>
          </w:p>
        </w:tc>
        <w:tc>
          <w:tcPr>
            <w:tcW w:w="4230" w:type="dxa"/>
          </w:tcPr>
          <w:p w14:paraId="2E6DE8F4"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11</w:t>
            </w:r>
            <w:r w:rsidRPr="004C179E">
              <w:rPr>
                <w:rFonts w:asciiTheme="majorHAnsi" w:hAnsiTheme="majorHAnsi" w:cstheme="majorHAnsi"/>
                <w:sz w:val="18"/>
                <w:szCs w:val="18"/>
                <w:lang w:val="en-GB"/>
              </w:rPr>
              <w:t xml:space="preserve">: Number of air pollution control systems designed and installed at industrial facilities. </w:t>
            </w:r>
          </w:p>
          <w:p w14:paraId="498E9389" w14:textId="556611D6"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Target: air pollution control systems designed and installed for an overall amount of 1×10</w:t>
            </w:r>
            <w:r w:rsidRPr="004C179E">
              <w:rPr>
                <w:rFonts w:asciiTheme="majorHAnsi" w:hAnsiTheme="majorHAnsi" w:cstheme="majorHAnsi"/>
                <w:sz w:val="18"/>
                <w:szCs w:val="18"/>
                <w:vertAlign w:val="superscript"/>
                <w:lang w:val="en-GB"/>
              </w:rPr>
              <w:t>6</w:t>
            </w:r>
            <w:r w:rsidRPr="004C179E">
              <w:rPr>
                <w:rFonts w:asciiTheme="majorHAnsi" w:hAnsiTheme="majorHAnsi" w:cstheme="majorHAnsi"/>
                <w:sz w:val="18"/>
                <w:szCs w:val="18"/>
                <w:lang w:val="en-GB"/>
              </w:rPr>
              <w:t xml:space="preserve"> Nm</w:t>
            </w:r>
            <w:r w:rsidRPr="004C179E">
              <w:rPr>
                <w:rFonts w:asciiTheme="majorHAnsi" w:hAnsiTheme="majorHAnsi" w:cstheme="majorHAnsi"/>
                <w:sz w:val="18"/>
                <w:szCs w:val="18"/>
                <w:vertAlign w:val="superscript"/>
                <w:lang w:val="en-GB"/>
              </w:rPr>
              <w:t>3</w:t>
            </w:r>
            <w:r w:rsidR="00542F1B" w:rsidRPr="004C179E">
              <w:rPr>
                <w:rFonts w:asciiTheme="majorHAnsi" w:hAnsiTheme="majorHAnsi" w:cstheme="majorHAnsi"/>
                <w:sz w:val="18"/>
                <w:szCs w:val="18"/>
                <w:lang w:val="en-GB"/>
              </w:rPr>
              <w:t>/h</w:t>
            </w:r>
            <w:r w:rsidRPr="004C179E">
              <w:rPr>
                <w:rFonts w:asciiTheme="majorHAnsi" w:hAnsiTheme="majorHAnsi" w:cstheme="majorHAnsi"/>
                <w:sz w:val="18"/>
                <w:szCs w:val="18"/>
                <w:lang w:val="en-GB"/>
              </w:rPr>
              <w:t xml:space="preserve"> of flue gas treated. </w:t>
            </w:r>
          </w:p>
        </w:tc>
        <w:tc>
          <w:tcPr>
            <w:tcW w:w="2160" w:type="dxa"/>
          </w:tcPr>
          <w:p w14:paraId="7DBEBFC3" w14:textId="7F75751F"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In most cases SME</w:t>
            </w:r>
            <w:r w:rsidR="002B31C0" w:rsidRPr="004C179E">
              <w:rPr>
                <w:rFonts w:asciiTheme="majorHAnsi" w:hAnsiTheme="majorHAnsi" w:cstheme="majorHAnsi"/>
                <w:sz w:val="18"/>
                <w:szCs w:val="18"/>
                <w:lang w:val="en-GB"/>
              </w:rPr>
              <w:t>s</w:t>
            </w:r>
            <w:r w:rsidRPr="004C179E">
              <w:rPr>
                <w:rFonts w:asciiTheme="majorHAnsi" w:hAnsiTheme="majorHAnsi" w:cstheme="majorHAnsi"/>
                <w:sz w:val="18"/>
                <w:szCs w:val="18"/>
                <w:lang w:val="en-GB"/>
              </w:rPr>
              <w:t xml:space="preserve"> and small-mid scale incinerators make use of simple air pollution treatment systems not suitable for the reduction of POPs </w:t>
            </w:r>
          </w:p>
        </w:tc>
        <w:tc>
          <w:tcPr>
            <w:tcW w:w="2057" w:type="dxa"/>
          </w:tcPr>
          <w:p w14:paraId="19CFA99B" w14:textId="104CD5CF"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Air pollution control systems designed and financed by private industry with support of Green F</w:t>
            </w:r>
            <w:r w:rsidR="00D04F5B">
              <w:rPr>
                <w:rFonts w:asciiTheme="majorHAnsi" w:hAnsiTheme="majorHAnsi" w:cstheme="majorHAnsi"/>
                <w:sz w:val="18"/>
                <w:szCs w:val="18"/>
                <w:lang w:val="en-GB"/>
              </w:rPr>
              <w:t>inancing</w:t>
            </w:r>
            <w:r w:rsidRPr="004C179E">
              <w:rPr>
                <w:rFonts w:asciiTheme="majorHAnsi" w:hAnsiTheme="majorHAnsi" w:cstheme="majorHAnsi"/>
                <w:sz w:val="18"/>
                <w:szCs w:val="18"/>
                <w:lang w:val="en-GB"/>
              </w:rPr>
              <w:t xml:space="preserve"> for an overall amount of 1×10</w:t>
            </w:r>
            <w:r w:rsidRPr="004C179E">
              <w:rPr>
                <w:rFonts w:asciiTheme="majorHAnsi" w:hAnsiTheme="majorHAnsi" w:cstheme="majorHAnsi"/>
                <w:sz w:val="18"/>
                <w:szCs w:val="18"/>
                <w:vertAlign w:val="superscript"/>
                <w:lang w:val="en-GB"/>
              </w:rPr>
              <w:t>6</w:t>
            </w:r>
            <w:r w:rsidRPr="004C179E">
              <w:rPr>
                <w:rFonts w:asciiTheme="majorHAnsi" w:hAnsiTheme="majorHAnsi" w:cstheme="majorHAnsi"/>
                <w:sz w:val="18"/>
                <w:szCs w:val="18"/>
                <w:lang w:val="en-GB"/>
              </w:rPr>
              <w:t xml:space="preserve"> Nm</w:t>
            </w:r>
            <w:r w:rsidRPr="004C179E">
              <w:rPr>
                <w:rFonts w:asciiTheme="majorHAnsi" w:hAnsiTheme="majorHAnsi" w:cstheme="majorHAnsi"/>
                <w:sz w:val="18"/>
                <w:szCs w:val="18"/>
                <w:vertAlign w:val="superscript"/>
                <w:lang w:val="en-GB"/>
              </w:rPr>
              <w:t>3</w:t>
            </w:r>
            <w:r w:rsidR="00542F1B" w:rsidRPr="004C179E">
              <w:rPr>
                <w:rFonts w:asciiTheme="majorHAnsi" w:hAnsiTheme="majorHAnsi" w:cstheme="majorHAnsi"/>
                <w:sz w:val="18"/>
                <w:szCs w:val="18"/>
                <w:lang w:val="en-GB"/>
              </w:rPr>
              <w:t>/h</w:t>
            </w:r>
            <w:r w:rsidRPr="004C179E">
              <w:rPr>
                <w:rFonts w:asciiTheme="majorHAnsi" w:hAnsiTheme="majorHAnsi" w:cstheme="majorHAnsi"/>
                <w:sz w:val="18"/>
                <w:szCs w:val="18"/>
                <w:lang w:val="en-GB"/>
              </w:rPr>
              <w:t xml:space="preserve"> of flue gas treated</w:t>
            </w:r>
          </w:p>
        </w:tc>
        <w:tc>
          <w:tcPr>
            <w:tcW w:w="2410" w:type="dxa"/>
          </w:tcPr>
          <w:p w14:paraId="4EAA6C42" w14:textId="3AFE69B3"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Air pollution control systems procured and installed for an overall amount of 1×10</w:t>
            </w:r>
            <w:r w:rsidRPr="004C179E">
              <w:rPr>
                <w:rFonts w:asciiTheme="majorHAnsi" w:hAnsiTheme="majorHAnsi" w:cstheme="majorHAnsi"/>
                <w:sz w:val="18"/>
                <w:szCs w:val="18"/>
                <w:vertAlign w:val="superscript"/>
                <w:lang w:val="en-GB"/>
              </w:rPr>
              <w:t>6</w:t>
            </w:r>
            <w:r w:rsidRPr="004C179E">
              <w:rPr>
                <w:rFonts w:asciiTheme="majorHAnsi" w:hAnsiTheme="majorHAnsi" w:cstheme="majorHAnsi"/>
                <w:sz w:val="18"/>
                <w:szCs w:val="18"/>
                <w:lang w:val="en-GB"/>
              </w:rPr>
              <w:t xml:space="preserve"> Nm</w:t>
            </w:r>
            <w:r w:rsidRPr="004C179E">
              <w:rPr>
                <w:rFonts w:asciiTheme="majorHAnsi" w:hAnsiTheme="majorHAnsi" w:cstheme="majorHAnsi"/>
                <w:sz w:val="18"/>
                <w:szCs w:val="18"/>
                <w:vertAlign w:val="superscript"/>
                <w:lang w:val="en-GB"/>
              </w:rPr>
              <w:t>3</w:t>
            </w:r>
            <w:r w:rsidR="00542F1B" w:rsidRPr="004C179E">
              <w:rPr>
                <w:rFonts w:asciiTheme="majorHAnsi" w:hAnsiTheme="majorHAnsi" w:cstheme="majorHAnsi"/>
                <w:sz w:val="18"/>
                <w:szCs w:val="18"/>
                <w:lang w:val="en-GB"/>
              </w:rPr>
              <w:t>/h</w:t>
            </w:r>
            <w:r w:rsidRPr="004C179E">
              <w:rPr>
                <w:rFonts w:asciiTheme="majorHAnsi" w:hAnsiTheme="majorHAnsi" w:cstheme="majorHAnsi"/>
                <w:sz w:val="18"/>
                <w:szCs w:val="18"/>
                <w:lang w:val="en-GB"/>
              </w:rPr>
              <w:t xml:space="preserve"> of flue gas treated</w:t>
            </w:r>
          </w:p>
        </w:tc>
      </w:tr>
      <w:tr w:rsidR="00DA2A33" w:rsidRPr="004C179E" w14:paraId="554A3C5A" w14:textId="77777777" w:rsidTr="00305336">
        <w:trPr>
          <w:trHeight w:val="530"/>
        </w:trPr>
        <w:tc>
          <w:tcPr>
            <w:tcW w:w="2605" w:type="dxa"/>
            <w:shd w:val="pct12" w:color="auto" w:fill="auto"/>
          </w:tcPr>
          <w:p w14:paraId="7F299483"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Outputs to achieve Outcome 2.1</w:t>
            </w:r>
          </w:p>
        </w:tc>
        <w:tc>
          <w:tcPr>
            <w:tcW w:w="10857" w:type="dxa"/>
            <w:gridSpan w:val="4"/>
          </w:tcPr>
          <w:p w14:paraId="7933668A"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2.1.1 Analysis of the manufacturing sectors for which the use of new POPs has been recently confirmed but not yet included in the NIP carried out, in order to strengthen baseline and select optimum sectors and enterprises for pilot activity to improve POPs management in the value chain.</w:t>
            </w:r>
          </w:p>
          <w:p w14:paraId="7852A2D5" w14:textId="581B2F9B"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2.1.2 Alternative product design to prevent the use of hazardous chemicals additives in general and consequently the use of POPs (e.g.</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BFR, PBDE, HBCD, PFOS/PFOAs, SCCP) in key sectors demonstrated.</w:t>
            </w:r>
          </w:p>
          <w:p w14:paraId="298E5B1D" w14:textId="7C816614"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2.1.3 Design and implementation of modern Air Pollution Control Systems to prevent the release of mercury and U-POPs suitable also for small enterprises carried out </w:t>
            </w:r>
          </w:p>
        </w:tc>
      </w:tr>
      <w:tr w:rsidR="00DA2A33" w:rsidRPr="004C179E" w14:paraId="02B5EFCE" w14:textId="77777777" w:rsidTr="00305336">
        <w:trPr>
          <w:trHeight w:val="440"/>
        </w:trPr>
        <w:tc>
          <w:tcPr>
            <w:tcW w:w="2605" w:type="dxa"/>
            <w:vMerge w:val="restart"/>
            <w:shd w:val="pct12" w:color="auto" w:fill="auto"/>
          </w:tcPr>
          <w:p w14:paraId="1BFA3A37"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Outcome 2.2</w:t>
            </w:r>
          </w:p>
          <w:p w14:paraId="69980A92"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Closure of the gap between recyclers and industry to sustain circular economy and to prevent </w:t>
            </w:r>
            <w:r w:rsidRPr="004C179E">
              <w:rPr>
                <w:rFonts w:asciiTheme="majorHAnsi" w:hAnsiTheme="majorHAnsi" w:cstheme="majorHAnsi"/>
                <w:sz w:val="18"/>
                <w:szCs w:val="18"/>
                <w:lang w:val="en-GB"/>
              </w:rPr>
              <w:lastRenderedPageBreak/>
              <w:t>the contamination of recyclable materials.</w:t>
            </w:r>
          </w:p>
          <w:p w14:paraId="08DA84E5"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 indicators maximum</w:t>
            </w:r>
          </w:p>
          <w:p w14:paraId="4228F05A" w14:textId="77777777" w:rsidR="00DA2A33" w:rsidRPr="004C179E" w:rsidRDefault="00DA2A33" w:rsidP="004C179E">
            <w:pPr>
              <w:spacing w:after="0"/>
              <w:jc w:val="left"/>
              <w:rPr>
                <w:rFonts w:asciiTheme="majorHAnsi" w:hAnsiTheme="majorHAnsi" w:cstheme="majorHAnsi"/>
                <w:sz w:val="18"/>
                <w:szCs w:val="18"/>
                <w:lang w:val="en-GB"/>
              </w:rPr>
            </w:pPr>
          </w:p>
        </w:tc>
        <w:tc>
          <w:tcPr>
            <w:tcW w:w="4230" w:type="dxa"/>
          </w:tcPr>
          <w:p w14:paraId="37997826" w14:textId="4D29CCEC"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lastRenderedPageBreak/>
              <w:t>Indicator 12</w:t>
            </w:r>
            <w:r w:rsidRPr="004C179E">
              <w:rPr>
                <w:rFonts w:asciiTheme="majorHAnsi" w:hAnsiTheme="majorHAnsi" w:cstheme="majorHAnsi"/>
                <w:sz w:val="18"/>
                <w:szCs w:val="18"/>
                <w:lang w:val="en-GB"/>
              </w:rPr>
              <w:t xml:space="preserve">: </w:t>
            </w:r>
            <w:r w:rsidR="007E3B78"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umber of demonstrations of reuse, up-cycling, recycling or waste-to-energy established</w:t>
            </w:r>
          </w:p>
          <w:p w14:paraId="15A32046"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Target: at least one demonstration carried out for reuse, upcycling, recycling or waste to energy of</w:t>
            </w:r>
            <w:r w:rsidRPr="004C179E">
              <w:rPr>
                <w:rFonts w:asciiTheme="majorHAnsi" w:hAnsiTheme="majorHAnsi" w:cstheme="majorHAnsi"/>
                <w:i/>
                <w:sz w:val="18"/>
                <w:szCs w:val="18"/>
                <w:lang w:val="en-GB"/>
              </w:rPr>
              <w:t xml:space="preserve"> </w:t>
            </w:r>
            <w:r w:rsidRPr="004C179E">
              <w:rPr>
                <w:rFonts w:asciiTheme="majorHAnsi" w:hAnsiTheme="majorHAnsi" w:cstheme="majorHAnsi"/>
                <w:sz w:val="18"/>
                <w:szCs w:val="18"/>
                <w:lang w:val="en-GB"/>
              </w:rPr>
              <w:t>products and materials.</w:t>
            </w:r>
          </w:p>
        </w:tc>
        <w:tc>
          <w:tcPr>
            <w:tcW w:w="2160" w:type="dxa"/>
          </w:tcPr>
          <w:p w14:paraId="2E19E86F" w14:textId="6F468D85"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Although the recycling of some materials is common in Vietnam</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the recycling operations are often not environmentally </w:t>
            </w:r>
            <w:r w:rsidRPr="004C179E">
              <w:rPr>
                <w:rFonts w:asciiTheme="majorHAnsi" w:hAnsiTheme="majorHAnsi" w:cstheme="majorHAnsi"/>
                <w:sz w:val="18"/>
                <w:szCs w:val="18"/>
                <w:lang w:val="en-GB"/>
              </w:rPr>
              <w:lastRenderedPageBreak/>
              <w:t>sound. The concept of upcycling is basically unknown in Vietnam</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w:t>
            </w:r>
          </w:p>
        </w:tc>
        <w:tc>
          <w:tcPr>
            <w:tcW w:w="2057" w:type="dxa"/>
          </w:tcPr>
          <w:p w14:paraId="32F6BD59" w14:textId="2B5DA341"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 xml:space="preserve">At least one demonstration </w:t>
            </w:r>
            <w:r w:rsidR="00F46F41" w:rsidRPr="004C179E">
              <w:rPr>
                <w:rFonts w:asciiTheme="majorHAnsi" w:hAnsiTheme="majorHAnsi" w:cstheme="majorHAnsi"/>
                <w:sz w:val="18"/>
                <w:szCs w:val="18"/>
                <w:lang w:val="en-GB"/>
              </w:rPr>
              <w:t>d</w:t>
            </w:r>
            <w:r w:rsidRPr="004C179E">
              <w:rPr>
                <w:rFonts w:asciiTheme="majorHAnsi" w:hAnsiTheme="majorHAnsi" w:cstheme="majorHAnsi"/>
                <w:sz w:val="18"/>
                <w:szCs w:val="18"/>
                <w:lang w:val="en-GB"/>
              </w:rPr>
              <w:t xml:space="preserve">esigned for the reuse, upcycling, recycling or waste to </w:t>
            </w:r>
            <w:r w:rsidRPr="004C179E">
              <w:rPr>
                <w:rFonts w:asciiTheme="majorHAnsi" w:hAnsiTheme="majorHAnsi" w:cstheme="majorHAnsi"/>
                <w:sz w:val="18"/>
                <w:szCs w:val="18"/>
                <w:lang w:val="en-GB"/>
              </w:rPr>
              <w:lastRenderedPageBreak/>
              <w:t>energy of products and materials</w:t>
            </w:r>
            <w:r w:rsidR="00F46F41"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w:t>
            </w:r>
          </w:p>
        </w:tc>
        <w:tc>
          <w:tcPr>
            <w:tcW w:w="2410" w:type="dxa"/>
          </w:tcPr>
          <w:p w14:paraId="3ECABCB3" w14:textId="424CCC6F"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At least one demonstration carried out for the reuse, upcycling, recycling or waste to energy of products and materials</w:t>
            </w:r>
            <w:r w:rsidR="00F46F41" w:rsidRPr="004C179E">
              <w:rPr>
                <w:rFonts w:asciiTheme="majorHAnsi" w:hAnsiTheme="majorHAnsi" w:cstheme="majorHAnsi"/>
                <w:sz w:val="18"/>
                <w:szCs w:val="18"/>
                <w:lang w:val="en-GB"/>
              </w:rPr>
              <w:t>.</w:t>
            </w:r>
          </w:p>
        </w:tc>
      </w:tr>
      <w:tr w:rsidR="00DA2A33" w:rsidRPr="004C179E" w14:paraId="3023A434" w14:textId="77777777" w:rsidTr="00305336">
        <w:trPr>
          <w:trHeight w:val="530"/>
        </w:trPr>
        <w:tc>
          <w:tcPr>
            <w:tcW w:w="2605" w:type="dxa"/>
            <w:vMerge/>
            <w:shd w:val="pct12" w:color="auto" w:fill="auto"/>
          </w:tcPr>
          <w:p w14:paraId="18BD5DF9" w14:textId="77777777" w:rsidR="00DA2A33" w:rsidRPr="004C179E" w:rsidRDefault="00DA2A33" w:rsidP="004C179E">
            <w:pPr>
              <w:spacing w:after="0"/>
              <w:jc w:val="left"/>
              <w:rPr>
                <w:rFonts w:asciiTheme="majorHAnsi" w:hAnsiTheme="majorHAnsi" w:cstheme="majorHAnsi"/>
                <w:sz w:val="18"/>
                <w:szCs w:val="18"/>
                <w:lang w:val="en-GB"/>
              </w:rPr>
            </w:pPr>
          </w:p>
        </w:tc>
        <w:tc>
          <w:tcPr>
            <w:tcW w:w="4230" w:type="dxa"/>
          </w:tcPr>
          <w:p w14:paraId="33CACC69" w14:textId="4815ED65"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13</w:t>
            </w:r>
            <w:r w:rsidRPr="004C179E">
              <w:rPr>
                <w:rFonts w:asciiTheme="majorHAnsi" w:hAnsiTheme="majorHAnsi" w:cstheme="majorHAnsi"/>
                <w:sz w:val="18"/>
                <w:szCs w:val="18"/>
                <w:lang w:val="en-GB"/>
              </w:rPr>
              <w:t xml:space="preserve">: </w:t>
            </w:r>
            <w:r w:rsidR="007E3B78"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umber of take</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back schemes designed and piloted for product or product components.</w:t>
            </w:r>
          </w:p>
          <w:p w14:paraId="0610B668" w14:textId="0C41178F"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Target: at least one take</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back scheme demonstrated entailing prevention of POPs or mercury in the manufacturing chai</w:t>
            </w:r>
            <w:r w:rsidR="002B31C0"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 xml:space="preserve"> or their release in the environment</w:t>
            </w:r>
          </w:p>
        </w:tc>
        <w:tc>
          <w:tcPr>
            <w:tcW w:w="2160" w:type="dxa"/>
          </w:tcPr>
          <w:p w14:paraId="4A327A97" w14:textId="38317096"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In Vietnam, except for the case of water bottle, take</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back scheme is uncommon. </w:t>
            </w:r>
          </w:p>
        </w:tc>
        <w:tc>
          <w:tcPr>
            <w:tcW w:w="2057" w:type="dxa"/>
          </w:tcPr>
          <w:p w14:paraId="0D95BF49" w14:textId="5BB907B4"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At least one take</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back scheme designed entailing the phase out or the release prevention of POPs and mercury in the environment</w:t>
            </w:r>
          </w:p>
        </w:tc>
        <w:tc>
          <w:tcPr>
            <w:tcW w:w="2410" w:type="dxa"/>
          </w:tcPr>
          <w:p w14:paraId="44D8117C" w14:textId="64695CBB" w:rsidR="00DA2A33" w:rsidRPr="004C179E" w:rsidRDefault="00DA2A33" w:rsidP="004C179E">
            <w:pPr>
              <w:spacing w:after="0"/>
              <w:jc w:val="left"/>
              <w:rPr>
                <w:rFonts w:asciiTheme="majorHAnsi" w:hAnsiTheme="majorHAnsi" w:cstheme="majorHAnsi"/>
                <w:i/>
                <w:sz w:val="18"/>
                <w:szCs w:val="18"/>
                <w:lang w:val="en-GB"/>
              </w:rPr>
            </w:pPr>
            <w:r w:rsidRPr="004C179E">
              <w:rPr>
                <w:rFonts w:asciiTheme="majorHAnsi" w:hAnsiTheme="majorHAnsi" w:cstheme="majorHAnsi"/>
                <w:sz w:val="18"/>
                <w:szCs w:val="18"/>
                <w:lang w:val="en-GB"/>
              </w:rPr>
              <w:t>At least one take</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back scheme piloted entailing the phase out or the release prevention of POPs and mercury in the environment</w:t>
            </w:r>
          </w:p>
        </w:tc>
      </w:tr>
      <w:tr w:rsidR="00DA2A33" w:rsidRPr="004C179E" w14:paraId="26D8658B" w14:textId="77777777" w:rsidTr="00305336">
        <w:trPr>
          <w:trHeight w:val="440"/>
        </w:trPr>
        <w:tc>
          <w:tcPr>
            <w:tcW w:w="2605" w:type="dxa"/>
            <w:shd w:val="pct12" w:color="auto" w:fill="auto"/>
          </w:tcPr>
          <w:p w14:paraId="625F36C8"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Outputs to achieve Outcome 2.2</w:t>
            </w:r>
          </w:p>
        </w:tc>
        <w:tc>
          <w:tcPr>
            <w:tcW w:w="10857" w:type="dxa"/>
            <w:gridSpan w:val="4"/>
          </w:tcPr>
          <w:p w14:paraId="79C572F7" w14:textId="391751B1"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2.2.1 Interaction, technical exchange and commercial agreements between recyclers and industry promoted to identify and implement solutions for the horizontal and safe recycling of materials and for the segregation and safe disposal of POP</w:t>
            </w:r>
            <w:r w:rsidR="002B31C0"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contaminated materials.</w:t>
            </w:r>
          </w:p>
        </w:tc>
      </w:tr>
      <w:tr w:rsidR="00DA2A33" w:rsidRPr="004C179E" w14:paraId="7B2A6C72" w14:textId="77777777" w:rsidTr="00305336">
        <w:trPr>
          <w:trHeight w:val="376"/>
        </w:trPr>
        <w:tc>
          <w:tcPr>
            <w:tcW w:w="2605" w:type="dxa"/>
            <w:shd w:val="clear" w:color="auto" w:fill="E7E6E6" w:themeFill="background2"/>
          </w:tcPr>
          <w:p w14:paraId="56BC4A0E" w14:textId="77777777" w:rsidR="00DA2A33" w:rsidRPr="004C179E" w:rsidRDefault="00DA2A33" w:rsidP="004C179E">
            <w:pPr>
              <w:spacing w:after="0"/>
              <w:jc w:val="left"/>
              <w:rPr>
                <w:rFonts w:asciiTheme="majorHAnsi" w:hAnsiTheme="majorHAnsi" w:cstheme="majorHAnsi"/>
                <w:b/>
                <w:bCs/>
                <w:sz w:val="18"/>
                <w:szCs w:val="18"/>
                <w:lang w:val="en-GB"/>
              </w:rPr>
            </w:pPr>
            <w:r w:rsidRPr="004C179E">
              <w:rPr>
                <w:rFonts w:asciiTheme="majorHAnsi" w:hAnsiTheme="majorHAnsi" w:cstheme="majorHAnsi"/>
                <w:b/>
                <w:bCs/>
                <w:sz w:val="18"/>
                <w:szCs w:val="18"/>
                <w:lang w:val="en-GB"/>
              </w:rPr>
              <w:t xml:space="preserve">Project component 3 </w:t>
            </w:r>
          </w:p>
        </w:tc>
        <w:tc>
          <w:tcPr>
            <w:tcW w:w="10857" w:type="dxa"/>
            <w:gridSpan w:val="4"/>
            <w:shd w:val="clear" w:color="auto" w:fill="E7E6E6" w:themeFill="background2"/>
          </w:tcPr>
          <w:p w14:paraId="1071DCA5" w14:textId="4EA5D262" w:rsidR="00DA2A33" w:rsidRPr="004C179E" w:rsidRDefault="00DA2A33" w:rsidP="004C179E">
            <w:pPr>
              <w:spacing w:after="0"/>
              <w:jc w:val="left"/>
              <w:rPr>
                <w:rFonts w:asciiTheme="majorHAnsi" w:hAnsiTheme="majorHAnsi" w:cstheme="majorHAnsi"/>
                <w:b/>
                <w:bCs/>
                <w:i/>
                <w:sz w:val="18"/>
                <w:szCs w:val="18"/>
                <w:lang w:val="en-GB"/>
              </w:rPr>
            </w:pPr>
            <w:r w:rsidRPr="004C179E">
              <w:rPr>
                <w:rFonts w:asciiTheme="majorHAnsi" w:hAnsiTheme="majorHAnsi" w:cstheme="majorHAnsi"/>
                <w:b/>
                <w:bCs/>
                <w:sz w:val="18"/>
                <w:szCs w:val="18"/>
                <w:lang w:val="en-GB"/>
              </w:rPr>
              <w:t>Lifecycle management of mercury</w:t>
            </w:r>
            <w:r w:rsidR="002738A5" w:rsidRPr="004C179E">
              <w:rPr>
                <w:rFonts w:asciiTheme="majorHAnsi" w:hAnsiTheme="majorHAnsi" w:cstheme="majorHAnsi"/>
                <w:b/>
                <w:bCs/>
                <w:sz w:val="18"/>
                <w:szCs w:val="18"/>
                <w:lang w:val="en-GB"/>
              </w:rPr>
              <w:t>-</w:t>
            </w:r>
            <w:r w:rsidRPr="004C179E">
              <w:rPr>
                <w:rFonts w:asciiTheme="majorHAnsi" w:hAnsiTheme="majorHAnsi" w:cstheme="majorHAnsi"/>
                <w:b/>
                <w:bCs/>
                <w:sz w:val="18"/>
                <w:szCs w:val="18"/>
                <w:lang w:val="en-GB"/>
              </w:rPr>
              <w:t>containing products</w:t>
            </w:r>
          </w:p>
        </w:tc>
      </w:tr>
      <w:tr w:rsidR="00DA2A33" w:rsidRPr="004C179E" w14:paraId="45D7266B" w14:textId="77777777" w:rsidTr="00305336">
        <w:trPr>
          <w:trHeight w:val="620"/>
        </w:trPr>
        <w:tc>
          <w:tcPr>
            <w:tcW w:w="2605" w:type="dxa"/>
            <w:vMerge w:val="restart"/>
            <w:shd w:val="pct12" w:color="auto" w:fill="auto"/>
          </w:tcPr>
          <w:p w14:paraId="258F4EB2"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Outcome 3.1</w:t>
            </w:r>
          </w:p>
          <w:p w14:paraId="05CAD11E" w14:textId="702ED470"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Replacement of mercury products with non-mercury products promoted and sustained by EPR schemes and EOL management.</w:t>
            </w:r>
          </w:p>
          <w:p w14:paraId="50C5263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 indicators maximum</w:t>
            </w:r>
          </w:p>
        </w:tc>
        <w:tc>
          <w:tcPr>
            <w:tcW w:w="4230" w:type="dxa"/>
          </w:tcPr>
          <w:p w14:paraId="36570BC7"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14</w:t>
            </w:r>
            <w:r w:rsidRPr="004C179E">
              <w:rPr>
                <w:rFonts w:asciiTheme="majorHAnsi" w:hAnsiTheme="majorHAnsi" w:cstheme="majorHAnsi"/>
                <w:sz w:val="18"/>
                <w:szCs w:val="18"/>
                <w:lang w:val="en-GB"/>
              </w:rPr>
              <w:t>: Number of medical devices containing mercury replaced with non-mercury devices</w:t>
            </w:r>
          </w:p>
          <w:p w14:paraId="446BB34D" w14:textId="13384B80"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Target: at least 10,000 </w:t>
            </w:r>
            <w:r w:rsidR="002738A5"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ercury</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containing thermometers replaced with non-</w:t>
            </w:r>
            <w:r w:rsidR="002738A5"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 xml:space="preserve">ercury thermometers </w:t>
            </w:r>
          </w:p>
        </w:tc>
        <w:tc>
          <w:tcPr>
            <w:tcW w:w="2160" w:type="dxa"/>
          </w:tcPr>
          <w:p w14:paraId="72CA5AED" w14:textId="71B528EA"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Although the number of </w:t>
            </w:r>
            <w:r w:rsidR="002738A5"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ercury thermometers replaced in hospitals is increasing</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these equipment are still very common in many hospitals in Vietnam</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w:t>
            </w:r>
          </w:p>
        </w:tc>
        <w:tc>
          <w:tcPr>
            <w:tcW w:w="2057" w:type="dxa"/>
          </w:tcPr>
          <w:p w14:paraId="580F1AA6" w14:textId="1E54C4D1" w:rsidR="00DA2A33" w:rsidRPr="004C179E" w:rsidRDefault="007E3B78" w:rsidP="004C179E">
            <w:pPr>
              <w:spacing w:after="0"/>
              <w:jc w:val="left"/>
              <w:rPr>
                <w:rFonts w:asciiTheme="majorHAnsi" w:hAnsiTheme="majorHAnsi" w:cstheme="majorHAnsi"/>
                <w:i/>
                <w:sz w:val="18"/>
                <w:szCs w:val="18"/>
                <w:lang w:val="en-GB"/>
              </w:rPr>
            </w:pPr>
            <w:r w:rsidRPr="004C179E">
              <w:rPr>
                <w:rFonts w:asciiTheme="majorHAnsi" w:hAnsiTheme="majorHAnsi" w:cstheme="majorHAnsi"/>
                <w:sz w:val="18"/>
                <w:szCs w:val="18"/>
                <w:lang w:val="en-GB"/>
              </w:rPr>
              <w:t>A</w:t>
            </w:r>
            <w:r w:rsidR="00DA2A33" w:rsidRPr="004C179E">
              <w:rPr>
                <w:rFonts w:asciiTheme="majorHAnsi" w:hAnsiTheme="majorHAnsi" w:cstheme="majorHAnsi"/>
                <w:sz w:val="18"/>
                <w:szCs w:val="18"/>
                <w:lang w:val="en-GB"/>
              </w:rPr>
              <w:t xml:space="preserve">t least 5000 </w:t>
            </w:r>
            <w:r w:rsidR="002738A5" w:rsidRPr="004C179E">
              <w:rPr>
                <w:rFonts w:asciiTheme="majorHAnsi" w:hAnsiTheme="majorHAnsi" w:cstheme="majorHAnsi"/>
                <w:sz w:val="18"/>
                <w:szCs w:val="18"/>
                <w:lang w:val="en-GB"/>
              </w:rPr>
              <w:t>m</w:t>
            </w:r>
            <w:r w:rsidR="00DA2A33" w:rsidRPr="004C179E">
              <w:rPr>
                <w:rFonts w:asciiTheme="majorHAnsi" w:hAnsiTheme="majorHAnsi" w:cstheme="majorHAnsi"/>
                <w:sz w:val="18"/>
                <w:szCs w:val="18"/>
                <w:lang w:val="en-GB"/>
              </w:rPr>
              <w:t>ercury</w:t>
            </w:r>
            <w:r w:rsidR="002738A5"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containing thermometers replaced with non-</w:t>
            </w:r>
            <w:r w:rsidR="002738A5" w:rsidRPr="004C179E">
              <w:rPr>
                <w:rFonts w:asciiTheme="majorHAnsi" w:hAnsiTheme="majorHAnsi" w:cstheme="majorHAnsi"/>
                <w:sz w:val="18"/>
                <w:szCs w:val="18"/>
                <w:lang w:val="en-GB"/>
              </w:rPr>
              <w:t>m</w:t>
            </w:r>
            <w:r w:rsidR="00DA2A33" w:rsidRPr="004C179E">
              <w:rPr>
                <w:rFonts w:asciiTheme="majorHAnsi" w:hAnsiTheme="majorHAnsi" w:cstheme="majorHAnsi"/>
                <w:sz w:val="18"/>
                <w:szCs w:val="18"/>
                <w:lang w:val="en-GB"/>
              </w:rPr>
              <w:t>ercury thermometers</w:t>
            </w:r>
          </w:p>
        </w:tc>
        <w:tc>
          <w:tcPr>
            <w:tcW w:w="2410" w:type="dxa"/>
          </w:tcPr>
          <w:p w14:paraId="567E4984" w14:textId="21BD0B0A" w:rsidR="00DA2A33" w:rsidRPr="004C179E" w:rsidRDefault="007E3B78"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w:t>
            </w:r>
            <w:r w:rsidR="00DA2A33" w:rsidRPr="004C179E">
              <w:rPr>
                <w:rFonts w:asciiTheme="majorHAnsi" w:hAnsiTheme="majorHAnsi" w:cstheme="majorHAnsi"/>
                <w:sz w:val="18"/>
                <w:szCs w:val="18"/>
                <w:lang w:val="en-GB"/>
              </w:rPr>
              <w:t xml:space="preserve">t least </w:t>
            </w:r>
            <w:r w:rsidRPr="004C179E">
              <w:rPr>
                <w:rFonts w:asciiTheme="majorHAnsi" w:hAnsiTheme="majorHAnsi" w:cstheme="majorHAnsi"/>
                <w:sz w:val="18"/>
                <w:szCs w:val="18"/>
                <w:lang w:val="en-GB"/>
              </w:rPr>
              <w:t>10</w:t>
            </w:r>
            <w:r w:rsidR="00DA2A33" w:rsidRPr="004C179E">
              <w:rPr>
                <w:rFonts w:asciiTheme="majorHAnsi" w:hAnsiTheme="majorHAnsi" w:cstheme="majorHAnsi"/>
                <w:sz w:val="18"/>
                <w:szCs w:val="18"/>
                <w:lang w:val="en-GB"/>
              </w:rPr>
              <w:t xml:space="preserve">,000 </w:t>
            </w:r>
            <w:r w:rsidR="002738A5" w:rsidRPr="004C179E">
              <w:rPr>
                <w:rFonts w:asciiTheme="majorHAnsi" w:hAnsiTheme="majorHAnsi" w:cstheme="majorHAnsi"/>
                <w:sz w:val="18"/>
                <w:szCs w:val="18"/>
                <w:lang w:val="en-GB"/>
              </w:rPr>
              <w:t>m</w:t>
            </w:r>
            <w:r w:rsidR="00DA2A33" w:rsidRPr="004C179E">
              <w:rPr>
                <w:rFonts w:asciiTheme="majorHAnsi" w:hAnsiTheme="majorHAnsi" w:cstheme="majorHAnsi"/>
                <w:sz w:val="18"/>
                <w:szCs w:val="18"/>
                <w:lang w:val="en-GB"/>
              </w:rPr>
              <w:t>ercury</w:t>
            </w:r>
            <w:r w:rsidR="002738A5"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 xml:space="preserve">containing thermometers replaced with non- </w:t>
            </w:r>
            <w:r w:rsidR="002738A5" w:rsidRPr="004C179E">
              <w:rPr>
                <w:rFonts w:asciiTheme="majorHAnsi" w:hAnsiTheme="majorHAnsi" w:cstheme="majorHAnsi"/>
                <w:sz w:val="18"/>
                <w:szCs w:val="18"/>
                <w:lang w:val="en-GB"/>
              </w:rPr>
              <w:t>m</w:t>
            </w:r>
            <w:r w:rsidR="00DA2A33" w:rsidRPr="004C179E">
              <w:rPr>
                <w:rFonts w:asciiTheme="majorHAnsi" w:hAnsiTheme="majorHAnsi" w:cstheme="majorHAnsi"/>
                <w:sz w:val="18"/>
                <w:szCs w:val="18"/>
                <w:lang w:val="en-GB"/>
              </w:rPr>
              <w:t>ercury thermometers</w:t>
            </w:r>
          </w:p>
        </w:tc>
      </w:tr>
      <w:tr w:rsidR="00DA2A33" w:rsidRPr="004C179E" w14:paraId="6AC0A071" w14:textId="77777777" w:rsidTr="00305336">
        <w:trPr>
          <w:trHeight w:val="530"/>
        </w:trPr>
        <w:tc>
          <w:tcPr>
            <w:tcW w:w="2605" w:type="dxa"/>
            <w:vMerge/>
            <w:shd w:val="pct12" w:color="auto" w:fill="auto"/>
          </w:tcPr>
          <w:p w14:paraId="69E9AC10" w14:textId="77777777" w:rsidR="00DA2A33" w:rsidRPr="004C179E" w:rsidRDefault="00DA2A33" w:rsidP="004C179E">
            <w:pPr>
              <w:spacing w:after="0"/>
              <w:jc w:val="left"/>
              <w:rPr>
                <w:rFonts w:asciiTheme="majorHAnsi" w:hAnsiTheme="majorHAnsi" w:cstheme="majorHAnsi"/>
                <w:sz w:val="18"/>
                <w:szCs w:val="18"/>
                <w:lang w:val="en-GB"/>
              </w:rPr>
            </w:pPr>
          </w:p>
        </w:tc>
        <w:tc>
          <w:tcPr>
            <w:tcW w:w="4230" w:type="dxa"/>
          </w:tcPr>
          <w:p w14:paraId="447ACFCF" w14:textId="6ADD0422"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sz w:val="18"/>
                <w:szCs w:val="18"/>
                <w:lang w:val="en-GB"/>
              </w:rPr>
              <w:t>Indicator 15</w:t>
            </w:r>
            <w:r w:rsidRPr="004C179E">
              <w:rPr>
                <w:rFonts w:asciiTheme="majorHAnsi" w:hAnsiTheme="majorHAnsi" w:cstheme="majorHAnsi"/>
                <w:bCs/>
                <w:sz w:val="18"/>
                <w:szCs w:val="18"/>
                <w:lang w:val="en-GB"/>
              </w:rPr>
              <w:t xml:space="preserve">: </w:t>
            </w:r>
            <w:r w:rsidRPr="004C179E">
              <w:rPr>
                <w:rFonts w:asciiTheme="majorHAnsi" w:hAnsiTheme="majorHAnsi" w:cstheme="majorHAnsi"/>
                <w:sz w:val="18"/>
                <w:szCs w:val="18"/>
                <w:lang w:val="en-GB"/>
              </w:rPr>
              <w:t xml:space="preserve">Number of </w:t>
            </w:r>
            <w:r w:rsidR="002738A5"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ercury</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containing lamps replaced with </w:t>
            </w:r>
            <w:r w:rsidR="002738A5"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 xml:space="preserve">ercury-free lamps </w:t>
            </w:r>
          </w:p>
          <w:p w14:paraId="3683048D" w14:textId="326518E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Target: at least 20,000 </w:t>
            </w:r>
            <w:r w:rsidR="002738A5"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ercury</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containing lamps replaced with </w:t>
            </w:r>
            <w:r w:rsidR="002738A5"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 xml:space="preserve">ercury-free lamps </w:t>
            </w:r>
          </w:p>
        </w:tc>
        <w:tc>
          <w:tcPr>
            <w:tcW w:w="2160" w:type="dxa"/>
          </w:tcPr>
          <w:p w14:paraId="5B527295" w14:textId="6B79166E"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Fluorescent lamps are being replaced by LED lamps in Vietnam but the replacement rate is still low and faces market constraints</w:t>
            </w:r>
            <w:r w:rsidR="002738A5" w:rsidRPr="004C179E">
              <w:rPr>
                <w:rFonts w:asciiTheme="majorHAnsi" w:hAnsiTheme="majorHAnsi" w:cstheme="majorHAnsi"/>
                <w:sz w:val="18"/>
                <w:szCs w:val="18"/>
                <w:lang w:val="en-GB"/>
              </w:rPr>
              <w:t>.</w:t>
            </w:r>
          </w:p>
        </w:tc>
        <w:tc>
          <w:tcPr>
            <w:tcW w:w="2057" w:type="dxa"/>
          </w:tcPr>
          <w:p w14:paraId="0502A469" w14:textId="695EFF5C" w:rsidR="00DA2A33" w:rsidRPr="004C179E" w:rsidRDefault="007E3B78" w:rsidP="004C179E">
            <w:pPr>
              <w:spacing w:after="0"/>
              <w:jc w:val="left"/>
              <w:rPr>
                <w:rFonts w:asciiTheme="majorHAnsi" w:hAnsiTheme="majorHAnsi" w:cstheme="majorHAnsi"/>
                <w:bCs/>
                <w:i/>
                <w:sz w:val="18"/>
                <w:szCs w:val="18"/>
                <w:lang w:val="en-GB"/>
              </w:rPr>
            </w:pPr>
            <w:r w:rsidRPr="004C179E">
              <w:rPr>
                <w:rFonts w:asciiTheme="majorHAnsi" w:hAnsiTheme="majorHAnsi" w:cstheme="majorHAnsi"/>
                <w:sz w:val="18"/>
                <w:szCs w:val="18"/>
                <w:lang w:val="en-GB"/>
              </w:rPr>
              <w:t>A</w:t>
            </w:r>
            <w:r w:rsidR="00DA2A33" w:rsidRPr="004C179E">
              <w:rPr>
                <w:rFonts w:asciiTheme="majorHAnsi" w:hAnsiTheme="majorHAnsi" w:cstheme="majorHAnsi"/>
                <w:sz w:val="18"/>
                <w:szCs w:val="18"/>
                <w:lang w:val="en-GB"/>
              </w:rPr>
              <w:t xml:space="preserve">t least 10,000 </w:t>
            </w:r>
            <w:r w:rsidR="002738A5" w:rsidRPr="004C179E">
              <w:rPr>
                <w:rFonts w:asciiTheme="majorHAnsi" w:hAnsiTheme="majorHAnsi" w:cstheme="majorHAnsi"/>
                <w:sz w:val="18"/>
                <w:szCs w:val="18"/>
                <w:lang w:val="en-GB"/>
              </w:rPr>
              <w:t>m</w:t>
            </w:r>
            <w:r w:rsidR="00DA2A33" w:rsidRPr="004C179E">
              <w:rPr>
                <w:rFonts w:asciiTheme="majorHAnsi" w:hAnsiTheme="majorHAnsi" w:cstheme="majorHAnsi"/>
                <w:sz w:val="18"/>
                <w:szCs w:val="18"/>
                <w:lang w:val="en-GB"/>
              </w:rPr>
              <w:t>ercury</w:t>
            </w:r>
            <w:r w:rsidR="002738A5"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 xml:space="preserve">containing lamps replaced with non- </w:t>
            </w:r>
            <w:r w:rsidR="002738A5" w:rsidRPr="004C179E">
              <w:rPr>
                <w:rFonts w:asciiTheme="majorHAnsi" w:hAnsiTheme="majorHAnsi" w:cstheme="majorHAnsi"/>
                <w:sz w:val="18"/>
                <w:szCs w:val="18"/>
                <w:lang w:val="en-GB"/>
              </w:rPr>
              <w:t>m</w:t>
            </w:r>
            <w:r w:rsidR="00DA2A33" w:rsidRPr="004C179E">
              <w:rPr>
                <w:rFonts w:asciiTheme="majorHAnsi" w:hAnsiTheme="majorHAnsi" w:cstheme="majorHAnsi"/>
                <w:sz w:val="18"/>
                <w:szCs w:val="18"/>
                <w:lang w:val="en-GB"/>
              </w:rPr>
              <w:t>ercury lamps</w:t>
            </w:r>
          </w:p>
        </w:tc>
        <w:tc>
          <w:tcPr>
            <w:tcW w:w="2410" w:type="dxa"/>
          </w:tcPr>
          <w:p w14:paraId="516A014C" w14:textId="24B6F7C7" w:rsidR="00DA2A33" w:rsidRPr="004C179E" w:rsidRDefault="007E3B78"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w:t>
            </w:r>
            <w:r w:rsidR="00DA2A33" w:rsidRPr="004C179E">
              <w:rPr>
                <w:rFonts w:asciiTheme="majorHAnsi" w:hAnsiTheme="majorHAnsi" w:cstheme="majorHAnsi"/>
                <w:sz w:val="18"/>
                <w:szCs w:val="18"/>
                <w:lang w:val="en-GB"/>
              </w:rPr>
              <w:t xml:space="preserve">t least </w:t>
            </w:r>
            <w:r w:rsidRPr="004C179E">
              <w:rPr>
                <w:rFonts w:asciiTheme="majorHAnsi" w:hAnsiTheme="majorHAnsi" w:cstheme="majorHAnsi"/>
                <w:sz w:val="18"/>
                <w:szCs w:val="18"/>
                <w:lang w:val="en-GB"/>
              </w:rPr>
              <w:t>2</w:t>
            </w:r>
            <w:r w:rsidR="00DA2A33" w:rsidRPr="004C179E">
              <w:rPr>
                <w:rFonts w:asciiTheme="majorHAnsi" w:hAnsiTheme="majorHAnsi" w:cstheme="majorHAnsi"/>
                <w:sz w:val="18"/>
                <w:szCs w:val="18"/>
                <w:lang w:val="en-GB"/>
              </w:rPr>
              <w:t xml:space="preserve">0,000 </w:t>
            </w:r>
            <w:r w:rsidR="002738A5" w:rsidRPr="004C179E">
              <w:rPr>
                <w:rFonts w:asciiTheme="majorHAnsi" w:hAnsiTheme="majorHAnsi" w:cstheme="majorHAnsi"/>
                <w:sz w:val="18"/>
                <w:szCs w:val="18"/>
                <w:lang w:val="en-GB"/>
              </w:rPr>
              <w:t>m</w:t>
            </w:r>
            <w:r w:rsidR="00DA2A33" w:rsidRPr="004C179E">
              <w:rPr>
                <w:rFonts w:asciiTheme="majorHAnsi" w:hAnsiTheme="majorHAnsi" w:cstheme="majorHAnsi"/>
                <w:sz w:val="18"/>
                <w:szCs w:val="18"/>
                <w:lang w:val="en-GB"/>
              </w:rPr>
              <w:t>ercury</w:t>
            </w:r>
            <w:r w:rsidR="002738A5" w:rsidRPr="004C179E">
              <w:rPr>
                <w:rFonts w:asciiTheme="majorHAnsi" w:hAnsiTheme="majorHAnsi" w:cstheme="majorHAnsi"/>
                <w:sz w:val="18"/>
                <w:szCs w:val="18"/>
                <w:lang w:val="en-GB"/>
              </w:rPr>
              <w:t>-</w:t>
            </w:r>
            <w:r w:rsidR="00DA2A33" w:rsidRPr="004C179E">
              <w:rPr>
                <w:rFonts w:asciiTheme="majorHAnsi" w:hAnsiTheme="majorHAnsi" w:cstheme="majorHAnsi"/>
                <w:sz w:val="18"/>
                <w:szCs w:val="18"/>
                <w:lang w:val="en-GB"/>
              </w:rPr>
              <w:t>containing lamps replaced with non-</w:t>
            </w:r>
            <w:r w:rsidR="002738A5" w:rsidRPr="004C179E">
              <w:rPr>
                <w:rFonts w:asciiTheme="majorHAnsi" w:hAnsiTheme="majorHAnsi" w:cstheme="majorHAnsi"/>
                <w:sz w:val="18"/>
                <w:szCs w:val="18"/>
                <w:lang w:val="en-GB"/>
              </w:rPr>
              <w:t>m</w:t>
            </w:r>
            <w:r w:rsidR="00DA2A33" w:rsidRPr="004C179E">
              <w:rPr>
                <w:rFonts w:asciiTheme="majorHAnsi" w:hAnsiTheme="majorHAnsi" w:cstheme="majorHAnsi"/>
                <w:sz w:val="18"/>
                <w:szCs w:val="18"/>
                <w:lang w:val="en-GB"/>
              </w:rPr>
              <w:t>ercury lamps</w:t>
            </w:r>
          </w:p>
        </w:tc>
      </w:tr>
      <w:tr w:rsidR="00DA2A33" w:rsidRPr="004C179E" w14:paraId="5E7CB7E0" w14:textId="77777777" w:rsidTr="00305336">
        <w:trPr>
          <w:trHeight w:val="350"/>
        </w:trPr>
        <w:tc>
          <w:tcPr>
            <w:tcW w:w="2605" w:type="dxa"/>
            <w:shd w:val="pct12" w:color="auto" w:fill="auto"/>
          </w:tcPr>
          <w:p w14:paraId="7AD7F51A"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Outputs to achieve Outcome 3.1</w:t>
            </w:r>
          </w:p>
        </w:tc>
        <w:tc>
          <w:tcPr>
            <w:tcW w:w="10857" w:type="dxa"/>
            <w:gridSpan w:val="4"/>
          </w:tcPr>
          <w:p w14:paraId="50DF7692" w14:textId="27D49D4D" w:rsidR="00DA2A33" w:rsidRPr="004C179E" w:rsidRDefault="00DA2A33" w:rsidP="004C179E">
            <w:pPr>
              <w:spacing w:after="0"/>
              <w:rPr>
                <w:sz w:val="18"/>
                <w:szCs w:val="18"/>
              </w:rPr>
            </w:pPr>
            <w:r w:rsidRPr="004C179E">
              <w:rPr>
                <w:sz w:val="18"/>
                <w:szCs w:val="18"/>
              </w:rPr>
              <w:t>3.1.1. Risk management, technical guidance and training materials developed for the sound management of mercury stockpiles, mercury waste and obsolete mercury-containing equipment, with specific reference to lamps and medical devices containing mercury.</w:t>
            </w:r>
          </w:p>
          <w:p w14:paraId="02F75188" w14:textId="1537B85D" w:rsidR="00DA2A33" w:rsidRPr="004C179E" w:rsidRDefault="00DA2A33" w:rsidP="004C179E">
            <w:pPr>
              <w:spacing w:after="0"/>
              <w:jc w:val="left"/>
              <w:rPr>
                <w:sz w:val="18"/>
                <w:szCs w:val="18"/>
              </w:rPr>
            </w:pPr>
            <w:r w:rsidRPr="004C179E">
              <w:rPr>
                <w:sz w:val="18"/>
                <w:szCs w:val="18"/>
              </w:rPr>
              <w:t>3.1.2. Capacit</w:t>
            </w:r>
            <w:r w:rsidR="000C6AB8">
              <w:rPr>
                <w:sz w:val="18"/>
                <w:szCs w:val="18"/>
              </w:rPr>
              <w:t xml:space="preserve">ies </w:t>
            </w:r>
            <w:r w:rsidRPr="004C179E">
              <w:rPr>
                <w:sz w:val="18"/>
                <w:szCs w:val="18"/>
              </w:rPr>
              <w:t xml:space="preserve"> </w:t>
            </w:r>
            <w:r w:rsidR="00B4484C">
              <w:rPr>
                <w:sz w:val="18"/>
                <w:szCs w:val="18"/>
              </w:rPr>
              <w:t xml:space="preserve">of </w:t>
            </w:r>
            <w:r w:rsidR="00B4484C" w:rsidRPr="004C179E">
              <w:rPr>
                <w:sz w:val="18"/>
                <w:szCs w:val="18"/>
              </w:rPr>
              <w:t xml:space="preserve"> </w:t>
            </w:r>
            <w:r w:rsidRPr="004C179E">
              <w:rPr>
                <w:sz w:val="18"/>
                <w:szCs w:val="18"/>
              </w:rPr>
              <w:t>institutions are strengthened to eliminate use of mercury containing products (</w:t>
            </w:r>
            <w:proofErr w:type="spellStart"/>
            <w:r w:rsidRPr="004C179E">
              <w:rPr>
                <w:sz w:val="18"/>
                <w:szCs w:val="18"/>
              </w:rPr>
              <w:t>eg.</w:t>
            </w:r>
            <w:proofErr w:type="spellEnd"/>
            <w:r w:rsidRPr="004C179E">
              <w:rPr>
                <w:sz w:val="18"/>
                <w:szCs w:val="18"/>
              </w:rPr>
              <w:t xml:space="preserve"> Mercury lamps, thermometers and cosmetics); road map and plan for using of mercury-free devices developed and implemented.</w:t>
            </w:r>
          </w:p>
          <w:p w14:paraId="27DCD8FA" w14:textId="3B2BF57F"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3.1.3 Technologies for the recycling of mercury containing equipment with segregation and storage of mercury established.</w:t>
            </w:r>
          </w:p>
        </w:tc>
      </w:tr>
      <w:tr w:rsidR="00DA2A33" w:rsidRPr="004C179E" w14:paraId="0864A613" w14:textId="77777777" w:rsidTr="00305336">
        <w:trPr>
          <w:trHeight w:val="584"/>
        </w:trPr>
        <w:tc>
          <w:tcPr>
            <w:tcW w:w="2605" w:type="dxa"/>
            <w:vMerge w:val="restart"/>
            <w:shd w:val="pct12" w:color="auto" w:fill="auto"/>
          </w:tcPr>
          <w:p w14:paraId="71A6EA08"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Outcome 3.1</w:t>
            </w:r>
          </w:p>
          <w:p w14:paraId="2B6D370F" w14:textId="143254F6"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Environmentally sound management of </w:t>
            </w:r>
            <w:r w:rsidR="007E3B78" w:rsidRPr="004C179E">
              <w:rPr>
                <w:rFonts w:asciiTheme="majorHAnsi" w:hAnsiTheme="majorHAnsi" w:cstheme="majorHAnsi"/>
                <w:sz w:val="18"/>
                <w:szCs w:val="18"/>
                <w:lang w:val="en-GB"/>
              </w:rPr>
              <w:t>End-of-Life</w:t>
            </w:r>
            <w:r w:rsidRPr="004C179E">
              <w:rPr>
                <w:rFonts w:asciiTheme="majorHAnsi" w:hAnsiTheme="majorHAnsi" w:cstheme="majorHAnsi"/>
                <w:sz w:val="18"/>
                <w:szCs w:val="18"/>
                <w:lang w:val="en-GB"/>
              </w:rPr>
              <w:t xml:space="preserve"> mercury</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containing products established</w:t>
            </w:r>
          </w:p>
        </w:tc>
        <w:tc>
          <w:tcPr>
            <w:tcW w:w="4230" w:type="dxa"/>
          </w:tcPr>
          <w:p w14:paraId="17E6018F" w14:textId="69F20C26"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16</w:t>
            </w:r>
            <w:r w:rsidRPr="004C179E">
              <w:rPr>
                <w:rFonts w:asciiTheme="majorHAnsi" w:hAnsiTheme="majorHAnsi" w:cstheme="majorHAnsi"/>
                <w:sz w:val="18"/>
                <w:szCs w:val="18"/>
                <w:lang w:val="en-GB"/>
              </w:rPr>
              <w:t xml:space="preserve">: </w:t>
            </w:r>
            <w:r w:rsidR="007E3B78"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umber of technical guidance made available and training on mercury performed.</w:t>
            </w:r>
          </w:p>
          <w:p w14:paraId="6DD68CE2" w14:textId="31FACFC5"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Target: at least 1 set of technical guidance and 10 training package</w:t>
            </w:r>
            <w:r w:rsidR="00F46F41" w:rsidRPr="004C179E">
              <w:rPr>
                <w:rFonts w:asciiTheme="majorHAnsi" w:hAnsiTheme="majorHAnsi" w:cstheme="majorHAnsi"/>
                <w:sz w:val="18"/>
                <w:szCs w:val="18"/>
                <w:lang w:val="en-GB"/>
              </w:rPr>
              <w:t>s</w:t>
            </w:r>
            <w:r w:rsidRPr="004C179E">
              <w:rPr>
                <w:rFonts w:asciiTheme="majorHAnsi" w:hAnsiTheme="majorHAnsi" w:cstheme="majorHAnsi"/>
                <w:sz w:val="18"/>
                <w:szCs w:val="18"/>
                <w:lang w:val="en-GB"/>
              </w:rPr>
              <w:t xml:space="preserve"> delivered in Training of Trainers events for health</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care facilities.</w:t>
            </w:r>
          </w:p>
        </w:tc>
        <w:tc>
          <w:tcPr>
            <w:tcW w:w="2160" w:type="dxa"/>
          </w:tcPr>
          <w:p w14:paraId="5AE7B44F"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Limited training on mercury devices carried out in the course of previous GEF projects.</w:t>
            </w:r>
          </w:p>
        </w:tc>
        <w:tc>
          <w:tcPr>
            <w:tcW w:w="2057" w:type="dxa"/>
          </w:tcPr>
          <w:p w14:paraId="05FD1E6F"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Training needs assessed</w:t>
            </w:r>
          </w:p>
          <w:p w14:paraId="5A8532B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Technical guidance compliant with WHO guidelines and training package prepared</w:t>
            </w:r>
          </w:p>
          <w:p w14:paraId="42F828CB" w14:textId="5226FEB0"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At least </w:t>
            </w:r>
            <w:r w:rsidR="00F46F41" w:rsidRPr="004C179E">
              <w:rPr>
                <w:rFonts w:asciiTheme="majorHAnsi" w:hAnsiTheme="majorHAnsi" w:cstheme="majorHAnsi"/>
                <w:sz w:val="18"/>
                <w:szCs w:val="18"/>
                <w:lang w:val="en-GB"/>
              </w:rPr>
              <w:t>4</w:t>
            </w:r>
            <w:r w:rsidRPr="004C179E">
              <w:rPr>
                <w:rFonts w:asciiTheme="majorHAnsi" w:hAnsiTheme="majorHAnsi" w:cstheme="majorHAnsi"/>
                <w:sz w:val="18"/>
                <w:szCs w:val="18"/>
                <w:lang w:val="en-GB"/>
              </w:rPr>
              <w:t xml:space="preserve"> training carried out</w:t>
            </w:r>
          </w:p>
        </w:tc>
        <w:tc>
          <w:tcPr>
            <w:tcW w:w="2410" w:type="dxa"/>
          </w:tcPr>
          <w:p w14:paraId="4541CD10" w14:textId="16C769AF"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The remaining </w:t>
            </w:r>
            <w:r w:rsidR="00F46F41" w:rsidRPr="004C179E">
              <w:rPr>
                <w:rFonts w:asciiTheme="majorHAnsi" w:hAnsiTheme="majorHAnsi" w:cstheme="majorHAnsi"/>
                <w:sz w:val="18"/>
                <w:szCs w:val="18"/>
                <w:lang w:val="en-GB"/>
              </w:rPr>
              <w:t>6</w:t>
            </w:r>
            <w:r w:rsidRPr="004C179E">
              <w:rPr>
                <w:rFonts w:asciiTheme="majorHAnsi" w:hAnsiTheme="majorHAnsi" w:cstheme="majorHAnsi"/>
                <w:sz w:val="18"/>
                <w:szCs w:val="18"/>
                <w:lang w:val="en-GB"/>
              </w:rPr>
              <w:t xml:space="preserve"> training carried out for a total of 10.</w:t>
            </w:r>
          </w:p>
        </w:tc>
      </w:tr>
      <w:tr w:rsidR="00DA2A33" w:rsidRPr="004C179E" w14:paraId="02402F98" w14:textId="77777777" w:rsidTr="00305336">
        <w:trPr>
          <w:trHeight w:val="557"/>
        </w:trPr>
        <w:tc>
          <w:tcPr>
            <w:tcW w:w="2605" w:type="dxa"/>
            <w:vMerge/>
            <w:shd w:val="pct12" w:color="auto" w:fill="auto"/>
          </w:tcPr>
          <w:p w14:paraId="1843D06A" w14:textId="77777777" w:rsidR="00DA2A33" w:rsidRPr="004C179E" w:rsidRDefault="00DA2A33" w:rsidP="004C179E">
            <w:pPr>
              <w:spacing w:after="0"/>
              <w:jc w:val="left"/>
              <w:rPr>
                <w:rFonts w:asciiTheme="majorHAnsi" w:hAnsiTheme="majorHAnsi" w:cstheme="majorHAnsi"/>
                <w:sz w:val="18"/>
                <w:szCs w:val="18"/>
                <w:lang w:val="en-GB"/>
              </w:rPr>
            </w:pPr>
          </w:p>
        </w:tc>
        <w:tc>
          <w:tcPr>
            <w:tcW w:w="4230" w:type="dxa"/>
          </w:tcPr>
          <w:p w14:paraId="7C9F3E1B" w14:textId="0B8A672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1</w:t>
            </w:r>
            <w:r w:rsidR="00F46F41" w:rsidRPr="004C179E">
              <w:rPr>
                <w:rFonts w:asciiTheme="majorHAnsi" w:hAnsiTheme="majorHAnsi" w:cstheme="majorHAnsi"/>
                <w:b/>
                <w:bCs/>
                <w:sz w:val="18"/>
                <w:szCs w:val="18"/>
                <w:lang w:val="en-GB"/>
              </w:rPr>
              <w:t>7</w:t>
            </w:r>
            <w:r w:rsidRPr="004C179E">
              <w:rPr>
                <w:rFonts w:asciiTheme="majorHAnsi" w:hAnsiTheme="majorHAnsi" w:cstheme="majorHAnsi"/>
                <w:sz w:val="18"/>
                <w:szCs w:val="18"/>
                <w:lang w:val="en-GB"/>
              </w:rPr>
              <w:t xml:space="preserve">: Number of facilities for the recycling and disposal of </w:t>
            </w:r>
            <w:r w:rsidR="002738A5" w:rsidRPr="004C179E">
              <w:rPr>
                <w:rFonts w:asciiTheme="majorHAnsi" w:hAnsiTheme="majorHAnsi" w:cstheme="majorHAnsi"/>
                <w:sz w:val="18"/>
                <w:szCs w:val="18"/>
                <w:lang w:val="en-GB"/>
              </w:rPr>
              <w:t>m</w:t>
            </w:r>
            <w:r w:rsidRPr="004C179E">
              <w:rPr>
                <w:rFonts w:asciiTheme="majorHAnsi" w:hAnsiTheme="majorHAnsi" w:cstheme="majorHAnsi"/>
                <w:sz w:val="18"/>
                <w:szCs w:val="18"/>
                <w:lang w:val="en-GB"/>
              </w:rPr>
              <w:t>ercury</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containing devices and waste established</w:t>
            </w:r>
          </w:p>
          <w:p w14:paraId="041E9C94" w14:textId="57A40C4C"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Target: at least one facility for the storage and disposal of mercury</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containing devices establishe</w:t>
            </w:r>
            <w:r w:rsidR="00F46F41" w:rsidRPr="004C179E">
              <w:rPr>
                <w:rFonts w:asciiTheme="majorHAnsi" w:hAnsiTheme="majorHAnsi" w:cstheme="majorHAnsi"/>
                <w:sz w:val="18"/>
                <w:szCs w:val="18"/>
                <w:lang w:val="en-GB"/>
              </w:rPr>
              <w:t>d</w:t>
            </w:r>
          </w:p>
        </w:tc>
        <w:tc>
          <w:tcPr>
            <w:tcW w:w="2160" w:type="dxa"/>
          </w:tcPr>
          <w:p w14:paraId="25699C87" w14:textId="4B78A43D"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 xml:space="preserve">A dedicated facility for the safe storage and management of EOL </w:t>
            </w:r>
            <w:r w:rsidRPr="004C179E">
              <w:rPr>
                <w:rFonts w:asciiTheme="majorHAnsi" w:hAnsiTheme="majorHAnsi" w:cstheme="majorHAnsi"/>
                <w:sz w:val="18"/>
                <w:szCs w:val="18"/>
                <w:lang w:val="en-GB"/>
              </w:rPr>
              <w:lastRenderedPageBreak/>
              <w:t>mercury</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containing equipment and lamp is missing</w:t>
            </w:r>
            <w:r w:rsidR="002738A5" w:rsidRPr="004C179E">
              <w:rPr>
                <w:rFonts w:asciiTheme="majorHAnsi" w:hAnsiTheme="majorHAnsi" w:cstheme="majorHAnsi"/>
                <w:sz w:val="18"/>
                <w:szCs w:val="18"/>
                <w:lang w:val="en-GB"/>
              </w:rPr>
              <w:t>.</w:t>
            </w:r>
          </w:p>
        </w:tc>
        <w:tc>
          <w:tcPr>
            <w:tcW w:w="2057" w:type="dxa"/>
          </w:tcPr>
          <w:p w14:paraId="5FA6BAD0"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A site for the establishment of the facility is selected.</w:t>
            </w:r>
          </w:p>
          <w:p w14:paraId="1A599A40"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Design of the facility, including technical specification and technical bidding carried out.</w:t>
            </w:r>
          </w:p>
        </w:tc>
        <w:tc>
          <w:tcPr>
            <w:tcW w:w="2410" w:type="dxa"/>
          </w:tcPr>
          <w:p w14:paraId="7A7F572C" w14:textId="6900A405"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 xml:space="preserve">Equipment for mercury waste storage and treatment </w:t>
            </w:r>
            <w:r w:rsidRPr="004C179E">
              <w:rPr>
                <w:rFonts w:asciiTheme="majorHAnsi" w:hAnsiTheme="majorHAnsi" w:cstheme="majorHAnsi"/>
                <w:sz w:val="18"/>
                <w:szCs w:val="18"/>
                <w:lang w:val="en-GB"/>
              </w:rPr>
              <w:lastRenderedPageBreak/>
              <w:t>procured, tested and operational in one site</w:t>
            </w:r>
            <w:r w:rsidR="00F46F41" w:rsidRPr="004C179E">
              <w:rPr>
                <w:rFonts w:asciiTheme="majorHAnsi" w:hAnsiTheme="majorHAnsi" w:cstheme="majorHAnsi"/>
                <w:sz w:val="18"/>
                <w:szCs w:val="18"/>
                <w:lang w:val="en-GB"/>
              </w:rPr>
              <w:t>.</w:t>
            </w:r>
          </w:p>
        </w:tc>
      </w:tr>
      <w:tr w:rsidR="00DA2A33" w:rsidRPr="004C179E" w14:paraId="11EFAF9F" w14:textId="77777777" w:rsidTr="00305336">
        <w:trPr>
          <w:trHeight w:val="986"/>
        </w:trPr>
        <w:tc>
          <w:tcPr>
            <w:tcW w:w="2605" w:type="dxa"/>
            <w:shd w:val="pct12" w:color="auto" w:fill="auto"/>
          </w:tcPr>
          <w:p w14:paraId="736E9064"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Outputs to achieve Outcome 3.1</w:t>
            </w:r>
          </w:p>
        </w:tc>
        <w:tc>
          <w:tcPr>
            <w:tcW w:w="10857" w:type="dxa"/>
            <w:gridSpan w:val="4"/>
          </w:tcPr>
          <w:p w14:paraId="73A632AE"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3.1.1. Risk Management Strategy, technical guidance and training materials developed for the sound management of mercury stockpiles and obsolete mercury-containing equipment, with specific reference to mercury lamps and medical devices.</w:t>
            </w:r>
          </w:p>
          <w:p w14:paraId="49F332C6" w14:textId="676EB942"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3.1.2. Capacit</w:t>
            </w:r>
            <w:r w:rsidR="000C6AB8">
              <w:rPr>
                <w:rFonts w:asciiTheme="majorHAnsi" w:hAnsiTheme="majorHAnsi" w:cstheme="majorHAnsi"/>
                <w:sz w:val="18"/>
                <w:szCs w:val="18"/>
                <w:lang w:val="en-GB"/>
              </w:rPr>
              <w:t xml:space="preserve">ies </w:t>
            </w:r>
            <w:r w:rsidRPr="004C179E">
              <w:rPr>
                <w:rFonts w:asciiTheme="majorHAnsi" w:hAnsiTheme="majorHAnsi" w:cstheme="majorHAnsi"/>
                <w:sz w:val="18"/>
                <w:szCs w:val="18"/>
                <w:lang w:val="en-GB"/>
              </w:rPr>
              <w:t xml:space="preserve"> </w:t>
            </w:r>
            <w:r w:rsidR="00B4484C">
              <w:rPr>
                <w:rFonts w:asciiTheme="majorHAnsi" w:hAnsiTheme="majorHAnsi" w:cstheme="majorHAnsi"/>
                <w:sz w:val="18"/>
                <w:szCs w:val="18"/>
                <w:lang w:val="en-GB"/>
              </w:rPr>
              <w:t>of</w:t>
            </w:r>
            <w:r w:rsidR="00B4484C"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t>institutions are strengthened to eliminate use of mercury containing products (e</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g</w:t>
            </w:r>
            <w:r w:rsidR="002738A5"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 xml:space="preserve"> Mercury lamps, thermometers and cosmetics) in medical facilities; road map and plan for using of mercury-free devices developed and implemented (20,000 mercury thermometers replaced)</w:t>
            </w:r>
          </w:p>
        </w:tc>
      </w:tr>
      <w:tr w:rsidR="00DA2A33" w:rsidRPr="004C179E" w14:paraId="05F3F20C" w14:textId="77777777" w:rsidTr="00305336">
        <w:trPr>
          <w:trHeight w:val="376"/>
        </w:trPr>
        <w:tc>
          <w:tcPr>
            <w:tcW w:w="2605" w:type="dxa"/>
            <w:shd w:val="clear" w:color="auto" w:fill="E7E6E6" w:themeFill="background2"/>
          </w:tcPr>
          <w:p w14:paraId="33312A7F" w14:textId="77777777" w:rsidR="00DA2A33" w:rsidRPr="004C179E" w:rsidRDefault="00DA2A33" w:rsidP="004C179E">
            <w:pPr>
              <w:spacing w:after="0"/>
              <w:jc w:val="left"/>
              <w:rPr>
                <w:rFonts w:asciiTheme="majorHAnsi" w:hAnsiTheme="majorHAnsi" w:cstheme="majorHAnsi"/>
                <w:b/>
                <w:bCs/>
                <w:sz w:val="18"/>
                <w:szCs w:val="18"/>
                <w:lang w:val="en-GB"/>
              </w:rPr>
            </w:pPr>
            <w:r w:rsidRPr="004C179E">
              <w:rPr>
                <w:rFonts w:asciiTheme="majorHAnsi" w:hAnsiTheme="majorHAnsi" w:cstheme="majorHAnsi"/>
                <w:b/>
                <w:bCs/>
                <w:sz w:val="18"/>
                <w:szCs w:val="18"/>
                <w:lang w:val="en-GB"/>
              </w:rPr>
              <w:t xml:space="preserve">Project component 4 </w:t>
            </w:r>
          </w:p>
        </w:tc>
        <w:tc>
          <w:tcPr>
            <w:tcW w:w="10857" w:type="dxa"/>
            <w:gridSpan w:val="4"/>
            <w:shd w:val="clear" w:color="auto" w:fill="E7E6E6" w:themeFill="background2"/>
          </w:tcPr>
          <w:p w14:paraId="00382BC6" w14:textId="77777777" w:rsidR="00DA2A33" w:rsidRPr="004C179E" w:rsidRDefault="00DA2A33" w:rsidP="004C179E">
            <w:pPr>
              <w:spacing w:after="0"/>
              <w:jc w:val="left"/>
              <w:rPr>
                <w:rFonts w:asciiTheme="majorHAnsi" w:hAnsiTheme="majorHAnsi" w:cstheme="majorHAnsi"/>
                <w:b/>
                <w:bCs/>
                <w:sz w:val="18"/>
                <w:szCs w:val="18"/>
                <w:lang w:val="en-GB"/>
              </w:rPr>
            </w:pPr>
            <w:r w:rsidRPr="004C179E">
              <w:rPr>
                <w:rFonts w:asciiTheme="majorHAnsi" w:hAnsiTheme="majorHAnsi" w:cstheme="majorHAnsi"/>
                <w:b/>
                <w:bCs/>
                <w:sz w:val="18"/>
                <w:szCs w:val="18"/>
                <w:lang w:val="en-GB"/>
              </w:rPr>
              <w:t>Knowledge management and M&amp;E</w:t>
            </w:r>
          </w:p>
        </w:tc>
      </w:tr>
      <w:tr w:rsidR="00DA2A33" w:rsidRPr="004C179E" w14:paraId="3D22DE0B" w14:textId="77777777" w:rsidTr="00305336">
        <w:trPr>
          <w:trHeight w:val="1247"/>
        </w:trPr>
        <w:tc>
          <w:tcPr>
            <w:tcW w:w="2605" w:type="dxa"/>
            <w:vMerge w:val="restart"/>
            <w:shd w:val="pct12" w:color="auto" w:fill="auto"/>
          </w:tcPr>
          <w:p w14:paraId="7A9962CA"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Outcome 4.1</w:t>
            </w:r>
          </w:p>
          <w:p w14:paraId="696FE2F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Project management team established, lesson learnt and knowledge generated by the project properly shared and communicated.</w:t>
            </w:r>
          </w:p>
          <w:p w14:paraId="04621F7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2 indicators maximum</w:t>
            </w:r>
          </w:p>
        </w:tc>
        <w:tc>
          <w:tcPr>
            <w:tcW w:w="4230" w:type="dxa"/>
          </w:tcPr>
          <w:p w14:paraId="435E62B0"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18</w:t>
            </w:r>
            <w:r w:rsidRPr="004C179E">
              <w:rPr>
                <w:rFonts w:asciiTheme="majorHAnsi" w:hAnsiTheme="majorHAnsi" w:cstheme="majorHAnsi"/>
                <w:sz w:val="18"/>
                <w:szCs w:val="18"/>
                <w:lang w:val="en-GB"/>
              </w:rPr>
              <w:t>: Number of project staff appointed (F/M)</w:t>
            </w:r>
          </w:p>
          <w:p w14:paraId="16FCCBD6"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Target: Project management institutions established with an equal F/M ratio.</w:t>
            </w:r>
          </w:p>
          <w:p w14:paraId="7B2498AC" w14:textId="77777777" w:rsidR="00DA2A33" w:rsidRPr="004C179E" w:rsidRDefault="00DA2A33" w:rsidP="004C179E">
            <w:pPr>
              <w:spacing w:after="0"/>
              <w:jc w:val="left"/>
              <w:rPr>
                <w:rFonts w:asciiTheme="majorHAnsi" w:hAnsiTheme="majorHAnsi" w:cstheme="majorHAnsi"/>
                <w:sz w:val="18"/>
                <w:szCs w:val="18"/>
                <w:lang w:val="en-GB"/>
              </w:rPr>
            </w:pPr>
          </w:p>
        </w:tc>
        <w:tc>
          <w:tcPr>
            <w:tcW w:w="2160" w:type="dxa"/>
          </w:tcPr>
          <w:p w14:paraId="4601E6B6"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Not applicable</w:t>
            </w:r>
          </w:p>
        </w:tc>
        <w:tc>
          <w:tcPr>
            <w:tcW w:w="2057" w:type="dxa"/>
          </w:tcPr>
          <w:p w14:paraId="51FCA111" w14:textId="2DE2DF98"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All the project staff required for the PMU and the PSC is appointed within 3 months from project start, with a proportion F/M not smaller than 1.</w:t>
            </w:r>
          </w:p>
        </w:tc>
        <w:tc>
          <w:tcPr>
            <w:tcW w:w="2410" w:type="dxa"/>
          </w:tcPr>
          <w:p w14:paraId="63BBF7E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Additional project staff recruited if needed by the project, </w:t>
            </w:r>
            <w:r w:rsidRPr="004C179E">
              <w:rPr>
                <w:rFonts w:asciiTheme="majorHAnsi" w:hAnsiTheme="majorHAnsi" w:cstheme="majorHAnsi"/>
                <w:bCs/>
                <w:sz w:val="18"/>
                <w:szCs w:val="18"/>
                <w:lang w:val="en-GB"/>
              </w:rPr>
              <w:t>with a proportion F/M not smaller than 1.</w:t>
            </w:r>
          </w:p>
        </w:tc>
      </w:tr>
      <w:tr w:rsidR="00DA2A33" w:rsidRPr="004C179E" w14:paraId="3B65808B" w14:textId="77777777" w:rsidTr="00305336">
        <w:trPr>
          <w:trHeight w:val="440"/>
        </w:trPr>
        <w:tc>
          <w:tcPr>
            <w:tcW w:w="2605" w:type="dxa"/>
            <w:vMerge/>
            <w:shd w:val="pct12" w:color="auto" w:fill="auto"/>
          </w:tcPr>
          <w:p w14:paraId="7DAD2682" w14:textId="77777777" w:rsidR="00DA2A33" w:rsidRPr="004C179E" w:rsidRDefault="00DA2A33" w:rsidP="004C179E">
            <w:pPr>
              <w:spacing w:after="0"/>
              <w:jc w:val="left"/>
              <w:rPr>
                <w:rFonts w:asciiTheme="majorHAnsi" w:hAnsiTheme="majorHAnsi" w:cstheme="majorHAnsi"/>
                <w:sz w:val="18"/>
                <w:szCs w:val="18"/>
                <w:lang w:val="en-GB"/>
              </w:rPr>
            </w:pPr>
          </w:p>
        </w:tc>
        <w:tc>
          <w:tcPr>
            <w:tcW w:w="4230" w:type="dxa"/>
          </w:tcPr>
          <w:p w14:paraId="76AB333F" w14:textId="22FEDAEC"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19</w:t>
            </w:r>
            <w:r w:rsidRPr="004C179E">
              <w:rPr>
                <w:rFonts w:asciiTheme="majorHAnsi" w:hAnsiTheme="majorHAnsi" w:cstheme="majorHAnsi"/>
                <w:sz w:val="18"/>
                <w:szCs w:val="18"/>
                <w:lang w:val="en-GB"/>
              </w:rPr>
              <w:t xml:space="preserve">: </w:t>
            </w:r>
            <w:r w:rsidR="008B2BCA"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umber of lessons</w:t>
            </w:r>
            <w:r w:rsidR="00D9305F" w:rsidRPr="004C179E">
              <w:rPr>
                <w:rFonts w:asciiTheme="majorHAnsi" w:hAnsiTheme="majorHAnsi" w:cstheme="majorHAnsi"/>
                <w:sz w:val="18"/>
                <w:szCs w:val="18"/>
                <w:lang w:val="en-GB"/>
              </w:rPr>
              <w:t xml:space="preserve"> learned</w:t>
            </w:r>
            <w:r w:rsidRPr="004C179E">
              <w:rPr>
                <w:rFonts w:asciiTheme="majorHAnsi" w:hAnsiTheme="majorHAnsi" w:cstheme="majorHAnsi"/>
                <w:sz w:val="18"/>
                <w:szCs w:val="18"/>
                <w:lang w:val="en-GB"/>
              </w:rPr>
              <w:t xml:space="preserve"> and best practices shared by the project management team.</w:t>
            </w:r>
          </w:p>
          <w:p w14:paraId="20D9F8FE"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Target: Both the Project Steering Committee and the Project Management Unit to report on the experience gathered for each of the 3 project technical components in international workshop including gender mainstreaming aspects. </w:t>
            </w:r>
          </w:p>
        </w:tc>
        <w:tc>
          <w:tcPr>
            <w:tcW w:w="2160" w:type="dxa"/>
          </w:tcPr>
          <w:p w14:paraId="6531DA8C"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Not applicable</w:t>
            </w:r>
          </w:p>
        </w:tc>
        <w:tc>
          <w:tcPr>
            <w:tcW w:w="2057" w:type="dxa"/>
          </w:tcPr>
          <w:p w14:paraId="449A287E"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Procedures for the acquisition and exchange of information and knowledge generated by the project established.</w:t>
            </w:r>
          </w:p>
          <w:p w14:paraId="6910385F" w14:textId="73158318"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At least one knowledge sharing workshop involving UN/GEF projects on eco</w:t>
            </w:r>
            <w:r w:rsidR="00D9305F" w:rsidRPr="004C179E">
              <w:rPr>
                <w:rFonts w:asciiTheme="majorHAnsi" w:hAnsiTheme="majorHAnsi" w:cstheme="majorHAnsi"/>
                <w:sz w:val="18"/>
                <w:szCs w:val="18"/>
                <w:lang w:val="en-GB"/>
              </w:rPr>
              <w:t>-</w:t>
            </w:r>
            <w:r w:rsidR="00AB3B4C" w:rsidRPr="004C179E">
              <w:rPr>
                <w:rFonts w:asciiTheme="majorHAnsi" w:hAnsiTheme="majorHAnsi" w:cstheme="majorHAnsi"/>
                <w:sz w:val="18"/>
                <w:szCs w:val="18"/>
                <w:lang w:val="en-GB"/>
              </w:rPr>
              <w:t>labelling</w:t>
            </w:r>
            <w:r w:rsidRPr="004C179E">
              <w:rPr>
                <w:rFonts w:asciiTheme="majorHAnsi" w:hAnsiTheme="majorHAnsi" w:cstheme="majorHAnsi"/>
                <w:sz w:val="18"/>
                <w:szCs w:val="18"/>
                <w:lang w:val="en-GB"/>
              </w:rPr>
              <w:t>, green chemistry and green financing held where lesson</w:t>
            </w:r>
            <w:r w:rsidR="00D9305F" w:rsidRPr="004C179E">
              <w:rPr>
                <w:rFonts w:asciiTheme="majorHAnsi" w:hAnsiTheme="majorHAnsi" w:cstheme="majorHAnsi"/>
                <w:sz w:val="18"/>
                <w:szCs w:val="18"/>
                <w:lang w:val="en-GB"/>
              </w:rPr>
              <w:t>s</w:t>
            </w:r>
            <w:r w:rsidRPr="004C179E">
              <w:rPr>
                <w:rFonts w:asciiTheme="majorHAnsi" w:hAnsiTheme="majorHAnsi" w:cstheme="majorHAnsi"/>
                <w:sz w:val="18"/>
                <w:szCs w:val="18"/>
                <w:lang w:val="en-GB"/>
              </w:rPr>
              <w:t xml:space="preserve"> learnt for each project component are shared. </w:t>
            </w:r>
          </w:p>
        </w:tc>
        <w:tc>
          <w:tcPr>
            <w:tcW w:w="2410" w:type="dxa"/>
          </w:tcPr>
          <w:p w14:paraId="2E4F831B" w14:textId="5D8197DC"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At least one further knowledge sharing workshop (for a project total of 2) involving UN/GEF projects on eco</w:t>
            </w:r>
            <w:r w:rsidR="00D9305F" w:rsidRPr="004C179E">
              <w:rPr>
                <w:rFonts w:asciiTheme="majorHAnsi" w:hAnsiTheme="majorHAnsi" w:cstheme="majorHAnsi"/>
                <w:sz w:val="18"/>
                <w:szCs w:val="18"/>
                <w:lang w:val="en-GB"/>
              </w:rPr>
              <w:t>-</w:t>
            </w:r>
            <w:proofErr w:type="spellStart"/>
            <w:r w:rsidRPr="004C179E">
              <w:rPr>
                <w:rFonts w:asciiTheme="majorHAnsi" w:hAnsiTheme="majorHAnsi" w:cstheme="majorHAnsi"/>
                <w:sz w:val="18"/>
                <w:szCs w:val="18"/>
                <w:lang w:val="en-GB"/>
              </w:rPr>
              <w:t>labeling</w:t>
            </w:r>
            <w:proofErr w:type="spellEnd"/>
            <w:r w:rsidRPr="004C179E">
              <w:rPr>
                <w:rFonts w:asciiTheme="majorHAnsi" w:hAnsiTheme="majorHAnsi" w:cstheme="majorHAnsi"/>
                <w:sz w:val="18"/>
                <w:szCs w:val="18"/>
                <w:lang w:val="en-GB"/>
              </w:rPr>
              <w:t>, green chemistry and green financing held where lesson learnt for each project component are shared and proposal for follow up activities discussed</w:t>
            </w:r>
            <w:r w:rsidR="00BC5D0D" w:rsidRPr="004C179E">
              <w:rPr>
                <w:rFonts w:asciiTheme="majorHAnsi" w:hAnsiTheme="majorHAnsi" w:cstheme="majorHAnsi"/>
                <w:sz w:val="18"/>
                <w:szCs w:val="18"/>
                <w:lang w:val="en-GB"/>
              </w:rPr>
              <w:t>. 10 knowledge products or lesson</w:t>
            </w:r>
            <w:r w:rsidR="00D9305F" w:rsidRPr="004C179E">
              <w:rPr>
                <w:rFonts w:asciiTheme="majorHAnsi" w:hAnsiTheme="majorHAnsi" w:cstheme="majorHAnsi"/>
                <w:sz w:val="18"/>
                <w:szCs w:val="18"/>
                <w:lang w:val="en-GB"/>
              </w:rPr>
              <w:t>s</w:t>
            </w:r>
            <w:r w:rsidR="00BC5D0D" w:rsidRPr="004C179E">
              <w:rPr>
                <w:rFonts w:asciiTheme="majorHAnsi" w:hAnsiTheme="majorHAnsi" w:cstheme="majorHAnsi"/>
                <w:sz w:val="18"/>
                <w:szCs w:val="18"/>
                <w:lang w:val="en-GB"/>
              </w:rPr>
              <w:t xml:space="preserve"> learnt produced and published. </w:t>
            </w:r>
          </w:p>
        </w:tc>
      </w:tr>
      <w:tr w:rsidR="00DA2A33" w:rsidRPr="004C179E" w14:paraId="7573D9E4" w14:textId="77777777" w:rsidTr="00305336">
        <w:trPr>
          <w:trHeight w:val="683"/>
        </w:trPr>
        <w:tc>
          <w:tcPr>
            <w:tcW w:w="2605" w:type="dxa"/>
            <w:shd w:val="pct12" w:color="auto" w:fill="auto"/>
          </w:tcPr>
          <w:p w14:paraId="40013740"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Outputs to achieve Outcome 4.1</w:t>
            </w:r>
          </w:p>
        </w:tc>
        <w:tc>
          <w:tcPr>
            <w:tcW w:w="10857" w:type="dxa"/>
            <w:gridSpan w:val="4"/>
          </w:tcPr>
          <w:p w14:paraId="09B17B87"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4.1.1 Project inception and inception report carried out</w:t>
            </w:r>
          </w:p>
          <w:p w14:paraId="78DCA562"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4.1.2 Project steering committee and project management unit established </w:t>
            </w:r>
          </w:p>
          <w:p w14:paraId="43C19B69"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4.1.3 Knowledge management system including project website established</w:t>
            </w:r>
          </w:p>
        </w:tc>
      </w:tr>
      <w:tr w:rsidR="00DA2A33" w:rsidRPr="004C179E" w14:paraId="276AABC5" w14:textId="77777777" w:rsidTr="00305336">
        <w:trPr>
          <w:trHeight w:val="584"/>
        </w:trPr>
        <w:tc>
          <w:tcPr>
            <w:tcW w:w="2605" w:type="dxa"/>
            <w:vMerge w:val="restart"/>
            <w:shd w:val="pct12" w:color="auto" w:fill="auto"/>
          </w:tcPr>
          <w:p w14:paraId="787AFC5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Outcome 4.2 </w:t>
            </w:r>
          </w:p>
          <w:p w14:paraId="21302B1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Project monitoring, evaluation and audit carried out in compliance with GEF, UNDP and </w:t>
            </w:r>
            <w:proofErr w:type="spellStart"/>
            <w:r w:rsidRPr="004C179E">
              <w:rPr>
                <w:rFonts w:asciiTheme="majorHAnsi" w:hAnsiTheme="majorHAnsi" w:cstheme="majorHAnsi"/>
                <w:sz w:val="18"/>
                <w:szCs w:val="18"/>
                <w:lang w:val="en-GB"/>
              </w:rPr>
              <w:t>GoV</w:t>
            </w:r>
            <w:proofErr w:type="spellEnd"/>
            <w:r w:rsidRPr="004C179E">
              <w:rPr>
                <w:rFonts w:asciiTheme="majorHAnsi" w:hAnsiTheme="majorHAnsi" w:cstheme="majorHAnsi"/>
                <w:sz w:val="18"/>
                <w:szCs w:val="18"/>
                <w:lang w:val="en-GB"/>
              </w:rPr>
              <w:t xml:space="preserve"> standards</w:t>
            </w:r>
          </w:p>
        </w:tc>
        <w:tc>
          <w:tcPr>
            <w:tcW w:w="4230" w:type="dxa"/>
          </w:tcPr>
          <w:p w14:paraId="4FF0F654" w14:textId="26215D49"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20</w:t>
            </w:r>
            <w:r w:rsidRPr="004C179E">
              <w:rPr>
                <w:rFonts w:asciiTheme="majorHAnsi" w:hAnsiTheme="majorHAnsi" w:cstheme="majorHAnsi"/>
                <w:sz w:val="18"/>
                <w:szCs w:val="18"/>
                <w:lang w:val="en-GB"/>
              </w:rPr>
              <w:t xml:space="preserve">: </w:t>
            </w:r>
            <w:r w:rsidR="008B2BCA"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umber of evaluation and audit completed and properly reflected in project management.</w:t>
            </w:r>
          </w:p>
          <w:p w14:paraId="6A26D578" w14:textId="69049348"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Target: one mid</w:t>
            </w:r>
            <w:r w:rsidR="00D9305F"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term review, one terminal evaluation completed.</w:t>
            </w:r>
          </w:p>
          <w:p w14:paraId="6ED85E7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One financial audit carried out yearly</w:t>
            </w:r>
          </w:p>
        </w:tc>
        <w:tc>
          <w:tcPr>
            <w:tcW w:w="2160" w:type="dxa"/>
          </w:tcPr>
          <w:p w14:paraId="7DAC0CEF"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Not applicable</w:t>
            </w:r>
          </w:p>
        </w:tc>
        <w:tc>
          <w:tcPr>
            <w:tcW w:w="2057" w:type="dxa"/>
          </w:tcPr>
          <w:p w14:paraId="4C791EA4" w14:textId="6F932238"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Mid</w:t>
            </w:r>
            <w:r w:rsidR="00D9305F" w:rsidRPr="004C179E">
              <w:rPr>
                <w:rFonts w:asciiTheme="majorHAnsi" w:hAnsiTheme="majorHAnsi" w:cstheme="majorHAnsi"/>
                <w:sz w:val="18"/>
                <w:szCs w:val="18"/>
                <w:lang w:val="en-GB"/>
              </w:rPr>
              <w:t>-</w:t>
            </w:r>
            <w:r w:rsidRPr="004C179E">
              <w:rPr>
                <w:rFonts w:asciiTheme="majorHAnsi" w:hAnsiTheme="majorHAnsi" w:cstheme="majorHAnsi"/>
                <w:sz w:val="18"/>
                <w:szCs w:val="18"/>
                <w:lang w:val="en-GB"/>
              </w:rPr>
              <w:t>term review completed and management responses elaborated and approved.</w:t>
            </w:r>
          </w:p>
          <w:p w14:paraId="5D99501E"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Two financial audits completed</w:t>
            </w:r>
          </w:p>
        </w:tc>
        <w:tc>
          <w:tcPr>
            <w:tcW w:w="2410" w:type="dxa"/>
          </w:tcPr>
          <w:p w14:paraId="5DA3873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Terminal evaluation completed and management responses evaluated and approved.</w:t>
            </w:r>
          </w:p>
          <w:p w14:paraId="6587D7B2"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Further two financial audits completed (total of 4)</w:t>
            </w:r>
          </w:p>
        </w:tc>
      </w:tr>
      <w:tr w:rsidR="00DA2A33" w:rsidRPr="004C179E" w14:paraId="59E3B856" w14:textId="77777777" w:rsidTr="00305336">
        <w:trPr>
          <w:trHeight w:val="530"/>
        </w:trPr>
        <w:tc>
          <w:tcPr>
            <w:tcW w:w="2605" w:type="dxa"/>
            <w:vMerge/>
            <w:shd w:val="pct12" w:color="auto" w:fill="auto"/>
          </w:tcPr>
          <w:p w14:paraId="424C71D1" w14:textId="77777777" w:rsidR="00DA2A33" w:rsidRPr="004C179E" w:rsidRDefault="00DA2A33" w:rsidP="004C179E">
            <w:pPr>
              <w:spacing w:after="0"/>
              <w:jc w:val="left"/>
              <w:rPr>
                <w:rFonts w:asciiTheme="majorHAnsi" w:hAnsiTheme="majorHAnsi" w:cstheme="majorHAnsi"/>
                <w:sz w:val="18"/>
                <w:szCs w:val="18"/>
                <w:lang w:val="en-GB"/>
              </w:rPr>
            </w:pPr>
          </w:p>
        </w:tc>
        <w:tc>
          <w:tcPr>
            <w:tcW w:w="4230" w:type="dxa"/>
          </w:tcPr>
          <w:p w14:paraId="09B7432F" w14:textId="7A94C23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b/>
                <w:bCs/>
                <w:sz w:val="18"/>
                <w:szCs w:val="18"/>
                <w:lang w:val="en-GB"/>
              </w:rPr>
              <w:t>Indicator 21</w:t>
            </w:r>
            <w:r w:rsidRPr="004C179E">
              <w:rPr>
                <w:rFonts w:asciiTheme="majorHAnsi" w:hAnsiTheme="majorHAnsi" w:cstheme="majorHAnsi"/>
                <w:sz w:val="18"/>
                <w:szCs w:val="18"/>
                <w:lang w:val="en-GB"/>
              </w:rPr>
              <w:t xml:space="preserve">: </w:t>
            </w:r>
            <w:r w:rsidR="008B2BCA" w:rsidRPr="004C179E">
              <w:rPr>
                <w:rFonts w:asciiTheme="majorHAnsi" w:hAnsiTheme="majorHAnsi" w:cstheme="majorHAnsi"/>
                <w:sz w:val="18"/>
                <w:szCs w:val="18"/>
                <w:lang w:val="en-GB"/>
              </w:rPr>
              <w:t>N</w:t>
            </w:r>
            <w:r w:rsidRPr="004C179E">
              <w:rPr>
                <w:rFonts w:asciiTheme="majorHAnsi" w:hAnsiTheme="majorHAnsi" w:cstheme="majorHAnsi"/>
                <w:sz w:val="18"/>
                <w:szCs w:val="18"/>
                <w:lang w:val="en-GB"/>
              </w:rPr>
              <w:t>umber of management report approved.</w:t>
            </w:r>
          </w:p>
          <w:p w14:paraId="3A957301" w14:textId="76E25D71"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Target: at least one PIR per year drafted and approved.</w:t>
            </w:r>
            <w:r w:rsidR="00BC5D0D"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t>Annual and Quarterly Project reports drafted and approved</w:t>
            </w:r>
            <w:r w:rsidR="00BC5D0D"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t>Annual Project Workplan drafted and approved</w:t>
            </w:r>
            <w:r w:rsidR="00BC5D0D" w:rsidRPr="004C179E">
              <w:rPr>
                <w:rFonts w:asciiTheme="majorHAnsi" w:hAnsiTheme="majorHAnsi" w:cstheme="majorHAnsi"/>
                <w:sz w:val="18"/>
                <w:szCs w:val="18"/>
                <w:lang w:val="en-GB"/>
              </w:rPr>
              <w:t xml:space="preserve">; </w:t>
            </w:r>
            <w:r w:rsidRPr="004C179E">
              <w:rPr>
                <w:rFonts w:asciiTheme="majorHAnsi" w:hAnsiTheme="majorHAnsi" w:cstheme="majorHAnsi"/>
                <w:sz w:val="18"/>
                <w:szCs w:val="18"/>
                <w:lang w:val="en-GB"/>
              </w:rPr>
              <w:t>Final project report drafted and approved.</w:t>
            </w:r>
          </w:p>
        </w:tc>
        <w:tc>
          <w:tcPr>
            <w:tcW w:w="2160" w:type="dxa"/>
          </w:tcPr>
          <w:p w14:paraId="1269C69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Not applicable</w:t>
            </w:r>
          </w:p>
        </w:tc>
        <w:tc>
          <w:tcPr>
            <w:tcW w:w="2057" w:type="dxa"/>
          </w:tcPr>
          <w:p w14:paraId="7EF4E898"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One inception report, </w:t>
            </w:r>
          </w:p>
          <w:p w14:paraId="148C0994"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Two PIRs</w:t>
            </w:r>
          </w:p>
          <w:p w14:paraId="5B583E1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Two Annual Project Workplan</w:t>
            </w:r>
          </w:p>
          <w:p w14:paraId="6352011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Eight quarterly project reports</w:t>
            </w:r>
          </w:p>
        </w:tc>
        <w:tc>
          <w:tcPr>
            <w:tcW w:w="2410" w:type="dxa"/>
          </w:tcPr>
          <w:p w14:paraId="5BFFE2C8"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Inception report</w:t>
            </w:r>
          </w:p>
          <w:p w14:paraId="02AC0B4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Two additional PIRs (total of four)</w:t>
            </w:r>
          </w:p>
          <w:p w14:paraId="1D3A00A8"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Two additional Annual Project Workplan (total of four)</w:t>
            </w:r>
          </w:p>
          <w:p w14:paraId="553800A7"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Eight additional quarterly project reports (total of 16)</w:t>
            </w:r>
          </w:p>
          <w:p w14:paraId="607DEC6B"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Final project report</w:t>
            </w:r>
          </w:p>
        </w:tc>
      </w:tr>
      <w:tr w:rsidR="00DA2A33" w:rsidRPr="004C179E" w14:paraId="34A3D37B" w14:textId="77777777" w:rsidTr="00305336">
        <w:trPr>
          <w:trHeight w:val="350"/>
        </w:trPr>
        <w:tc>
          <w:tcPr>
            <w:tcW w:w="2605" w:type="dxa"/>
            <w:shd w:val="pct12" w:color="auto" w:fill="auto"/>
          </w:tcPr>
          <w:p w14:paraId="10239190"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Outputs to achieve Outcome 4.2</w:t>
            </w:r>
          </w:p>
        </w:tc>
        <w:tc>
          <w:tcPr>
            <w:tcW w:w="10857" w:type="dxa"/>
            <w:gridSpan w:val="4"/>
          </w:tcPr>
          <w:p w14:paraId="3F93FE6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4.2.1. Project and its activities monitored and evaluated on a periodic basis in line with GEF, UNDP and government requirements.</w:t>
            </w:r>
          </w:p>
          <w:p w14:paraId="2B92AA81" w14:textId="77777777" w:rsidR="00DA2A33" w:rsidRPr="004C179E" w:rsidRDefault="00DA2A33" w:rsidP="004C179E">
            <w:pPr>
              <w:spacing w:after="0"/>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4.2.2 Indicators established to facilitate successful project implementation and sound impact assessment.</w:t>
            </w:r>
          </w:p>
        </w:tc>
      </w:tr>
    </w:tbl>
    <w:p w14:paraId="0BF4ED81" w14:textId="77777777" w:rsidR="00325075" w:rsidRPr="004C179E" w:rsidRDefault="00325075" w:rsidP="004C179E">
      <w:pPr>
        <w:rPr>
          <w:lang w:val="en-GB"/>
        </w:rPr>
      </w:pPr>
      <w:r w:rsidRPr="004C179E">
        <w:rPr>
          <w:rFonts w:asciiTheme="majorHAnsi" w:hAnsiTheme="majorHAnsi" w:cstheme="majorHAnsi"/>
          <w:lang w:val="en-GB"/>
        </w:rPr>
        <w:tab/>
      </w:r>
    </w:p>
    <w:p w14:paraId="46D076C8" w14:textId="77777777" w:rsidR="00C87177" w:rsidRPr="004C179E" w:rsidRDefault="00C87177" w:rsidP="004C179E">
      <w:pPr>
        <w:rPr>
          <w:lang w:val="en-GB"/>
        </w:rPr>
      </w:pPr>
    </w:p>
    <w:p w14:paraId="4669A1BC" w14:textId="77777777" w:rsidR="00C87177" w:rsidRPr="004C179E" w:rsidRDefault="00C87177" w:rsidP="004C179E">
      <w:pPr>
        <w:rPr>
          <w:lang w:val="en-GB"/>
        </w:rPr>
      </w:pPr>
    </w:p>
    <w:p w14:paraId="69B95E51" w14:textId="77777777" w:rsidR="00305336" w:rsidRDefault="00305336" w:rsidP="004C179E">
      <w:pPr>
        <w:sectPr w:rsidR="00305336" w:rsidSect="00305336">
          <w:pgSz w:w="15840" w:h="12240" w:orient="landscape" w:code="1"/>
          <w:pgMar w:top="1440" w:right="1440" w:bottom="1440" w:left="1440" w:header="720" w:footer="432" w:gutter="0"/>
          <w:cols w:space="708"/>
          <w:titlePg/>
          <w:docGrid w:linePitch="360"/>
        </w:sectPr>
      </w:pPr>
    </w:p>
    <w:p w14:paraId="591AB0D2" w14:textId="77777777" w:rsidR="003B4602" w:rsidRPr="004C179E" w:rsidRDefault="003B4602" w:rsidP="004C179E">
      <w:pPr>
        <w:pStyle w:val="Heading1"/>
      </w:pPr>
      <w:bookmarkStart w:id="94" w:name="_Toc84277631"/>
      <w:bookmarkStart w:id="95" w:name="_Toc84277924"/>
      <w:bookmarkStart w:id="96" w:name="_Toc84277980"/>
      <w:bookmarkStart w:id="97" w:name="_Ref77672946"/>
      <w:bookmarkStart w:id="98" w:name="_Ref77675101"/>
      <w:bookmarkStart w:id="99" w:name="_Toc207800914"/>
      <w:bookmarkStart w:id="100" w:name="_Toc407785522"/>
      <w:bookmarkEnd w:id="90"/>
      <w:r w:rsidRPr="004C179E">
        <w:lastRenderedPageBreak/>
        <w:t>Monitoring and Evaluation (M&amp;E) Plan</w:t>
      </w:r>
      <w:bookmarkEnd w:id="94"/>
      <w:bookmarkEnd w:id="95"/>
      <w:bookmarkEnd w:id="96"/>
    </w:p>
    <w:p w14:paraId="6FFE4C9E" w14:textId="6739C983" w:rsidR="003B4602" w:rsidRPr="004C179E" w:rsidRDefault="003B4602" w:rsidP="004C179E">
      <w:pPr>
        <w:spacing w:after="120"/>
      </w:pPr>
      <w:r w:rsidRPr="004C179E">
        <w:t>The project results, corresponding indicators</w:t>
      </w:r>
      <w:r w:rsidR="003C37A4" w:rsidRPr="004C179E">
        <w:t>,</w:t>
      </w:r>
      <w:r w:rsidRPr="004C179E">
        <w:t xml:space="preserve"> and mid-term and end-of-project targets in the project results framework will be monitored annually and evaluated periodically during project implementation. If baseline data for some of the results indicators </w:t>
      </w:r>
      <w:r w:rsidR="003C37A4" w:rsidRPr="004C179E">
        <w:t xml:space="preserve">are </w:t>
      </w:r>
      <w:r w:rsidRPr="004C179E">
        <w:t xml:space="preserve">not yet available, </w:t>
      </w:r>
      <w:r w:rsidR="003C37A4" w:rsidRPr="004C179E">
        <w:t xml:space="preserve">they </w:t>
      </w:r>
      <w:r w:rsidRPr="004C179E">
        <w:t xml:space="preserve">will be collected during the first year of project implementation. The Monitoring Plan details the roles, responsibilities, and frequency of monitoring project results. </w:t>
      </w:r>
    </w:p>
    <w:p w14:paraId="09CE2B8F" w14:textId="0A182155" w:rsidR="003B4602" w:rsidRPr="004C179E" w:rsidRDefault="003B4602" w:rsidP="004C179E">
      <w:pPr>
        <w:spacing w:after="120"/>
        <w:rPr>
          <w:rFonts w:cs="Calibri"/>
        </w:rPr>
      </w:pPr>
      <w:r w:rsidRPr="004C179E">
        <w:rPr>
          <w:rFonts w:cs="Calibri"/>
        </w:rPr>
        <w:t xml:space="preserve">Project-level monitoring and evaluation will be undertaken in compliance with UNDP requirements as outlined in the </w:t>
      </w:r>
      <w:hyperlink r:id="rId19" w:history="1">
        <w:r w:rsidRPr="004C179E">
          <w:rPr>
            <w:rStyle w:val="Hyperlink"/>
            <w:rFonts w:cs="Calibri"/>
            <w:color w:val="auto"/>
          </w:rPr>
          <w:t>UNDP POPP</w:t>
        </w:r>
      </w:hyperlink>
      <w:r w:rsidRPr="004C179E">
        <w:rPr>
          <w:rStyle w:val="Hyperlink"/>
          <w:rFonts w:cs="Calibri"/>
          <w:color w:val="auto"/>
        </w:rPr>
        <w:t xml:space="preserve"> </w:t>
      </w:r>
      <w:r w:rsidRPr="004C179E">
        <w:rPr>
          <w:rStyle w:val="Hyperlink"/>
          <w:rFonts w:cs="Calibri"/>
          <w:color w:val="auto"/>
          <w:u w:val="none"/>
        </w:rPr>
        <w:t xml:space="preserve">and </w:t>
      </w:r>
      <w:hyperlink r:id="rId20" w:history="1">
        <w:r w:rsidRPr="004C179E">
          <w:rPr>
            <w:rStyle w:val="Hyperlink"/>
            <w:rFonts w:cs="Calibri"/>
            <w:color w:val="auto"/>
          </w:rPr>
          <w:t>UNDP Evaluation Policy</w:t>
        </w:r>
      </w:hyperlink>
      <w:r w:rsidRPr="004C179E">
        <w:rPr>
          <w:rStyle w:val="Hyperlink"/>
          <w:rFonts w:cs="Calibri"/>
          <w:color w:val="auto"/>
          <w:u w:val="none"/>
        </w:rPr>
        <w:t xml:space="preserve">. The UNDP Country Office is responsible for ensuring full compliance with all UNDP project monitoring, quality assurance, risk management, and evaluation requirements. </w:t>
      </w:r>
      <w:r w:rsidRPr="004C179E">
        <w:rPr>
          <w:rFonts w:cs="Calibri"/>
        </w:rPr>
        <w:t xml:space="preserve">Additional mandatory GEF-specific M&amp;E requirements will be undertaken in accordance with the </w:t>
      </w:r>
      <w:hyperlink r:id="rId21" w:history="1">
        <w:r w:rsidRPr="004C179E">
          <w:rPr>
            <w:rStyle w:val="Hyperlink"/>
            <w:rFonts w:cs="Calibri"/>
            <w:color w:val="auto"/>
          </w:rPr>
          <w:t>GEF Monitoring Policy</w:t>
        </w:r>
      </w:hyperlink>
      <w:r w:rsidRPr="004C179E">
        <w:rPr>
          <w:rFonts w:cs="Calibri"/>
        </w:rPr>
        <w:t xml:space="preserve"> and the </w:t>
      </w:r>
      <w:hyperlink r:id="rId22" w:history="1">
        <w:r w:rsidRPr="004C179E">
          <w:rPr>
            <w:rStyle w:val="Hyperlink"/>
            <w:rFonts w:cs="Calibri"/>
            <w:color w:val="auto"/>
          </w:rPr>
          <w:t>GEF Evaluation Policy</w:t>
        </w:r>
      </w:hyperlink>
      <w:r w:rsidRPr="004C179E">
        <w:rPr>
          <w:rFonts w:cs="Calibri"/>
        </w:rPr>
        <w:t xml:space="preserve"> and other </w:t>
      </w:r>
      <w:hyperlink r:id="rId23" w:history="1">
        <w:r w:rsidRPr="004C179E">
          <w:rPr>
            <w:rStyle w:val="Hyperlink"/>
            <w:rFonts w:cs="Calibri"/>
            <w:color w:val="auto"/>
          </w:rPr>
          <w:t>relevant GEF policies</w:t>
        </w:r>
      </w:hyperlink>
      <w:r w:rsidRPr="004C179E">
        <w:rPr>
          <w:rStyle w:val="FootnoteReference"/>
        </w:rPr>
        <w:footnoteReference w:id="24"/>
      </w:r>
      <w:r w:rsidRPr="004C179E">
        <w:rPr>
          <w:rFonts w:cs="Calibri"/>
        </w:rPr>
        <w:t>. The costed M&amp;E plan included below, and the Monitoring plan, will guide the GEF-specific M&amp;E activities to be undertaken by this project.</w:t>
      </w:r>
    </w:p>
    <w:p w14:paraId="4569BEA0" w14:textId="2EF48E24" w:rsidR="003B4602" w:rsidRPr="004C179E" w:rsidRDefault="003B4602" w:rsidP="004C179E">
      <w:pPr>
        <w:spacing w:after="120"/>
        <w:rPr>
          <w:rFonts w:cs="Calibri"/>
        </w:rPr>
      </w:pPr>
      <w:r w:rsidRPr="004C179E">
        <w:t xml:space="preserve">In addition to these mandatory UNDP and GEF M&amp;E requirements, other M&amp;E activities deemed necessary to support project-level adaptive management will be agreed during the Project Inception Workshop and will be detailed in the Inception Report. </w:t>
      </w:r>
      <w:r w:rsidRPr="004C179E">
        <w:rPr>
          <w:rFonts w:cs="Calibri"/>
        </w:rPr>
        <w:t>This will include the exact role of project target groups and other stakeholders in project M&amp;E activities including the GEF Operational Focal Point (OFP) and national/regional institutes assigned to undertake project monitoring. The GEF OFP will strive to ensure consistency in the approach taken to the GEF</w:t>
      </w:r>
      <w:r w:rsidR="00BC5D0D" w:rsidRPr="004C179E">
        <w:rPr>
          <w:rFonts w:cs="Calibri"/>
        </w:rPr>
        <w:t xml:space="preserve"> </w:t>
      </w:r>
      <w:r w:rsidRPr="004C179E">
        <w:rPr>
          <w:rFonts w:cs="Calibri"/>
        </w:rPr>
        <w:t>specific M&amp;E requirements (notably the GEF Tracking Tools) across all GEF-financed projects in the country. This could be achieved</w:t>
      </w:r>
      <w:r w:rsidR="003C37A4" w:rsidRPr="004C179E">
        <w:rPr>
          <w:rFonts w:cs="Calibri"/>
        </w:rPr>
        <w:t>,</w:t>
      </w:r>
      <w:r w:rsidRPr="004C179E">
        <w:rPr>
          <w:rFonts w:cs="Calibri"/>
        </w:rPr>
        <w:t xml:space="preserve"> for example</w:t>
      </w:r>
      <w:r w:rsidR="003C37A4" w:rsidRPr="004C179E">
        <w:rPr>
          <w:rFonts w:cs="Calibri"/>
        </w:rPr>
        <w:t>,</w:t>
      </w:r>
      <w:r w:rsidRPr="004C179E">
        <w:rPr>
          <w:rFonts w:cs="Calibri"/>
        </w:rPr>
        <w:t xml:space="preserve"> by using one national institute to complete the GEF Tracking Tools for all GEF-financed projects in the country, including projects supported by other GEF </w:t>
      </w:r>
      <w:r w:rsidR="003C37A4" w:rsidRPr="004C179E">
        <w:rPr>
          <w:rFonts w:cs="Calibri"/>
        </w:rPr>
        <w:t>a</w:t>
      </w:r>
      <w:r w:rsidRPr="004C179E">
        <w:rPr>
          <w:rFonts w:cs="Calibri"/>
        </w:rPr>
        <w:t>gencies</w:t>
      </w:r>
      <w:r w:rsidR="003C37A4" w:rsidRPr="004C179E">
        <w:rPr>
          <w:rFonts w:cs="Calibri"/>
        </w:rPr>
        <w:t>.</w:t>
      </w:r>
    </w:p>
    <w:p w14:paraId="214F8657" w14:textId="04B3C52D" w:rsidR="00BC5D0D" w:rsidRPr="004C179E" w:rsidRDefault="00BC5D0D" w:rsidP="004C179E">
      <w:pPr>
        <w:spacing w:after="120"/>
        <w:rPr>
          <w:rFonts w:cs="Calibri"/>
        </w:rPr>
      </w:pPr>
      <w:r w:rsidRPr="004C179E">
        <w:rPr>
          <w:rFonts w:cs="Calibri"/>
          <w:b/>
        </w:rPr>
        <w:t>Additional GEF monitoring and reporting requirements:</w:t>
      </w:r>
    </w:p>
    <w:p w14:paraId="7576BA68" w14:textId="76FDD5F7" w:rsidR="00BC5D0D" w:rsidRPr="004C179E" w:rsidRDefault="00BC5D0D" w:rsidP="004C179E">
      <w:pPr>
        <w:spacing w:after="120"/>
      </w:pPr>
      <w:r w:rsidRPr="004C179E">
        <w:rPr>
          <w:u w:val="single"/>
        </w:rPr>
        <w:t>Inception Workshop and Report</w:t>
      </w:r>
      <w:r w:rsidRPr="004C179E">
        <w:t xml:space="preserve">: A project inception workshop will be held within 60 days of project CEO endorsement, with the aim to: </w:t>
      </w:r>
    </w:p>
    <w:p w14:paraId="66DA24D6" w14:textId="77777777" w:rsidR="00BC5D0D" w:rsidRPr="004C179E" w:rsidRDefault="00BC5D0D" w:rsidP="004C179E">
      <w:pPr>
        <w:pStyle w:val="ListParagraph"/>
        <w:numPr>
          <w:ilvl w:val="0"/>
          <w:numId w:val="73"/>
        </w:numPr>
        <w:jc w:val="both"/>
      </w:pPr>
      <w:r w:rsidRPr="004C179E">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59C405B9" w14:textId="7F9FF76E" w:rsidR="00BC5D0D" w:rsidRPr="004C179E" w:rsidRDefault="00BC5D0D" w:rsidP="004C179E">
      <w:pPr>
        <w:pStyle w:val="ListParagraph"/>
        <w:numPr>
          <w:ilvl w:val="0"/>
          <w:numId w:val="73"/>
        </w:numPr>
        <w:jc w:val="both"/>
      </w:pPr>
      <w:r w:rsidRPr="004C179E">
        <w:t xml:space="preserve">Discuss the roles and responsibilities of the project team, including reporting lines, stakeholder engagement strategies and conflict resolution mechanisms. </w:t>
      </w:r>
    </w:p>
    <w:p w14:paraId="501C7E32" w14:textId="77777777" w:rsidR="00BC5D0D" w:rsidRPr="004C179E" w:rsidRDefault="00BC5D0D" w:rsidP="004C179E">
      <w:pPr>
        <w:pStyle w:val="ListParagraph"/>
        <w:numPr>
          <w:ilvl w:val="0"/>
          <w:numId w:val="73"/>
        </w:numPr>
        <w:jc w:val="both"/>
      </w:pPr>
      <w:r w:rsidRPr="004C179E">
        <w:t xml:space="preserve">Review the results framework and monitoring plan. </w:t>
      </w:r>
    </w:p>
    <w:p w14:paraId="702224E5" w14:textId="36E43DFC" w:rsidR="00BC5D0D" w:rsidRPr="004C179E" w:rsidRDefault="00BC5D0D" w:rsidP="004C179E">
      <w:pPr>
        <w:pStyle w:val="ListParagraph"/>
        <w:numPr>
          <w:ilvl w:val="0"/>
          <w:numId w:val="73"/>
        </w:numPr>
        <w:jc w:val="both"/>
        <w:rPr>
          <w:rFonts w:cs="Calibri"/>
        </w:rPr>
      </w:pPr>
      <w:r w:rsidRPr="004C179E">
        <w:t>Discuss reporting, monitoring and evaluation roles and responsibilities and finalize the M&amp;E budget; identify national/regional institutes to be involved in project-level M&amp;E; discuss the role of the GEF OFP and other stakeholders in project-level M&amp;E.</w:t>
      </w:r>
    </w:p>
    <w:p w14:paraId="68EE5223" w14:textId="77777777" w:rsidR="00BC5D0D" w:rsidRPr="004C179E" w:rsidRDefault="00BC5D0D" w:rsidP="004C179E">
      <w:pPr>
        <w:pStyle w:val="ListParagraph"/>
        <w:numPr>
          <w:ilvl w:val="0"/>
          <w:numId w:val="73"/>
        </w:numPr>
        <w:jc w:val="both"/>
      </w:pPr>
      <w:r w:rsidRPr="004C179E">
        <w:t>Update and review responsibilities for monitoring project strategies, including the risk log; SESP report, Social and Environmental Management Framework and other safeguard requirements; project grievance mechanisms; gender strategy; knowledge management strategy, and other relevant management strategies.</w:t>
      </w:r>
    </w:p>
    <w:p w14:paraId="19D1E6C1" w14:textId="77777777" w:rsidR="00BC5D0D" w:rsidRPr="004C179E" w:rsidRDefault="00BC5D0D" w:rsidP="004C179E">
      <w:pPr>
        <w:pStyle w:val="ListParagraph"/>
        <w:numPr>
          <w:ilvl w:val="0"/>
          <w:numId w:val="73"/>
        </w:numPr>
        <w:jc w:val="both"/>
      </w:pPr>
      <w:r w:rsidRPr="004C179E">
        <w:t xml:space="preserve">Review financial reporting procedures and budget monitoring and other mandatory requirements and agree on the arrangements for the annual audit. </w:t>
      </w:r>
    </w:p>
    <w:p w14:paraId="248E2C04" w14:textId="77777777" w:rsidR="00BC5D0D" w:rsidRPr="004C179E" w:rsidRDefault="00BC5D0D" w:rsidP="004C179E">
      <w:pPr>
        <w:pStyle w:val="ListParagraph"/>
        <w:numPr>
          <w:ilvl w:val="0"/>
          <w:numId w:val="73"/>
        </w:numPr>
        <w:jc w:val="both"/>
      </w:pPr>
      <w:r w:rsidRPr="004C179E">
        <w:t xml:space="preserve">Plan and schedule Project Steering Committee meetings and finalize the first-year annual work plan.  </w:t>
      </w:r>
    </w:p>
    <w:p w14:paraId="7D3B6E3D" w14:textId="77777777" w:rsidR="00BC5D0D" w:rsidRPr="004C179E" w:rsidRDefault="00BC5D0D" w:rsidP="004C179E">
      <w:pPr>
        <w:pStyle w:val="ListParagraph"/>
        <w:numPr>
          <w:ilvl w:val="0"/>
          <w:numId w:val="73"/>
        </w:numPr>
        <w:jc w:val="both"/>
      </w:pPr>
      <w:r w:rsidRPr="004C179E">
        <w:t>Formally launch the Project.</w:t>
      </w:r>
    </w:p>
    <w:p w14:paraId="671CB21E" w14:textId="77777777" w:rsidR="003B4602" w:rsidRPr="004C179E" w:rsidRDefault="003B4602" w:rsidP="004C179E">
      <w:pPr>
        <w:spacing w:after="120"/>
      </w:pPr>
    </w:p>
    <w:p w14:paraId="52EA056F" w14:textId="77777777" w:rsidR="003B4602" w:rsidRPr="004C179E" w:rsidRDefault="003B4602" w:rsidP="004C179E">
      <w:pPr>
        <w:spacing w:after="120"/>
        <w:rPr>
          <w:i/>
          <w:u w:val="single"/>
        </w:rPr>
      </w:pPr>
      <w:r w:rsidRPr="004C179E">
        <w:rPr>
          <w:u w:val="single"/>
        </w:rPr>
        <w:t xml:space="preserve">GEF Project Implementation Report (PIR): </w:t>
      </w:r>
    </w:p>
    <w:p w14:paraId="76DF59AC" w14:textId="77777777" w:rsidR="003B4602" w:rsidRPr="004C179E" w:rsidRDefault="003B4602" w:rsidP="004C179E">
      <w:pPr>
        <w:spacing w:after="120"/>
      </w:pPr>
      <w:r w:rsidRPr="004C179E">
        <w:t xml:space="preserve">The annual GEF PIR covering the reporting period July (previous year) to June (current year) will be completed for each year of project implementation. Any environmental and social risks and related management plans will be monitored regularly, and progress will be reported in the PIR. The PIR submitted to the GEF will be shared with the PSC. The quality rating of the previous year’s PIR will be used to inform the preparation of the subsequent PIR.  </w:t>
      </w:r>
    </w:p>
    <w:p w14:paraId="5B6538AA" w14:textId="77777777" w:rsidR="003B4602" w:rsidRPr="004C179E" w:rsidRDefault="003B4602" w:rsidP="004C179E">
      <w:pPr>
        <w:spacing w:after="120"/>
        <w:rPr>
          <w:i/>
          <w:u w:val="single"/>
        </w:rPr>
      </w:pPr>
      <w:r w:rsidRPr="004C179E">
        <w:rPr>
          <w:u w:val="single"/>
          <w:lang w:val="en-GB"/>
        </w:rPr>
        <w:lastRenderedPageBreak/>
        <w:t xml:space="preserve">GEF Core Indicators: </w:t>
      </w:r>
    </w:p>
    <w:p w14:paraId="553BBF3A" w14:textId="07E38445" w:rsidR="003B4602" w:rsidRPr="004C179E" w:rsidRDefault="003B4602" w:rsidP="004C179E">
      <w:pPr>
        <w:spacing w:after="120"/>
        <w:rPr>
          <w:lang w:val="en-GB"/>
        </w:rPr>
      </w:pPr>
      <w:r w:rsidRPr="004C179E">
        <w:rPr>
          <w:lang w:val="en-GB"/>
        </w:rPr>
        <w:t>The GEF Core indicators included as Annex</w:t>
      </w:r>
      <w:r w:rsidR="00745580" w:rsidRPr="004C179E">
        <w:rPr>
          <w:lang w:val="en-GB"/>
        </w:rPr>
        <w:t xml:space="preserve"> 12</w:t>
      </w:r>
      <w:r w:rsidRPr="004C179E">
        <w:rPr>
          <w:lang w:val="en-GB"/>
        </w:rPr>
        <w:t xml:space="preserve"> will be used to monitor global environmental benefits and will be updated for reporting to the GEF prior to MTR and TE. Note that the project team is responsible for updating the indicator status. The updated monitoring data should be shared with MTR/TE consultants </w:t>
      </w:r>
      <w:r w:rsidRPr="004C179E">
        <w:rPr>
          <w:u w:val="single"/>
          <w:lang w:val="en-GB"/>
        </w:rPr>
        <w:t>prior</w:t>
      </w:r>
      <w:r w:rsidRPr="004C179E">
        <w:rPr>
          <w:lang w:val="en-GB"/>
        </w:rPr>
        <w:t xml:space="preserve"> to required evaluation missions, so these can be used for subsequent ground</w:t>
      </w:r>
      <w:r w:rsidR="00011566" w:rsidRPr="004C179E">
        <w:rPr>
          <w:lang w:val="en-GB"/>
        </w:rPr>
        <w:t xml:space="preserve"> </w:t>
      </w:r>
      <w:r w:rsidRPr="004C179E">
        <w:rPr>
          <w:lang w:val="en-GB"/>
        </w:rPr>
        <w:t xml:space="preserve">truthing. The methodologies to be used in data collection have been defined by the GEF and are available on the GEF </w:t>
      </w:r>
      <w:hyperlink r:id="rId24" w:history="1">
        <w:r w:rsidRPr="004C179E">
          <w:rPr>
            <w:rStyle w:val="Hyperlink"/>
            <w:rFonts w:cs="Calibri"/>
            <w:color w:val="auto"/>
            <w:lang w:val="en-GB"/>
          </w:rPr>
          <w:t>website</w:t>
        </w:r>
      </w:hyperlink>
      <w:r w:rsidRPr="004C179E">
        <w:rPr>
          <w:lang w:val="en-GB"/>
        </w:rPr>
        <w:t xml:space="preserve">. </w:t>
      </w:r>
    </w:p>
    <w:p w14:paraId="2F959C5C" w14:textId="77777777" w:rsidR="003B4602" w:rsidRPr="004C179E" w:rsidRDefault="003B4602" w:rsidP="004C179E">
      <w:pPr>
        <w:spacing w:after="120"/>
        <w:rPr>
          <w:u w:val="single"/>
        </w:rPr>
      </w:pPr>
      <w:r w:rsidRPr="004C179E">
        <w:rPr>
          <w:u w:val="single"/>
        </w:rPr>
        <w:t xml:space="preserve">Independent Mid-term Review (MTR): </w:t>
      </w:r>
    </w:p>
    <w:p w14:paraId="199C32CA" w14:textId="77777777" w:rsidR="003B4602" w:rsidRPr="004C179E" w:rsidRDefault="003B4602" w:rsidP="004C179E">
      <w:pPr>
        <w:spacing w:after="120"/>
      </w:pPr>
      <w:r w:rsidRPr="004C179E">
        <w:t xml:space="preserve">The terms of reference, the review process and the final MTR report will follow the standard templates and guidance for GEF-financed projects available on the </w:t>
      </w:r>
      <w:hyperlink r:id="rId25" w:anchor="gef" w:history="1">
        <w:r w:rsidRPr="004C179E">
          <w:rPr>
            <w:rStyle w:val="Hyperlink"/>
            <w:rFonts w:cs="Calibri"/>
            <w:color w:val="auto"/>
          </w:rPr>
          <w:t>UNDP Evaluation Resource Center</w:t>
        </w:r>
      </w:hyperlink>
      <w:r w:rsidRPr="004C179E">
        <w:rPr>
          <w:rStyle w:val="Hyperlink"/>
          <w:rFonts w:cs="Calibri"/>
          <w:color w:val="auto"/>
        </w:rPr>
        <w:t xml:space="preserve"> (ERC).</w:t>
      </w:r>
      <w:r w:rsidRPr="004C179E">
        <w:t xml:space="preserve"> </w:t>
      </w:r>
    </w:p>
    <w:p w14:paraId="18554029" w14:textId="16623C02" w:rsidR="003B4602" w:rsidRPr="004C179E" w:rsidRDefault="003B4602" w:rsidP="004C179E">
      <w:pPr>
        <w:spacing w:after="120"/>
      </w:pPr>
      <w:r w:rsidRPr="004C179E">
        <w:t>The evaluation will be ‘independent, impartial</w:t>
      </w:r>
      <w:r w:rsidR="003C37A4" w:rsidRPr="004C179E">
        <w:t>,</w:t>
      </w:r>
      <w:r w:rsidRPr="004C179E">
        <w:t xml:space="preserve"> and rigorous. The evaluators that will be hired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under review. </w:t>
      </w:r>
    </w:p>
    <w:p w14:paraId="198B1108" w14:textId="77777777" w:rsidR="003B4602" w:rsidRPr="004C179E" w:rsidRDefault="003B4602" w:rsidP="004C179E">
      <w:pPr>
        <w:spacing w:after="120"/>
        <w:rPr>
          <w:rFonts w:cs="Calibri"/>
        </w:rPr>
      </w:pPr>
      <w:r w:rsidRPr="004C179E">
        <w:t xml:space="preserve">The GEF Operational Focal Point and other stakeholders will be actively involved and consulted during the evaluation process. </w:t>
      </w:r>
      <w:r w:rsidRPr="004C179E">
        <w:rPr>
          <w:rFonts w:cs="Calibri"/>
        </w:rPr>
        <w:t>Additional quality assurance support is available from the BPPS/GEF Directorate.</w:t>
      </w:r>
    </w:p>
    <w:p w14:paraId="071912DC" w14:textId="4296821E" w:rsidR="003B4602" w:rsidRPr="004C179E" w:rsidRDefault="003B4602" w:rsidP="004C179E">
      <w:pPr>
        <w:spacing w:after="120"/>
        <w:rPr>
          <w:i/>
        </w:rPr>
      </w:pPr>
      <w:r w:rsidRPr="004C179E">
        <w:t xml:space="preserve">The final MTR report and MTR TOR will be publicly available in English and will be posted on the UNDP ERC by </w:t>
      </w:r>
      <w:r w:rsidR="00641422" w:rsidRPr="004C179E">
        <w:t>Ju</w:t>
      </w:r>
      <w:r w:rsidR="0006289C" w:rsidRPr="004C179E">
        <w:t>ly</w:t>
      </w:r>
      <w:r w:rsidRPr="004C179E">
        <w:t xml:space="preserve"> </w:t>
      </w:r>
      <w:r w:rsidR="00334933">
        <w:t xml:space="preserve"> 2024</w:t>
      </w:r>
      <w:r w:rsidRPr="004C179E">
        <w:t>. A management response to MTR recommendations will be posted in the ERC within six weeks of the MTR report’s completion.</w:t>
      </w:r>
    </w:p>
    <w:p w14:paraId="48053996" w14:textId="77777777" w:rsidR="003B4602" w:rsidRPr="004C179E" w:rsidRDefault="003B4602" w:rsidP="004C179E">
      <w:pPr>
        <w:spacing w:after="120"/>
        <w:rPr>
          <w:u w:val="single"/>
        </w:rPr>
      </w:pPr>
      <w:r w:rsidRPr="004C179E">
        <w:rPr>
          <w:u w:val="single"/>
        </w:rPr>
        <w:t xml:space="preserve">Terminal Evaluation (TE):  </w:t>
      </w:r>
    </w:p>
    <w:p w14:paraId="0B7EFB19" w14:textId="6D2AAC4F" w:rsidR="003B4602" w:rsidRPr="004C179E" w:rsidRDefault="003B4602" w:rsidP="004C179E">
      <w:pPr>
        <w:spacing w:after="120"/>
      </w:pPr>
      <w:r w:rsidRPr="004C179E">
        <w:t xml:space="preserve">An independent terminal evaluation (TE) will take place upon completion of all major project outputs and activities. The terms of reference, the evaluation process and the final TE report will follow the standard templates and guidance for GEF-financed projects available on the </w:t>
      </w:r>
      <w:hyperlink r:id="rId26" w:anchor="gef" w:history="1">
        <w:r w:rsidRPr="004C179E">
          <w:rPr>
            <w:rStyle w:val="Hyperlink"/>
            <w:rFonts w:cs="Calibri"/>
            <w:color w:val="auto"/>
          </w:rPr>
          <w:t>UNDP Evaluation Resource Center</w:t>
        </w:r>
      </w:hyperlink>
      <w:r w:rsidRPr="004C179E">
        <w:rPr>
          <w:rStyle w:val="Hyperlink"/>
          <w:rFonts w:cs="Calibri"/>
          <w:color w:val="auto"/>
        </w:rPr>
        <w:t>.</w:t>
      </w:r>
      <w:r w:rsidRPr="004C179E">
        <w:t xml:space="preserve"> </w:t>
      </w:r>
    </w:p>
    <w:p w14:paraId="2173AC20" w14:textId="5D9BFB15" w:rsidR="003B4602" w:rsidRPr="004C179E" w:rsidRDefault="003B4602" w:rsidP="004C179E">
      <w:pPr>
        <w:spacing w:after="120"/>
      </w:pPr>
      <w:r w:rsidRPr="004C179E">
        <w:t>The evaluation will be ‘independent, impartial and rigorous. The evaluators that will be hired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w:t>
      </w:r>
    </w:p>
    <w:p w14:paraId="6D9F0A62" w14:textId="77777777" w:rsidR="003B4602" w:rsidRPr="004C179E" w:rsidRDefault="003B4602" w:rsidP="004C179E">
      <w:pPr>
        <w:spacing w:after="120"/>
        <w:rPr>
          <w:rFonts w:cs="Calibri"/>
        </w:rPr>
      </w:pPr>
      <w:r w:rsidRPr="004C179E">
        <w:t xml:space="preserve">The GEF Operational Focal Point and other stakeholders will be actively involved and consulted during the terminal evaluation process. </w:t>
      </w:r>
      <w:r w:rsidRPr="004C179E">
        <w:rPr>
          <w:rFonts w:cs="Calibri"/>
        </w:rPr>
        <w:t xml:space="preserve">Additional quality assurance support is available from the BPPS/GEF Directorate. </w:t>
      </w:r>
    </w:p>
    <w:p w14:paraId="095E4BBD" w14:textId="634641CA" w:rsidR="003B4602" w:rsidRPr="004C179E" w:rsidRDefault="003B4602" w:rsidP="004C179E">
      <w:pPr>
        <w:spacing w:after="120"/>
      </w:pPr>
      <w:r w:rsidRPr="004C179E">
        <w:t xml:space="preserve">The final TE report and TE TOR will be publicly available in English and posted on the UNDP ERC by </w:t>
      </w:r>
      <w:r w:rsidR="0006289C" w:rsidRPr="004C179E">
        <w:t>May</w:t>
      </w:r>
      <w:r w:rsidRPr="004C179E">
        <w:t xml:space="preserve"> 2026.  A management response to the TE recommendations will be posted to the ERC within six weeks of the TE report’s completion.</w:t>
      </w:r>
    </w:p>
    <w:p w14:paraId="7DB81C36" w14:textId="77777777" w:rsidR="003B4602" w:rsidRPr="004C179E" w:rsidRDefault="003B4602" w:rsidP="004C179E">
      <w:pPr>
        <w:spacing w:after="120"/>
        <w:rPr>
          <w:u w:val="single"/>
        </w:rPr>
      </w:pPr>
      <w:r w:rsidRPr="004C179E">
        <w:rPr>
          <w:u w:val="single"/>
        </w:rPr>
        <w:t xml:space="preserve">Final Report: </w:t>
      </w:r>
    </w:p>
    <w:p w14:paraId="1B1F37FC" w14:textId="0C1B7419" w:rsidR="003B4602" w:rsidRPr="004C179E" w:rsidRDefault="003B4602" w:rsidP="004C179E">
      <w:pPr>
        <w:spacing w:after="120"/>
      </w:pPr>
      <w:r w:rsidRPr="004C179E">
        <w:t>The project’s terminal GEF PIR along with the terminal evaluation (TE) report and corresponding management response will serve as the final project report package. The final project report package shall be discussed with the PSC during an end-of-project review meeting to discuss lesson</w:t>
      </w:r>
      <w:r w:rsidR="00EA4DE9" w:rsidRPr="004C179E">
        <w:t>s</w:t>
      </w:r>
      <w:r w:rsidRPr="004C179E">
        <w:t xml:space="preserve"> learned and opportunities for scaling up.    </w:t>
      </w:r>
    </w:p>
    <w:p w14:paraId="5C6907FC" w14:textId="77777777" w:rsidR="003B4602" w:rsidRPr="004C179E" w:rsidRDefault="003B4602" w:rsidP="004C179E">
      <w:pPr>
        <w:spacing w:after="120"/>
        <w:rPr>
          <w:rFonts w:cs="Segoe UI"/>
        </w:rPr>
      </w:pPr>
      <w:r w:rsidRPr="004C179E">
        <w:rPr>
          <w:u w:val="single"/>
        </w:rPr>
        <w:t>Agreement on intellectual property rights and use of logo on the project’s deliverables and disclosure of information</w:t>
      </w:r>
      <w:r w:rsidRPr="004C179E">
        <w:rPr>
          <w:b/>
        </w:rPr>
        <w:t xml:space="preserve">:  </w:t>
      </w:r>
      <w:r w:rsidRPr="004C179E">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4C179E">
        <w:rPr>
          <w:rStyle w:val="FootnoteReference"/>
        </w:rPr>
        <w:footnoteReference w:id="25"/>
      </w:r>
      <w:r w:rsidRPr="004C179E">
        <w:t xml:space="preserve"> and</w:t>
      </w:r>
      <w:r w:rsidRPr="004C179E">
        <w:rPr>
          <w:rFonts w:cs="Segoe UI"/>
        </w:rPr>
        <w:t xml:space="preserve"> the GEF policy on public involvement</w:t>
      </w:r>
      <w:r w:rsidRPr="004C179E">
        <w:rPr>
          <w:rStyle w:val="FootnoteReference"/>
        </w:rPr>
        <w:footnoteReference w:id="26"/>
      </w:r>
      <w:r w:rsidRPr="004C179E">
        <w:rPr>
          <w:rFonts w:cs="Segoe UI"/>
        </w:rPr>
        <w:t xml:space="preserve">. </w:t>
      </w:r>
    </w:p>
    <w:p w14:paraId="5453CE45" w14:textId="77777777" w:rsidR="003B4602" w:rsidRPr="004C179E" w:rsidRDefault="003B4602" w:rsidP="004C179E"/>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000" w:firstRow="0" w:lastRow="0" w:firstColumn="0" w:lastColumn="0" w:noHBand="0" w:noVBand="0"/>
      </w:tblPr>
      <w:tblGrid>
        <w:gridCol w:w="3775"/>
        <w:gridCol w:w="1260"/>
        <w:gridCol w:w="4505"/>
      </w:tblGrid>
      <w:tr w:rsidR="008248E9" w:rsidRPr="00DB2E07" w14:paraId="2E2AE73C" w14:textId="03D72F65" w:rsidTr="00A34EC9">
        <w:trPr>
          <w:trHeight w:val="244"/>
          <w:jc w:val="center"/>
        </w:trPr>
        <w:tc>
          <w:tcPr>
            <w:tcW w:w="9540" w:type="dxa"/>
            <w:gridSpan w:val="3"/>
            <w:vMerge w:val="restart"/>
            <w:shd w:val="clear" w:color="000000" w:fill="BFBFBF"/>
            <w:vAlign w:val="center"/>
            <w:hideMark/>
          </w:tcPr>
          <w:p w14:paraId="4DCB3250" w14:textId="711C6D08" w:rsidR="008248E9" w:rsidRPr="00A34EC9" w:rsidRDefault="008248E9">
            <w:pPr>
              <w:spacing w:after="0"/>
              <w:jc w:val="left"/>
              <w:rPr>
                <w:rFonts w:asciiTheme="minorHAnsi" w:hAnsiTheme="minorHAnsi" w:cstheme="minorHAnsi"/>
                <w:sz w:val="18"/>
                <w:szCs w:val="18"/>
              </w:rPr>
            </w:pPr>
            <w:bookmarkStart w:id="101" w:name="RANGE!A1"/>
            <w:r w:rsidRPr="00A34EC9">
              <w:rPr>
                <w:rFonts w:eastAsia="Times New Roman" w:cs="Calibri"/>
                <w:b/>
                <w:bCs/>
                <w:color w:val="000000"/>
                <w:sz w:val="18"/>
                <w:szCs w:val="18"/>
                <w:lang w:eastAsia="zh-CN"/>
              </w:rPr>
              <w:lastRenderedPageBreak/>
              <w:t xml:space="preserve">Monitoring and Evaluation Plan and Budget: </w:t>
            </w:r>
            <w:bookmarkEnd w:id="101"/>
            <w:r w:rsidRPr="00A34EC9">
              <w:rPr>
                <w:rFonts w:asciiTheme="majorHAnsi" w:hAnsiTheme="majorHAnsi" w:cstheme="majorHAnsi"/>
                <w:sz w:val="18"/>
                <w:szCs w:val="18"/>
              </w:rPr>
              <w:t>This M&amp;E plan and budget provides a breakdown of costs for M&amp;E activities to be led by the Project Management Unit during project implementation.</w:t>
            </w:r>
          </w:p>
          <w:p w14:paraId="3147E50D" w14:textId="07560301" w:rsidR="008248E9" w:rsidRPr="00A34EC9" w:rsidRDefault="008248E9">
            <w:pPr>
              <w:spacing w:after="0"/>
              <w:jc w:val="left"/>
              <w:rPr>
                <w:rFonts w:eastAsia="Times New Roman" w:cs="Calibri"/>
                <w:b/>
                <w:bCs/>
                <w:color w:val="000000"/>
                <w:sz w:val="18"/>
                <w:szCs w:val="18"/>
                <w:lang w:val="en-GB" w:eastAsia="zh-CN"/>
              </w:rPr>
            </w:pPr>
            <w:r w:rsidRPr="00A34EC9">
              <w:rPr>
                <w:rFonts w:asciiTheme="majorHAnsi" w:hAnsiTheme="majorHAnsi" w:cstheme="majorHAnsi"/>
                <w:sz w:val="18"/>
                <w:szCs w:val="18"/>
              </w:rPr>
              <w:t>These costs are included in Component 4 of the Results Framework and TBWP.</w:t>
            </w:r>
          </w:p>
        </w:tc>
      </w:tr>
      <w:tr w:rsidR="008248E9" w:rsidRPr="00DB2E07" w14:paraId="39F752FD" w14:textId="77777777" w:rsidTr="00A34EC9">
        <w:trPr>
          <w:trHeight w:val="244"/>
          <w:jc w:val="center"/>
        </w:trPr>
        <w:tc>
          <w:tcPr>
            <w:tcW w:w="9540" w:type="dxa"/>
            <w:gridSpan w:val="3"/>
            <w:vMerge/>
            <w:vAlign w:val="center"/>
            <w:hideMark/>
          </w:tcPr>
          <w:p w14:paraId="3EF5B586" w14:textId="77777777" w:rsidR="008248E9" w:rsidRPr="00A34EC9" w:rsidRDefault="008248E9">
            <w:pPr>
              <w:spacing w:after="0"/>
              <w:jc w:val="left"/>
              <w:rPr>
                <w:rFonts w:eastAsia="Times New Roman" w:cs="Calibri"/>
                <w:b/>
                <w:bCs/>
                <w:color w:val="000000"/>
                <w:sz w:val="18"/>
                <w:szCs w:val="18"/>
                <w:lang w:val="en-GB" w:eastAsia="zh-CN"/>
              </w:rPr>
            </w:pPr>
          </w:p>
        </w:tc>
      </w:tr>
      <w:tr w:rsidR="008248E9" w:rsidRPr="00DB2E07" w14:paraId="0533EAFA" w14:textId="77777777" w:rsidTr="00A34EC9">
        <w:tblPrEx>
          <w:jc w:val="left"/>
          <w:tblLook w:val="04A0" w:firstRow="1" w:lastRow="0" w:firstColumn="1" w:lastColumn="0" w:noHBand="0" w:noVBand="1"/>
        </w:tblPrEx>
        <w:trPr>
          <w:trHeight w:val="281"/>
        </w:trPr>
        <w:tc>
          <w:tcPr>
            <w:tcW w:w="3775" w:type="dxa"/>
            <w:vMerge w:val="restart"/>
            <w:shd w:val="clear" w:color="000000" w:fill="BFBFBF"/>
            <w:vAlign w:val="center"/>
            <w:hideMark/>
          </w:tcPr>
          <w:p w14:paraId="60378D73"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GEF M&amp;E requirements</w:t>
            </w:r>
          </w:p>
        </w:tc>
        <w:tc>
          <w:tcPr>
            <w:tcW w:w="1260" w:type="dxa"/>
            <w:vMerge w:val="restart"/>
            <w:shd w:val="clear" w:color="000000" w:fill="BFBFBF"/>
            <w:vAlign w:val="center"/>
            <w:hideMark/>
          </w:tcPr>
          <w:p w14:paraId="4E3A50F0"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Indicative costs (US$)</w:t>
            </w:r>
          </w:p>
        </w:tc>
        <w:tc>
          <w:tcPr>
            <w:tcW w:w="4500" w:type="dxa"/>
            <w:vMerge w:val="restart"/>
            <w:shd w:val="clear" w:color="000000" w:fill="BFBFBF"/>
            <w:vAlign w:val="center"/>
            <w:hideMark/>
          </w:tcPr>
          <w:p w14:paraId="2E3FF110"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Time frame</w:t>
            </w:r>
          </w:p>
        </w:tc>
      </w:tr>
      <w:tr w:rsidR="008248E9" w:rsidRPr="00DB2E07" w14:paraId="3D395986" w14:textId="77777777" w:rsidTr="00A34EC9">
        <w:trPr>
          <w:trHeight w:val="425"/>
          <w:jc w:val="center"/>
        </w:trPr>
        <w:tc>
          <w:tcPr>
            <w:tcW w:w="3775" w:type="dxa"/>
            <w:vMerge/>
            <w:vAlign w:val="center"/>
            <w:hideMark/>
          </w:tcPr>
          <w:p w14:paraId="33CA2421" w14:textId="77777777" w:rsidR="008248E9" w:rsidRPr="00A34EC9" w:rsidRDefault="008248E9">
            <w:pPr>
              <w:spacing w:after="0"/>
              <w:jc w:val="left"/>
              <w:rPr>
                <w:rFonts w:eastAsia="Times New Roman" w:cs="Calibri"/>
                <w:b/>
                <w:bCs/>
                <w:color w:val="000000"/>
                <w:sz w:val="18"/>
                <w:szCs w:val="18"/>
                <w:lang w:val="en-GB" w:eastAsia="zh-CN"/>
              </w:rPr>
            </w:pPr>
          </w:p>
        </w:tc>
        <w:tc>
          <w:tcPr>
            <w:tcW w:w="1260" w:type="dxa"/>
            <w:vMerge/>
            <w:vAlign w:val="center"/>
            <w:hideMark/>
          </w:tcPr>
          <w:p w14:paraId="6CD8DF60" w14:textId="77777777" w:rsidR="008248E9" w:rsidRPr="00A34EC9" w:rsidRDefault="008248E9">
            <w:pPr>
              <w:spacing w:after="0"/>
              <w:jc w:val="left"/>
              <w:rPr>
                <w:rFonts w:eastAsia="Times New Roman" w:cs="Calibri"/>
                <w:b/>
                <w:bCs/>
                <w:color w:val="000000"/>
                <w:sz w:val="18"/>
                <w:szCs w:val="18"/>
                <w:lang w:val="en-GB" w:eastAsia="zh-CN"/>
              </w:rPr>
            </w:pPr>
          </w:p>
        </w:tc>
        <w:tc>
          <w:tcPr>
            <w:tcW w:w="4500" w:type="dxa"/>
            <w:vMerge/>
            <w:vAlign w:val="center"/>
            <w:hideMark/>
          </w:tcPr>
          <w:p w14:paraId="56FE5A76" w14:textId="77777777" w:rsidR="008248E9" w:rsidRPr="00A34EC9" w:rsidRDefault="008248E9">
            <w:pPr>
              <w:spacing w:after="0"/>
              <w:jc w:val="left"/>
              <w:rPr>
                <w:rFonts w:eastAsia="Times New Roman" w:cs="Calibri"/>
                <w:b/>
                <w:bCs/>
                <w:color w:val="000000"/>
                <w:sz w:val="18"/>
                <w:szCs w:val="18"/>
                <w:lang w:val="en-GB" w:eastAsia="zh-CN"/>
              </w:rPr>
            </w:pPr>
          </w:p>
        </w:tc>
      </w:tr>
      <w:tr w:rsidR="008248E9" w:rsidRPr="00DB2E07" w14:paraId="5712B4B4" w14:textId="77777777" w:rsidTr="00A34EC9">
        <w:trPr>
          <w:trHeight w:val="236"/>
          <w:jc w:val="center"/>
        </w:trPr>
        <w:tc>
          <w:tcPr>
            <w:tcW w:w="3775" w:type="dxa"/>
            <w:shd w:val="clear" w:color="auto" w:fill="auto"/>
            <w:vAlign w:val="center"/>
            <w:hideMark/>
          </w:tcPr>
          <w:p w14:paraId="5C2C4AB6"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 xml:space="preserve">Inception Workshop </w:t>
            </w:r>
          </w:p>
        </w:tc>
        <w:tc>
          <w:tcPr>
            <w:tcW w:w="1260" w:type="dxa"/>
            <w:shd w:val="clear" w:color="auto" w:fill="auto"/>
            <w:vAlign w:val="center"/>
            <w:hideMark/>
          </w:tcPr>
          <w:p w14:paraId="2A3B0A93" w14:textId="0DD98A29" w:rsidR="008248E9" w:rsidRPr="00A34EC9" w:rsidRDefault="008248E9">
            <w:pPr>
              <w:spacing w:after="0"/>
              <w:jc w:val="right"/>
              <w:rPr>
                <w:rFonts w:eastAsia="Times New Roman" w:cs="Calibri"/>
                <w:color w:val="000000"/>
                <w:sz w:val="18"/>
                <w:szCs w:val="18"/>
                <w:lang w:val="en-GB" w:eastAsia="zh-CN"/>
              </w:rPr>
            </w:pPr>
            <w:r w:rsidRPr="00A34EC9">
              <w:rPr>
                <w:rFonts w:eastAsia="Times New Roman" w:cs="Calibri"/>
                <w:color w:val="000000"/>
                <w:sz w:val="18"/>
                <w:szCs w:val="18"/>
                <w:lang w:eastAsia="zh-CN"/>
              </w:rPr>
              <w:t>10,000</w:t>
            </w:r>
          </w:p>
        </w:tc>
        <w:tc>
          <w:tcPr>
            <w:tcW w:w="4500" w:type="dxa"/>
            <w:shd w:val="clear" w:color="auto" w:fill="auto"/>
            <w:vAlign w:val="center"/>
            <w:hideMark/>
          </w:tcPr>
          <w:p w14:paraId="361176CE"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Within 60 days of CEO endorsement of this project.</w:t>
            </w:r>
          </w:p>
        </w:tc>
      </w:tr>
      <w:tr w:rsidR="008248E9" w:rsidRPr="00DB2E07" w14:paraId="11B5F243" w14:textId="77777777" w:rsidTr="00A34EC9">
        <w:trPr>
          <w:trHeight w:val="326"/>
          <w:jc w:val="center"/>
        </w:trPr>
        <w:tc>
          <w:tcPr>
            <w:tcW w:w="3775" w:type="dxa"/>
            <w:shd w:val="clear" w:color="auto" w:fill="auto"/>
            <w:vAlign w:val="center"/>
            <w:hideMark/>
          </w:tcPr>
          <w:p w14:paraId="03AB3A28"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Inception Report</w:t>
            </w:r>
          </w:p>
        </w:tc>
        <w:tc>
          <w:tcPr>
            <w:tcW w:w="1260" w:type="dxa"/>
            <w:shd w:val="clear" w:color="auto" w:fill="auto"/>
            <w:vAlign w:val="center"/>
            <w:hideMark/>
          </w:tcPr>
          <w:p w14:paraId="5AE2BF0F" w14:textId="3DFA2695" w:rsidR="008248E9" w:rsidRPr="00A34EC9" w:rsidRDefault="00491991">
            <w:pPr>
              <w:spacing w:after="0"/>
              <w:jc w:val="right"/>
              <w:rPr>
                <w:rFonts w:eastAsia="Times New Roman" w:cs="Calibri"/>
                <w:color w:val="000000"/>
                <w:sz w:val="18"/>
                <w:szCs w:val="18"/>
                <w:lang w:val="en-GB" w:eastAsia="zh-CN"/>
              </w:rPr>
            </w:pPr>
            <w:r w:rsidRPr="00A34EC9">
              <w:rPr>
                <w:rFonts w:eastAsia="Times New Roman" w:cs="Calibri"/>
                <w:color w:val="000000"/>
                <w:sz w:val="18"/>
                <w:szCs w:val="18"/>
                <w:lang w:eastAsia="zh-CN"/>
              </w:rPr>
              <w:t>None</w:t>
            </w:r>
            <w:r w:rsidR="00175F9F" w:rsidRPr="006E5B6C">
              <w:rPr>
                <w:rStyle w:val="FootnoteReference"/>
                <w:rFonts w:eastAsia="Times New Roman"/>
                <w:color w:val="000000"/>
                <w:szCs w:val="18"/>
                <w:lang w:val="en-GB" w:eastAsia="zh-CN"/>
              </w:rPr>
              <w:footnoteReference w:id="27"/>
            </w:r>
          </w:p>
        </w:tc>
        <w:tc>
          <w:tcPr>
            <w:tcW w:w="4500" w:type="dxa"/>
            <w:shd w:val="clear" w:color="auto" w:fill="auto"/>
            <w:vAlign w:val="center"/>
            <w:hideMark/>
          </w:tcPr>
          <w:p w14:paraId="47C89AEF"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Within 90 days of CEO endorsement of this project.</w:t>
            </w:r>
          </w:p>
        </w:tc>
      </w:tr>
      <w:tr w:rsidR="008248E9" w:rsidRPr="00DB2E07" w14:paraId="140A29C4" w14:textId="77777777" w:rsidTr="00A34EC9">
        <w:trPr>
          <w:trHeight w:val="335"/>
          <w:jc w:val="center"/>
        </w:trPr>
        <w:tc>
          <w:tcPr>
            <w:tcW w:w="3775" w:type="dxa"/>
            <w:shd w:val="clear" w:color="auto" w:fill="auto"/>
            <w:vAlign w:val="center"/>
            <w:hideMark/>
          </w:tcPr>
          <w:p w14:paraId="0C1B9C21"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 xml:space="preserve">M&amp;E of  GEF core indicators and  project results framework </w:t>
            </w:r>
          </w:p>
        </w:tc>
        <w:tc>
          <w:tcPr>
            <w:tcW w:w="1260" w:type="dxa"/>
            <w:shd w:val="clear" w:color="auto" w:fill="auto"/>
            <w:vAlign w:val="center"/>
            <w:hideMark/>
          </w:tcPr>
          <w:p w14:paraId="1A4162C6" w14:textId="40A6EE7B" w:rsidR="008248E9" w:rsidRPr="00A34EC9" w:rsidRDefault="001208B5">
            <w:pPr>
              <w:spacing w:after="0"/>
              <w:jc w:val="right"/>
              <w:rPr>
                <w:rFonts w:eastAsia="Times New Roman" w:cs="Calibri"/>
                <w:color w:val="000000"/>
                <w:sz w:val="18"/>
                <w:szCs w:val="18"/>
                <w:lang w:val="en-GB" w:eastAsia="zh-CN"/>
              </w:rPr>
            </w:pPr>
            <w:r w:rsidRPr="00A34EC9">
              <w:rPr>
                <w:rFonts w:eastAsia="Times New Roman" w:cs="Calibri"/>
                <w:color w:val="000000"/>
                <w:sz w:val="18"/>
                <w:szCs w:val="18"/>
                <w:lang w:val="en-GB" w:eastAsia="zh-CN"/>
              </w:rPr>
              <w:t>43,530</w:t>
            </w:r>
          </w:p>
        </w:tc>
        <w:tc>
          <w:tcPr>
            <w:tcW w:w="4500" w:type="dxa"/>
            <w:shd w:val="clear" w:color="auto" w:fill="auto"/>
            <w:vAlign w:val="center"/>
            <w:hideMark/>
          </w:tcPr>
          <w:p w14:paraId="59771607"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Annually and at mid-point and closure.</w:t>
            </w:r>
          </w:p>
        </w:tc>
      </w:tr>
      <w:tr w:rsidR="008248E9" w:rsidRPr="00DB2E07" w14:paraId="450DC390" w14:textId="77777777" w:rsidTr="00A34EC9">
        <w:trPr>
          <w:trHeight w:val="326"/>
          <w:jc w:val="center"/>
        </w:trPr>
        <w:tc>
          <w:tcPr>
            <w:tcW w:w="3775" w:type="dxa"/>
            <w:shd w:val="clear" w:color="auto" w:fill="auto"/>
            <w:vAlign w:val="center"/>
            <w:hideMark/>
          </w:tcPr>
          <w:p w14:paraId="64F10816"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 xml:space="preserve">GEF Project Implementation Report (PIR) </w:t>
            </w:r>
          </w:p>
        </w:tc>
        <w:tc>
          <w:tcPr>
            <w:tcW w:w="1260" w:type="dxa"/>
            <w:shd w:val="clear" w:color="auto" w:fill="auto"/>
            <w:vAlign w:val="center"/>
            <w:hideMark/>
          </w:tcPr>
          <w:p w14:paraId="0DD02390" w14:textId="5F17C20B" w:rsidR="008248E9" w:rsidRPr="00A34EC9" w:rsidRDefault="00175F9F">
            <w:pPr>
              <w:spacing w:after="0"/>
              <w:jc w:val="right"/>
              <w:rPr>
                <w:rFonts w:eastAsia="Times New Roman" w:cs="Calibri"/>
                <w:color w:val="000000"/>
                <w:sz w:val="18"/>
                <w:szCs w:val="18"/>
                <w:lang w:val="en-GB" w:eastAsia="zh-CN"/>
              </w:rPr>
            </w:pPr>
            <w:r w:rsidRPr="00A34EC9">
              <w:rPr>
                <w:rFonts w:eastAsia="Times New Roman" w:cs="Calibri"/>
                <w:color w:val="000000"/>
                <w:sz w:val="18"/>
                <w:szCs w:val="18"/>
                <w:lang w:eastAsia="zh-CN"/>
              </w:rPr>
              <w:t xml:space="preserve"> None</w:t>
            </w:r>
            <w:r w:rsidRPr="006E5B6C">
              <w:rPr>
                <w:rStyle w:val="FootnoteReference"/>
                <w:rFonts w:eastAsia="Times New Roman"/>
                <w:color w:val="000000"/>
                <w:szCs w:val="18"/>
                <w:lang w:val="en-GB" w:eastAsia="zh-CN"/>
              </w:rPr>
              <w:footnoteReference w:id="28"/>
            </w:r>
          </w:p>
        </w:tc>
        <w:tc>
          <w:tcPr>
            <w:tcW w:w="4500" w:type="dxa"/>
            <w:shd w:val="clear" w:color="auto" w:fill="auto"/>
            <w:vAlign w:val="center"/>
            <w:hideMark/>
          </w:tcPr>
          <w:p w14:paraId="04F1108D"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Annually typically between June and August</w:t>
            </w:r>
          </w:p>
        </w:tc>
      </w:tr>
      <w:tr w:rsidR="008248E9" w:rsidRPr="00DB2E07" w14:paraId="5CDB609F" w14:textId="77777777" w:rsidTr="00A34EC9">
        <w:trPr>
          <w:trHeight w:val="244"/>
          <w:jc w:val="center"/>
        </w:trPr>
        <w:tc>
          <w:tcPr>
            <w:tcW w:w="3775" w:type="dxa"/>
            <w:vMerge w:val="restart"/>
            <w:shd w:val="clear" w:color="auto" w:fill="auto"/>
            <w:vAlign w:val="center"/>
            <w:hideMark/>
          </w:tcPr>
          <w:p w14:paraId="3C14459A"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Monitoring of Gender Action Plan</w:t>
            </w:r>
          </w:p>
        </w:tc>
        <w:tc>
          <w:tcPr>
            <w:tcW w:w="1260" w:type="dxa"/>
            <w:vMerge w:val="restart"/>
            <w:shd w:val="clear" w:color="auto" w:fill="auto"/>
            <w:vAlign w:val="center"/>
            <w:hideMark/>
          </w:tcPr>
          <w:p w14:paraId="70BEFA10" w14:textId="2D7C0646" w:rsidR="008248E9" w:rsidRPr="00A34EC9" w:rsidRDefault="001208B5">
            <w:pPr>
              <w:spacing w:after="0"/>
              <w:jc w:val="right"/>
              <w:rPr>
                <w:rFonts w:eastAsia="Times New Roman" w:cs="Calibri"/>
                <w:color w:val="000000"/>
                <w:sz w:val="18"/>
                <w:szCs w:val="18"/>
                <w:lang w:val="en-GB" w:eastAsia="zh-CN"/>
              </w:rPr>
            </w:pPr>
            <w:r w:rsidRPr="00A34EC9">
              <w:rPr>
                <w:rFonts w:eastAsia="Times New Roman" w:cs="Calibri"/>
                <w:color w:val="000000"/>
                <w:sz w:val="18"/>
                <w:szCs w:val="18"/>
                <w:lang w:eastAsia="zh-CN"/>
              </w:rPr>
              <w:t>18</w:t>
            </w:r>
            <w:r w:rsidR="008248E9" w:rsidRPr="00A34EC9">
              <w:rPr>
                <w:rFonts w:eastAsia="Times New Roman" w:cs="Calibri"/>
                <w:color w:val="000000"/>
                <w:sz w:val="18"/>
                <w:szCs w:val="18"/>
                <w:lang w:eastAsia="zh-CN"/>
              </w:rPr>
              <w:t>,000</w:t>
            </w:r>
          </w:p>
        </w:tc>
        <w:tc>
          <w:tcPr>
            <w:tcW w:w="4500" w:type="dxa"/>
            <w:vMerge w:val="restart"/>
            <w:shd w:val="clear" w:color="auto" w:fill="auto"/>
            <w:vAlign w:val="center"/>
            <w:hideMark/>
          </w:tcPr>
          <w:p w14:paraId="698C1ED6"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Ongoing.</w:t>
            </w:r>
          </w:p>
        </w:tc>
      </w:tr>
      <w:tr w:rsidR="008248E9" w:rsidRPr="00DB2E07" w14:paraId="643BCBB9" w14:textId="77777777" w:rsidTr="00A34EC9">
        <w:trPr>
          <w:trHeight w:val="244"/>
          <w:jc w:val="center"/>
        </w:trPr>
        <w:tc>
          <w:tcPr>
            <w:tcW w:w="3775" w:type="dxa"/>
            <w:vMerge/>
            <w:vAlign w:val="center"/>
            <w:hideMark/>
          </w:tcPr>
          <w:p w14:paraId="67169970" w14:textId="77777777" w:rsidR="008248E9" w:rsidRPr="00A34EC9" w:rsidRDefault="008248E9">
            <w:pPr>
              <w:spacing w:after="0"/>
              <w:jc w:val="left"/>
              <w:rPr>
                <w:rFonts w:eastAsia="Times New Roman" w:cs="Calibri"/>
                <w:b/>
                <w:bCs/>
                <w:color w:val="000000"/>
                <w:sz w:val="18"/>
                <w:szCs w:val="18"/>
                <w:lang w:val="en-GB" w:eastAsia="zh-CN"/>
              </w:rPr>
            </w:pPr>
          </w:p>
        </w:tc>
        <w:tc>
          <w:tcPr>
            <w:tcW w:w="1260" w:type="dxa"/>
            <w:vMerge/>
            <w:vAlign w:val="center"/>
            <w:hideMark/>
          </w:tcPr>
          <w:p w14:paraId="69094A2E" w14:textId="77777777" w:rsidR="008248E9" w:rsidRPr="00A34EC9" w:rsidRDefault="008248E9">
            <w:pPr>
              <w:spacing w:after="0"/>
              <w:jc w:val="left"/>
              <w:rPr>
                <w:rFonts w:eastAsia="Times New Roman" w:cs="Calibri"/>
                <w:color w:val="000000"/>
                <w:sz w:val="18"/>
                <w:szCs w:val="18"/>
                <w:lang w:val="en-GB" w:eastAsia="zh-CN"/>
              </w:rPr>
            </w:pPr>
          </w:p>
        </w:tc>
        <w:tc>
          <w:tcPr>
            <w:tcW w:w="4500" w:type="dxa"/>
            <w:vMerge/>
            <w:vAlign w:val="center"/>
            <w:hideMark/>
          </w:tcPr>
          <w:p w14:paraId="246FC784" w14:textId="77777777" w:rsidR="008248E9" w:rsidRPr="00A34EC9" w:rsidRDefault="008248E9">
            <w:pPr>
              <w:spacing w:after="0"/>
              <w:jc w:val="left"/>
              <w:rPr>
                <w:rFonts w:eastAsia="Times New Roman" w:cs="Calibri"/>
                <w:color w:val="000000"/>
                <w:sz w:val="18"/>
                <w:szCs w:val="18"/>
                <w:lang w:val="en-GB" w:eastAsia="zh-CN"/>
              </w:rPr>
            </w:pPr>
          </w:p>
        </w:tc>
      </w:tr>
      <w:tr w:rsidR="008248E9" w:rsidRPr="00DB2E07" w14:paraId="239BF382" w14:textId="77777777" w:rsidTr="00A34EC9">
        <w:trPr>
          <w:trHeight w:val="299"/>
          <w:jc w:val="center"/>
        </w:trPr>
        <w:tc>
          <w:tcPr>
            <w:tcW w:w="3775" w:type="dxa"/>
            <w:shd w:val="clear" w:color="auto" w:fill="auto"/>
            <w:vAlign w:val="center"/>
            <w:hideMark/>
          </w:tcPr>
          <w:p w14:paraId="65036FDE"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Supervision missions</w:t>
            </w:r>
          </w:p>
        </w:tc>
        <w:tc>
          <w:tcPr>
            <w:tcW w:w="1260" w:type="dxa"/>
            <w:shd w:val="clear" w:color="auto" w:fill="auto"/>
            <w:vAlign w:val="center"/>
            <w:hideMark/>
          </w:tcPr>
          <w:p w14:paraId="4FE7748F" w14:textId="26E3D709" w:rsidR="008248E9" w:rsidRPr="00A34EC9" w:rsidRDefault="00175F9F">
            <w:pPr>
              <w:spacing w:after="0"/>
              <w:jc w:val="right"/>
              <w:rPr>
                <w:rFonts w:eastAsia="Times New Roman" w:cs="Calibri"/>
                <w:color w:val="000000"/>
                <w:sz w:val="18"/>
                <w:szCs w:val="18"/>
                <w:lang w:val="en-GB" w:eastAsia="zh-CN"/>
              </w:rPr>
            </w:pPr>
            <w:r w:rsidRPr="00A34EC9">
              <w:rPr>
                <w:rFonts w:eastAsia="Times New Roman" w:cs="Calibri"/>
                <w:color w:val="000000"/>
                <w:sz w:val="18"/>
                <w:szCs w:val="18"/>
                <w:lang w:eastAsia="zh-CN"/>
              </w:rPr>
              <w:t xml:space="preserve"> None</w:t>
            </w:r>
          </w:p>
        </w:tc>
        <w:tc>
          <w:tcPr>
            <w:tcW w:w="4500" w:type="dxa"/>
            <w:shd w:val="clear" w:color="auto" w:fill="auto"/>
            <w:vAlign w:val="center"/>
            <w:hideMark/>
          </w:tcPr>
          <w:p w14:paraId="7D6F74C7"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Annually</w:t>
            </w:r>
          </w:p>
        </w:tc>
      </w:tr>
      <w:tr w:rsidR="008248E9" w:rsidRPr="00DB2E07" w14:paraId="057CEF91" w14:textId="77777777" w:rsidTr="00A34EC9">
        <w:trPr>
          <w:trHeight w:val="326"/>
          <w:jc w:val="center"/>
        </w:trPr>
        <w:tc>
          <w:tcPr>
            <w:tcW w:w="3775" w:type="dxa"/>
            <w:shd w:val="clear" w:color="auto" w:fill="auto"/>
            <w:vAlign w:val="center"/>
            <w:hideMark/>
          </w:tcPr>
          <w:p w14:paraId="30D97E9F"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Independent Mid-term Review (MTR)</w:t>
            </w:r>
          </w:p>
        </w:tc>
        <w:tc>
          <w:tcPr>
            <w:tcW w:w="1260" w:type="dxa"/>
            <w:shd w:val="clear" w:color="auto" w:fill="auto"/>
            <w:vAlign w:val="center"/>
            <w:hideMark/>
          </w:tcPr>
          <w:p w14:paraId="22DB5CAD" w14:textId="29F15DC0" w:rsidR="008248E9" w:rsidRPr="00A34EC9" w:rsidRDefault="001208B5">
            <w:pPr>
              <w:spacing w:after="0"/>
              <w:jc w:val="right"/>
              <w:rPr>
                <w:rFonts w:eastAsia="Times New Roman" w:cs="Calibri"/>
                <w:color w:val="000000"/>
                <w:sz w:val="18"/>
                <w:szCs w:val="18"/>
                <w:lang w:val="en-GB" w:eastAsia="zh-CN"/>
              </w:rPr>
            </w:pPr>
            <w:r w:rsidRPr="00A34EC9">
              <w:rPr>
                <w:rFonts w:eastAsia="Times New Roman" w:cs="Calibri"/>
                <w:color w:val="000000"/>
                <w:sz w:val="18"/>
                <w:szCs w:val="18"/>
                <w:lang w:val="en-GB" w:eastAsia="zh-CN"/>
              </w:rPr>
              <w:t>39,726</w:t>
            </w:r>
          </w:p>
        </w:tc>
        <w:tc>
          <w:tcPr>
            <w:tcW w:w="4500" w:type="dxa"/>
            <w:shd w:val="clear" w:color="auto" w:fill="auto"/>
            <w:vAlign w:val="center"/>
            <w:hideMark/>
          </w:tcPr>
          <w:p w14:paraId="547F1431"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By July 2024</w:t>
            </w:r>
          </w:p>
        </w:tc>
      </w:tr>
      <w:tr w:rsidR="008248E9" w:rsidRPr="00DB2E07" w14:paraId="3B1A9A03" w14:textId="77777777" w:rsidTr="00A34EC9">
        <w:trPr>
          <w:trHeight w:val="335"/>
          <w:jc w:val="center"/>
        </w:trPr>
        <w:tc>
          <w:tcPr>
            <w:tcW w:w="3775" w:type="dxa"/>
            <w:shd w:val="clear" w:color="auto" w:fill="auto"/>
            <w:vAlign w:val="center"/>
            <w:hideMark/>
          </w:tcPr>
          <w:p w14:paraId="24FF3684"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 xml:space="preserve">Independent Terminal Evaluation (TE) </w:t>
            </w:r>
          </w:p>
        </w:tc>
        <w:tc>
          <w:tcPr>
            <w:tcW w:w="1260" w:type="dxa"/>
            <w:shd w:val="clear" w:color="auto" w:fill="auto"/>
            <w:vAlign w:val="center"/>
            <w:hideMark/>
          </w:tcPr>
          <w:p w14:paraId="6DDB1934" w14:textId="3CDD5D60" w:rsidR="008248E9" w:rsidRPr="00A34EC9" w:rsidRDefault="001208B5">
            <w:pPr>
              <w:spacing w:after="0"/>
              <w:jc w:val="right"/>
              <w:rPr>
                <w:rFonts w:eastAsia="Times New Roman" w:cs="Calibri"/>
                <w:color w:val="000000"/>
                <w:sz w:val="18"/>
                <w:szCs w:val="18"/>
                <w:lang w:val="en-GB" w:eastAsia="zh-CN"/>
              </w:rPr>
            </w:pPr>
            <w:r w:rsidRPr="00A34EC9">
              <w:rPr>
                <w:rFonts w:eastAsia="Times New Roman" w:cs="Calibri"/>
                <w:color w:val="000000"/>
                <w:sz w:val="18"/>
                <w:szCs w:val="18"/>
                <w:lang w:eastAsia="zh-CN"/>
              </w:rPr>
              <w:t>48,5</w:t>
            </w:r>
            <w:r w:rsidR="00947544" w:rsidRPr="00A34EC9">
              <w:rPr>
                <w:rFonts w:eastAsia="Times New Roman" w:cs="Calibri"/>
                <w:color w:val="000000"/>
                <w:sz w:val="18"/>
                <w:szCs w:val="18"/>
                <w:lang w:eastAsia="zh-CN"/>
              </w:rPr>
              <w:t>5</w:t>
            </w:r>
            <w:r w:rsidRPr="00A34EC9">
              <w:rPr>
                <w:rFonts w:eastAsia="Times New Roman" w:cs="Calibri"/>
                <w:color w:val="000000"/>
                <w:sz w:val="18"/>
                <w:szCs w:val="18"/>
                <w:lang w:eastAsia="zh-CN"/>
              </w:rPr>
              <w:t>4</w:t>
            </w:r>
          </w:p>
        </w:tc>
        <w:tc>
          <w:tcPr>
            <w:tcW w:w="4500" w:type="dxa"/>
            <w:shd w:val="clear" w:color="auto" w:fill="auto"/>
            <w:vAlign w:val="center"/>
            <w:hideMark/>
          </w:tcPr>
          <w:p w14:paraId="0962C306"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 xml:space="preserve">By May 2026 </w:t>
            </w:r>
          </w:p>
        </w:tc>
      </w:tr>
      <w:tr w:rsidR="008248E9" w:rsidRPr="00DB2E07" w14:paraId="3D86A15E" w14:textId="77777777" w:rsidTr="00A34EC9">
        <w:tblPrEx>
          <w:jc w:val="left"/>
          <w:tblLook w:val="04A0" w:firstRow="1" w:lastRow="0" w:firstColumn="1" w:lastColumn="0" w:noHBand="0" w:noVBand="1"/>
        </w:tblPrEx>
        <w:trPr>
          <w:cantSplit/>
          <w:trHeight w:val="244"/>
        </w:trPr>
        <w:tc>
          <w:tcPr>
            <w:tcW w:w="3775" w:type="dxa"/>
            <w:vMerge w:val="restart"/>
            <w:shd w:val="clear" w:color="000000" w:fill="E6E6E6"/>
            <w:vAlign w:val="center"/>
            <w:hideMark/>
          </w:tcPr>
          <w:p w14:paraId="0693374A" w14:textId="77777777" w:rsidR="008248E9" w:rsidRPr="00A34EC9" w:rsidRDefault="008248E9">
            <w:pPr>
              <w:spacing w:after="0"/>
              <w:jc w:val="lef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 xml:space="preserve">TOTAL indicative COST </w:t>
            </w:r>
          </w:p>
        </w:tc>
        <w:tc>
          <w:tcPr>
            <w:tcW w:w="1260" w:type="dxa"/>
            <w:vMerge w:val="restart"/>
            <w:shd w:val="clear" w:color="000000" w:fill="E6E6E6"/>
            <w:vAlign w:val="center"/>
            <w:hideMark/>
          </w:tcPr>
          <w:p w14:paraId="58BCCF53" w14:textId="261C07AA" w:rsidR="008248E9" w:rsidRPr="00A34EC9" w:rsidRDefault="001208B5">
            <w:pPr>
              <w:spacing w:after="0"/>
              <w:jc w:val="right"/>
              <w:rPr>
                <w:rFonts w:eastAsia="Times New Roman" w:cs="Calibri"/>
                <w:b/>
                <w:bCs/>
                <w:color w:val="000000"/>
                <w:sz w:val="18"/>
                <w:szCs w:val="18"/>
                <w:lang w:val="en-GB" w:eastAsia="zh-CN"/>
              </w:rPr>
            </w:pPr>
            <w:r w:rsidRPr="00A34EC9">
              <w:rPr>
                <w:rFonts w:eastAsia="Times New Roman" w:cs="Calibri"/>
                <w:b/>
                <w:bCs/>
                <w:color w:val="000000"/>
                <w:sz w:val="18"/>
                <w:szCs w:val="18"/>
                <w:lang w:eastAsia="zh-CN"/>
              </w:rPr>
              <w:t>159,810</w:t>
            </w:r>
          </w:p>
        </w:tc>
        <w:tc>
          <w:tcPr>
            <w:tcW w:w="4500" w:type="dxa"/>
            <w:vMerge w:val="restart"/>
            <w:shd w:val="clear" w:color="000000" w:fill="E6E6E6"/>
            <w:vAlign w:val="center"/>
            <w:hideMark/>
          </w:tcPr>
          <w:p w14:paraId="5E6A7AE4" w14:textId="77777777" w:rsidR="008248E9" w:rsidRPr="00A34EC9" w:rsidRDefault="008248E9">
            <w:pPr>
              <w:spacing w:after="0"/>
              <w:jc w:val="left"/>
              <w:rPr>
                <w:rFonts w:eastAsia="Times New Roman" w:cs="Calibri"/>
                <w:color w:val="000000"/>
                <w:sz w:val="18"/>
                <w:szCs w:val="18"/>
                <w:lang w:val="en-GB" w:eastAsia="zh-CN"/>
              </w:rPr>
            </w:pPr>
            <w:r w:rsidRPr="00A34EC9">
              <w:rPr>
                <w:rFonts w:eastAsia="Times New Roman" w:cs="Calibri"/>
                <w:color w:val="000000"/>
                <w:sz w:val="18"/>
                <w:szCs w:val="18"/>
                <w:lang w:eastAsia="zh-CN"/>
              </w:rPr>
              <w:t> </w:t>
            </w:r>
          </w:p>
        </w:tc>
      </w:tr>
      <w:tr w:rsidR="008248E9" w:rsidRPr="00DB2E07" w14:paraId="5ACE5049" w14:textId="77777777" w:rsidTr="00A34EC9">
        <w:trPr>
          <w:trHeight w:val="300"/>
          <w:jc w:val="center"/>
        </w:trPr>
        <w:tc>
          <w:tcPr>
            <w:tcW w:w="3775" w:type="dxa"/>
            <w:vMerge/>
            <w:vAlign w:val="center"/>
            <w:hideMark/>
          </w:tcPr>
          <w:p w14:paraId="70E956E2" w14:textId="77777777" w:rsidR="008248E9" w:rsidRPr="00A34EC9" w:rsidRDefault="008248E9">
            <w:pPr>
              <w:spacing w:after="0"/>
              <w:jc w:val="left"/>
              <w:rPr>
                <w:rFonts w:eastAsia="Times New Roman" w:cs="Calibri"/>
                <w:b/>
                <w:bCs/>
                <w:color w:val="000000"/>
                <w:sz w:val="18"/>
                <w:szCs w:val="18"/>
                <w:lang w:val="en-GB" w:eastAsia="zh-CN"/>
              </w:rPr>
            </w:pPr>
          </w:p>
        </w:tc>
        <w:tc>
          <w:tcPr>
            <w:tcW w:w="1260" w:type="dxa"/>
            <w:vMerge/>
            <w:vAlign w:val="center"/>
            <w:hideMark/>
          </w:tcPr>
          <w:p w14:paraId="42B6FDBC" w14:textId="77777777" w:rsidR="008248E9" w:rsidRPr="00A34EC9" w:rsidRDefault="008248E9">
            <w:pPr>
              <w:spacing w:after="0"/>
              <w:jc w:val="left"/>
              <w:rPr>
                <w:rFonts w:eastAsia="Times New Roman" w:cs="Calibri"/>
                <w:color w:val="000000"/>
                <w:sz w:val="18"/>
                <w:szCs w:val="18"/>
                <w:lang w:val="en-GB" w:eastAsia="zh-CN"/>
              </w:rPr>
            </w:pPr>
          </w:p>
        </w:tc>
        <w:tc>
          <w:tcPr>
            <w:tcW w:w="4500" w:type="dxa"/>
            <w:vMerge/>
            <w:vAlign w:val="center"/>
            <w:hideMark/>
          </w:tcPr>
          <w:p w14:paraId="0130E2DA" w14:textId="77777777" w:rsidR="008248E9" w:rsidRPr="00A34EC9" w:rsidRDefault="008248E9">
            <w:pPr>
              <w:spacing w:after="0"/>
              <w:jc w:val="left"/>
              <w:rPr>
                <w:rFonts w:eastAsia="Times New Roman" w:cs="Calibri"/>
                <w:color w:val="000000"/>
                <w:sz w:val="18"/>
                <w:szCs w:val="18"/>
                <w:lang w:val="en-GB" w:eastAsia="zh-CN"/>
              </w:rPr>
            </w:pPr>
          </w:p>
        </w:tc>
      </w:tr>
    </w:tbl>
    <w:p w14:paraId="3B80AC54" w14:textId="685CE431" w:rsidR="00DB2E07" w:rsidRDefault="00DB2E07">
      <w:pPr>
        <w:spacing w:after="0"/>
        <w:jc w:val="left"/>
      </w:pPr>
      <w:r>
        <w:br w:type="page"/>
      </w:r>
    </w:p>
    <w:p w14:paraId="4EAB1A8B" w14:textId="77777777" w:rsidR="003A3A4E" w:rsidRPr="004C179E" w:rsidRDefault="003A3A4E" w:rsidP="004C179E"/>
    <w:p w14:paraId="3B226A8A" w14:textId="77777777" w:rsidR="003B4602" w:rsidRPr="004C179E" w:rsidRDefault="003B4602" w:rsidP="004C179E">
      <w:pPr>
        <w:pStyle w:val="Heading1"/>
      </w:pPr>
      <w:bookmarkStart w:id="102" w:name="_Toc84277632"/>
      <w:bookmarkStart w:id="103" w:name="_Toc84277925"/>
      <w:bookmarkStart w:id="104" w:name="_Toc84277981"/>
      <w:r w:rsidRPr="004C179E">
        <w:t>Governance and Management Arrangements</w:t>
      </w:r>
      <w:bookmarkEnd w:id="102"/>
      <w:bookmarkEnd w:id="103"/>
      <w:bookmarkEnd w:id="104"/>
      <w:r w:rsidRPr="004C179E">
        <w:t xml:space="preserve"> </w:t>
      </w:r>
    </w:p>
    <w:p w14:paraId="325DF12C" w14:textId="694BEEE8" w:rsidR="003B4602" w:rsidRPr="004C179E" w:rsidRDefault="003B4602" w:rsidP="00A34EC9">
      <w:pPr>
        <w:spacing w:before="120" w:after="120"/>
      </w:pPr>
      <w:r w:rsidRPr="004C179E">
        <w:rPr>
          <w:noProof/>
          <w:lang w:eastAsia="zh-CN"/>
        </w:rPr>
        <w:t xml:space="preserve">The project will be implemented following UNDP’s </w:t>
      </w:r>
      <w:r w:rsidR="001A12C7">
        <w:rPr>
          <w:noProof/>
          <w:lang w:eastAsia="zh-CN"/>
        </w:rPr>
        <w:t>N</w:t>
      </w:r>
      <w:r w:rsidR="001A12C7" w:rsidRPr="004C179E">
        <w:rPr>
          <w:noProof/>
          <w:lang w:eastAsia="zh-CN"/>
        </w:rPr>
        <w:t xml:space="preserve">ational </w:t>
      </w:r>
      <w:r w:rsidR="001A12C7">
        <w:rPr>
          <w:noProof/>
          <w:lang w:eastAsia="zh-CN"/>
        </w:rPr>
        <w:t>I</w:t>
      </w:r>
      <w:r w:rsidR="001A12C7" w:rsidRPr="004C179E">
        <w:rPr>
          <w:noProof/>
          <w:lang w:eastAsia="zh-CN"/>
        </w:rPr>
        <w:t xml:space="preserve">mplementation </w:t>
      </w:r>
      <w:r w:rsidR="001A12C7">
        <w:rPr>
          <w:noProof/>
          <w:lang w:eastAsia="zh-CN"/>
        </w:rPr>
        <w:t>M</w:t>
      </w:r>
      <w:r w:rsidR="001A12C7" w:rsidRPr="004C179E">
        <w:rPr>
          <w:noProof/>
          <w:lang w:eastAsia="zh-CN"/>
        </w:rPr>
        <w:t>odality</w:t>
      </w:r>
      <w:r w:rsidR="001A12C7">
        <w:rPr>
          <w:noProof/>
          <w:lang w:eastAsia="zh-CN"/>
        </w:rPr>
        <w:t xml:space="preserve"> (Full NIM)</w:t>
      </w:r>
      <w:r w:rsidRPr="004C179E">
        <w:rPr>
          <w:noProof/>
          <w:lang w:eastAsia="zh-CN"/>
        </w:rPr>
        <w:t xml:space="preserve">, according to the Standard Basic Assistance Agreement between UNDP and the Government of Vietnam, the Vietnam Government’s regulations for ODA project/program management (Decree </w:t>
      </w:r>
      <w:r w:rsidR="009B3EEF">
        <w:rPr>
          <w:noProof/>
          <w:lang w:eastAsia="zh-CN"/>
        </w:rPr>
        <w:t>114</w:t>
      </w:r>
      <w:r w:rsidRPr="004C179E">
        <w:rPr>
          <w:noProof/>
          <w:lang w:eastAsia="zh-CN"/>
        </w:rPr>
        <w:t>/202</w:t>
      </w:r>
      <w:r w:rsidR="009B3EEF">
        <w:rPr>
          <w:noProof/>
          <w:lang w:eastAsia="zh-CN"/>
        </w:rPr>
        <w:t>1</w:t>
      </w:r>
      <w:r w:rsidRPr="004C179E">
        <w:rPr>
          <w:noProof/>
          <w:lang w:eastAsia="zh-CN"/>
        </w:rPr>
        <w:t>/N</w:t>
      </w:r>
      <w:r w:rsidRPr="004C179E">
        <w:rPr>
          <w:rFonts w:ascii="Cambria" w:hAnsi="Cambria" w:cs="Cambria"/>
          <w:noProof/>
          <w:lang w:eastAsia="zh-CN"/>
        </w:rPr>
        <w:t>Đ</w:t>
      </w:r>
      <w:r w:rsidRPr="004C179E">
        <w:rPr>
          <w:noProof/>
          <w:lang w:eastAsia="zh-CN"/>
        </w:rPr>
        <w:t>-CP)</w:t>
      </w:r>
      <w:r w:rsidR="009B3EEF">
        <w:rPr>
          <w:noProof/>
          <w:lang w:eastAsia="zh-CN"/>
        </w:rPr>
        <w:t>.</w:t>
      </w:r>
      <w:r w:rsidR="009B3EEF" w:rsidRPr="004C179E">
        <w:t xml:space="preserve"> </w:t>
      </w:r>
    </w:p>
    <w:p w14:paraId="6971CD49" w14:textId="260E5D7E" w:rsidR="00360C1C" w:rsidRPr="004C179E" w:rsidRDefault="003B4602" w:rsidP="00A34EC9">
      <w:pPr>
        <w:spacing w:before="120" w:after="120"/>
        <w:rPr>
          <w:noProof/>
          <w:lang w:eastAsia="zh-CN"/>
        </w:rPr>
      </w:pPr>
      <w:r w:rsidRPr="004C179E">
        <w:rPr>
          <w:noProof/>
          <w:u w:val="single"/>
          <w:lang w:eastAsia="zh-CN"/>
        </w:rPr>
        <w:t>Implementing Partner (IP)</w:t>
      </w:r>
      <w:r w:rsidRPr="004C179E">
        <w:rPr>
          <w:noProof/>
          <w:lang w:eastAsia="zh-CN"/>
        </w:rPr>
        <w:t xml:space="preserve">: The Implementing Partner for this project is the </w:t>
      </w:r>
      <w:r w:rsidRPr="004C179E">
        <w:rPr>
          <w:b/>
          <w:bCs/>
          <w:noProof/>
          <w:lang w:eastAsia="zh-CN"/>
        </w:rPr>
        <w:t>Ministry of Natural Resource and Environment (MONRE)</w:t>
      </w:r>
      <w:r w:rsidR="001A12C7">
        <w:rPr>
          <w:b/>
          <w:bCs/>
          <w:noProof/>
          <w:lang w:eastAsia="zh-CN"/>
        </w:rPr>
        <w:t xml:space="preserve"> of Vietnam</w:t>
      </w:r>
      <w:r w:rsidRPr="004C179E">
        <w:rPr>
          <w:b/>
          <w:bCs/>
          <w:noProof/>
          <w:lang w:eastAsia="zh-CN"/>
        </w:rPr>
        <w:t>.</w:t>
      </w:r>
      <w:r w:rsidRPr="004C179E">
        <w:rPr>
          <w:noProof/>
          <w:lang w:eastAsia="zh-CN"/>
        </w:rPr>
        <w:t xml:space="preserve"> </w:t>
      </w:r>
    </w:p>
    <w:p w14:paraId="40DA7F24" w14:textId="00DF4631" w:rsidR="00360C1C" w:rsidRDefault="003B4602" w:rsidP="00A34EC9">
      <w:pPr>
        <w:spacing w:before="120" w:after="120"/>
        <w:rPr>
          <w:noProof/>
          <w:lang w:eastAsia="zh-CN"/>
        </w:rPr>
      </w:pPr>
      <w:r w:rsidRPr="004C179E">
        <w:rPr>
          <w:lang w:eastAsia="zh-CN"/>
        </w:rPr>
        <w:t xml:space="preserve">The Implementing Partner </w:t>
      </w:r>
      <w:r w:rsidR="00737396" w:rsidRPr="004C179E">
        <w:rPr>
          <w:lang w:eastAsia="zh-CN"/>
        </w:rPr>
        <w:t xml:space="preserve">(IP) </w:t>
      </w:r>
      <w:r w:rsidRPr="004C179E">
        <w:rPr>
          <w:lang w:eastAsia="zh-CN"/>
        </w:rPr>
        <w:t>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r w:rsidRPr="004C179E">
        <w:rPr>
          <w:noProof/>
          <w:lang w:eastAsia="zh-CN"/>
        </w:rPr>
        <w:t xml:space="preserve"> The IP is responsible and accountable for managing this project, including the monitoring and evaluation of project interventions, achieving project outcomes, and for the effective use of UNDP resources. </w:t>
      </w:r>
    </w:p>
    <w:p w14:paraId="1E09D5FC" w14:textId="77777777" w:rsidR="00787432" w:rsidRPr="00787432" w:rsidRDefault="00787432" w:rsidP="00787432">
      <w:pPr>
        <w:rPr>
          <w:lang w:eastAsia="zh-CN"/>
        </w:rPr>
      </w:pPr>
      <w:r w:rsidRPr="00787432">
        <w:rPr>
          <w:lang w:eastAsia="zh-CN"/>
        </w:rPr>
        <w:t>The Implementing Partner is responsible for executing this project. Specific tasks include:</w:t>
      </w:r>
    </w:p>
    <w:p w14:paraId="7A62F95D" w14:textId="77777777" w:rsidR="00787432" w:rsidRPr="00787432" w:rsidRDefault="00787432" w:rsidP="00787432">
      <w:pPr>
        <w:numPr>
          <w:ilvl w:val="0"/>
          <w:numId w:val="152"/>
        </w:numPr>
        <w:spacing w:after="160" w:line="252" w:lineRule="auto"/>
        <w:rPr>
          <w:rFonts w:eastAsia="Times New Roman"/>
        </w:rPr>
      </w:pPr>
      <w:r w:rsidRPr="00787432">
        <w:rPr>
          <w:rFonts w:eastAsia="Times New Roman"/>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4205564D" w14:textId="77777777" w:rsidR="00787432" w:rsidRPr="00787432" w:rsidRDefault="00787432" w:rsidP="00787432">
      <w:pPr>
        <w:numPr>
          <w:ilvl w:val="0"/>
          <w:numId w:val="152"/>
        </w:numPr>
        <w:spacing w:after="160" w:line="252" w:lineRule="auto"/>
        <w:rPr>
          <w:rFonts w:eastAsia="Times New Roman"/>
        </w:rPr>
      </w:pPr>
      <w:r w:rsidRPr="00787432">
        <w:rPr>
          <w:rFonts w:eastAsia="Times New Roman"/>
        </w:rPr>
        <w:t xml:space="preserve">Overseeing the management of project risks as included in this project document and new risks that may emerge during project implementation. </w:t>
      </w:r>
    </w:p>
    <w:p w14:paraId="61CCA901" w14:textId="77777777" w:rsidR="00787432" w:rsidRPr="00787432" w:rsidRDefault="00787432" w:rsidP="00787432">
      <w:pPr>
        <w:numPr>
          <w:ilvl w:val="0"/>
          <w:numId w:val="152"/>
        </w:numPr>
        <w:spacing w:after="160" w:line="252" w:lineRule="auto"/>
        <w:rPr>
          <w:rFonts w:eastAsia="Times New Roman"/>
        </w:rPr>
      </w:pPr>
      <w:r w:rsidRPr="00787432">
        <w:rPr>
          <w:rFonts w:eastAsia="Times New Roman"/>
        </w:rPr>
        <w:t>Procurement of goods and services, including human resources.</w:t>
      </w:r>
    </w:p>
    <w:p w14:paraId="037C6DD3" w14:textId="77777777" w:rsidR="00787432" w:rsidRPr="00787432" w:rsidRDefault="00787432" w:rsidP="00787432">
      <w:pPr>
        <w:numPr>
          <w:ilvl w:val="0"/>
          <w:numId w:val="152"/>
        </w:numPr>
        <w:spacing w:after="160" w:line="252" w:lineRule="auto"/>
        <w:rPr>
          <w:rFonts w:eastAsia="Times New Roman"/>
        </w:rPr>
      </w:pPr>
      <w:r w:rsidRPr="00787432">
        <w:rPr>
          <w:rFonts w:eastAsia="Times New Roman"/>
        </w:rPr>
        <w:t>Financial management, including overseeing financial expenditures against project budgets.</w:t>
      </w:r>
    </w:p>
    <w:p w14:paraId="578DDEB0" w14:textId="77777777" w:rsidR="00787432" w:rsidRPr="00787432" w:rsidRDefault="00787432" w:rsidP="00787432">
      <w:pPr>
        <w:numPr>
          <w:ilvl w:val="0"/>
          <w:numId w:val="152"/>
        </w:numPr>
        <w:spacing w:after="160" w:line="252" w:lineRule="auto"/>
        <w:rPr>
          <w:rFonts w:eastAsia="Times New Roman"/>
        </w:rPr>
      </w:pPr>
      <w:r w:rsidRPr="00787432">
        <w:rPr>
          <w:rFonts w:eastAsia="Times New Roman"/>
        </w:rPr>
        <w:t>Approving and signing the multiyear workplan.</w:t>
      </w:r>
    </w:p>
    <w:p w14:paraId="78A4F820" w14:textId="77777777" w:rsidR="00787432" w:rsidRPr="00787432" w:rsidRDefault="00787432" w:rsidP="00787432">
      <w:pPr>
        <w:numPr>
          <w:ilvl w:val="0"/>
          <w:numId w:val="152"/>
        </w:numPr>
        <w:spacing w:after="160" w:line="252" w:lineRule="auto"/>
        <w:rPr>
          <w:rFonts w:eastAsia="Times New Roman"/>
        </w:rPr>
      </w:pPr>
      <w:r w:rsidRPr="00787432">
        <w:rPr>
          <w:rFonts w:eastAsia="Times New Roman"/>
        </w:rPr>
        <w:t>Approving and signing the combined delivery report at the end of the year; and,</w:t>
      </w:r>
    </w:p>
    <w:p w14:paraId="6BCFDCEE" w14:textId="77777777" w:rsidR="00787432" w:rsidRPr="00787432" w:rsidRDefault="00787432" w:rsidP="00787432">
      <w:pPr>
        <w:numPr>
          <w:ilvl w:val="0"/>
          <w:numId w:val="152"/>
        </w:numPr>
        <w:spacing w:after="160" w:line="252" w:lineRule="auto"/>
        <w:rPr>
          <w:rFonts w:eastAsia="Times New Roman"/>
        </w:rPr>
      </w:pPr>
      <w:r w:rsidRPr="00787432">
        <w:rPr>
          <w:rFonts w:eastAsia="Times New Roman"/>
        </w:rPr>
        <w:t>Signing the financial report or the funding authorization and certificate of expenditures.</w:t>
      </w:r>
    </w:p>
    <w:p w14:paraId="2066DC4A" w14:textId="61EF3CBF" w:rsidR="00360C1C" w:rsidRPr="004C179E" w:rsidRDefault="003B4602" w:rsidP="00A34EC9">
      <w:pPr>
        <w:spacing w:before="120" w:after="120"/>
        <w:rPr>
          <w:noProof/>
          <w:lang w:eastAsia="zh-CN"/>
        </w:rPr>
      </w:pPr>
      <w:r w:rsidRPr="004C179E">
        <w:rPr>
          <w:noProof/>
          <w:lang w:eastAsia="zh-CN"/>
        </w:rPr>
        <w:t>The MONRE is also acting  as the Governing Body</w:t>
      </w:r>
      <w:r w:rsidR="00360C1C" w:rsidRPr="004C179E">
        <w:rPr>
          <w:rFonts w:hint="eastAsia"/>
          <w:noProof/>
          <w:lang w:eastAsia="zh-CN"/>
        </w:rPr>
        <w:t xml:space="preserve"> </w:t>
      </w:r>
      <w:r w:rsidRPr="004C179E">
        <w:rPr>
          <w:noProof/>
          <w:lang w:eastAsia="zh-CN"/>
        </w:rPr>
        <w:t>of the project</w:t>
      </w:r>
      <w:r w:rsidR="001A12C7">
        <w:rPr>
          <w:noProof/>
          <w:lang w:eastAsia="zh-CN"/>
        </w:rPr>
        <w:t>,</w:t>
      </w:r>
      <w:r w:rsidRPr="004C179E">
        <w:rPr>
          <w:noProof/>
          <w:lang w:eastAsia="zh-CN"/>
        </w:rPr>
        <w:t xml:space="preserve"> as regulated by the Decree 56/2020/ND-CP. The Governing Body will</w:t>
      </w:r>
      <w:r w:rsidR="003D4003" w:rsidRPr="004C179E">
        <w:rPr>
          <w:noProof/>
          <w:lang w:eastAsia="zh-CN"/>
        </w:rPr>
        <w:t>:</w:t>
      </w:r>
      <w:r w:rsidRPr="004C179E">
        <w:rPr>
          <w:noProof/>
          <w:lang w:eastAsia="zh-CN"/>
        </w:rPr>
        <w:t xml:space="preserve"> </w:t>
      </w:r>
    </w:p>
    <w:p w14:paraId="0295DA51" w14:textId="230A9909" w:rsidR="00360C1C" w:rsidRPr="004C179E" w:rsidRDefault="003B4602" w:rsidP="004C179E">
      <w:pPr>
        <w:spacing w:after="0"/>
        <w:ind w:left="547"/>
        <w:rPr>
          <w:noProof/>
          <w:lang w:eastAsia="zh-CN"/>
        </w:rPr>
      </w:pPr>
      <w:r w:rsidRPr="004C179E">
        <w:rPr>
          <w:noProof/>
          <w:lang w:eastAsia="zh-CN"/>
        </w:rPr>
        <w:t xml:space="preserve">(i) decide the organizational structure of the project management apparatus, including the Project Steering Committee, Project Management Unit; </w:t>
      </w:r>
    </w:p>
    <w:p w14:paraId="75003BA8" w14:textId="77777777" w:rsidR="00360C1C" w:rsidRPr="004C179E" w:rsidRDefault="003B4602" w:rsidP="004C179E">
      <w:pPr>
        <w:spacing w:after="0"/>
        <w:ind w:left="547"/>
        <w:rPr>
          <w:noProof/>
          <w:lang w:eastAsia="zh-CN"/>
        </w:rPr>
      </w:pPr>
      <w:r w:rsidRPr="004C179E">
        <w:rPr>
          <w:noProof/>
          <w:lang w:eastAsia="zh-CN"/>
        </w:rPr>
        <w:t xml:space="preserve">(ii) formulate and approve the 5-year plan for implementation of the project; </w:t>
      </w:r>
    </w:p>
    <w:p w14:paraId="37BD78E7" w14:textId="77777777" w:rsidR="00360C1C" w:rsidRPr="004C179E" w:rsidRDefault="003B4602" w:rsidP="004C179E">
      <w:pPr>
        <w:spacing w:after="0"/>
        <w:ind w:left="547"/>
        <w:rPr>
          <w:noProof/>
          <w:lang w:eastAsia="zh-CN"/>
        </w:rPr>
      </w:pPr>
      <w:r w:rsidRPr="004C179E">
        <w:rPr>
          <w:noProof/>
          <w:lang w:eastAsia="zh-CN"/>
        </w:rPr>
        <w:t xml:space="preserve">(iii) approve the overall plan for project implementation; compile and approve annual plans for project execution; </w:t>
      </w:r>
    </w:p>
    <w:p w14:paraId="2CD60435" w14:textId="1025801F" w:rsidR="00360C1C" w:rsidRPr="004C179E" w:rsidRDefault="003B4602" w:rsidP="004C179E">
      <w:pPr>
        <w:spacing w:after="0"/>
        <w:ind w:left="547"/>
        <w:rPr>
          <w:noProof/>
          <w:lang w:eastAsia="zh-CN"/>
        </w:rPr>
      </w:pPr>
      <w:r w:rsidRPr="004C179E">
        <w:rPr>
          <w:noProof/>
          <w:lang w:eastAsia="zh-CN"/>
        </w:rPr>
        <w:t xml:space="preserve">(iv) </w:t>
      </w:r>
      <w:r w:rsidR="001A12C7">
        <w:rPr>
          <w:noProof/>
          <w:lang w:eastAsia="zh-CN"/>
        </w:rPr>
        <w:t>conduct</w:t>
      </w:r>
      <w:r w:rsidRPr="004C179E">
        <w:rPr>
          <w:noProof/>
          <w:lang w:eastAsia="zh-CN"/>
        </w:rPr>
        <w:t xml:space="preserve"> the procurement process; </w:t>
      </w:r>
    </w:p>
    <w:p w14:paraId="31D55506" w14:textId="77777777" w:rsidR="00360C1C" w:rsidRPr="004C179E" w:rsidRDefault="003B4602" w:rsidP="004C179E">
      <w:pPr>
        <w:spacing w:after="0"/>
        <w:ind w:left="547"/>
        <w:rPr>
          <w:noProof/>
          <w:lang w:eastAsia="zh-CN"/>
        </w:rPr>
      </w:pPr>
      <w:r w:rsidRPr="004C179E">
        <w:rPr>
          <w:noProof/>
          <w:lang w:eastAsia="zh-CN"/>
        </w:rPr>
        <w:t xml:space="preserve">(v) organize the supervision and assessment of the project progress, ensure punctuality, quality, and achievement of set targets; </w:t>
      </w:r>
    </w:p>
    <w:p w14:paraId="03AD9B6D" w14:textId="77777777" w:rsidR="00360C1C" w:rsidRPr="004C179E" w:rsidRDefault="00B60460" w:rsidP="004C179E">
      <w:pPr>
        <w:spacing w:after="0"/>
        <w:ind w:left="547"/>
        <w:rPr>
          <w:noProof/>
          <w:lang w:eastAsia="zh-CN"/>
        </w:rPr>
      </w:pPr>
      <w:r w:rsidRPr="004C179E">
        <w:rPr>
          <w:noProof/>
          <w:lang w:eastAsia="zh-CN"/>
        </w:rPr>
        <w:t xml:space="preserve">(vi) bear the additional costs incurred because of human errors, wastefulness, corruption, and misconducts in management and use of ODA under its management in accordance with regulations of law on public investment; and </w:t>
      </w:r>
    </w:p>
    <w:p w14:paraId="6C4EFCC5" w14:textId="602B9986" w:rsidR="00B60460" w:rsidRPr="004C179E" w:rsidRDefault="00B60460" w:rsidP="004C179E">
      <w:pPr>
        <w:spacing w:after="0"/>
        <w:ind w:left="547"/>
        <w:rPr>
          <w:noProof/>
          <w:lang w:eastAsia="zh-CN"/>
        </w:rPr>
      </w:pPr>
      <w:r w:rsidRPr="004C179E">
        <w:rPr>
          <w:noProof/>
          <w:lang w:eastAsia="zh-CN"/>
        </w:rPr>
        <w:t>(vii) perform other duties and entitlements in accordance with law, specific international treaty or agreement on ODA.</w:t>
      </w:r>
    </w:p>
    <w:p w14:paraId="72E108E4" w14:textId="77777777" w:rsidR="00F23A8E" w:rsidRPr="00A34EC9" w:rsidRDefault="00F23A8E" w:rsidP="004C179E">
      <w:pPr>
        <w:rPr>
          <w:noProof/>
          <w:sz w:val="12"/>
          <w:u w:val="single"/>
          <w:lang w:eastAsia="zh-CN"/>
        </w:rPr>
      </w:pPr>
    </w:p>
    <w:p w14:paraId="78FFB23A" w14:textId="14E01061" w:rsidR="003B4602" w:rsidRPr="004C179E" w:rsidRDefault="003B4602" w:rsidP="004C179E">
      <w:r w:rsidRPr="004C179E">
        <w:rPr>
          <w:noProof/>
          <w:u w:val="single"/>
          <w:lang w:eastAsia="zh-CN"/>
        </w:rPr>
        <w:t>The Project Steering Committee</w:t>
      </w:r>
      <w:r w:rsidRPr="004C179E">
        <w:rPr>
          <w:noProof/>
          <w:lang w:eastAsia="zh-CN"/>
        </w:rPr>
        <w:t xml:space="preserve"> (PSC) will be established and its</w:t>
      </w:r>
      <w:r w:rsidRPr="004C179E">
        <w:t xml:space="preserve"> composition must include the following roles: </w:t>
      </w:r>
    </w:p>
    <w:p w14:paraId="44C8C8C5" w14:textId="77777777" w:rsidR="00234BD3" w:rsidRPr="004C179E" w:rsidRDefault="00234BD3" w:rsidP="004C179E">
      <w:pPr>
        <w:pStyle w:val="ListParagraph"/>
        <w:numPr>
          <w:ilvl w:val="0"/>
          <w:numId w:val="75"/>
        </w:numPr>
        <w:jc w:val="both"/>
        <w:rPr>
          <w:rFonts w:ascii="Calibri" w:hAnsi="Calibri"/>
        </w:rPr>
      </w:pPr>
      <w:r w:rsidRPr="004C179E">
        <w:rPr>
          <w:rFonts w:ascii="Calibri" w:hAnsi="Calibri"/>
        </w:rPr>
        <w:t>Provide overall guidance and direction to the project, ensuring it remains within any specified constraints;</w:t>
      </w:r>
    </w:p>
    <w:p w14:paraId="65CB18A3" w14:textId="77777777" w:rsidR="00234BD3" w:rsidRPr="004C179E" w:rsidRDefault="00234BD3" w:rsidP="004C179E">
      <w:pPr>
        <w:pStyle w:val="ListParagraph"/>
        <w:numPr>
          <w:ilvl w:val="0"/>
          <w:numId w:val="75"/>
        </w:numPr>
        <w:jc w:val="both"/>
        <w:rPr>
          <w:rFonts w:ascii="Calibri" w:hAnsi="Calibri"/>
        </w:rPr>
      </w:pPr>
      <w:r w:rsidRPr="004C179E">
        <w:rPr>
          <w:rFonts w:ascii="Calibri" w:hAnsi="Calibri"/>
        </w:rPr>
        <w:lastRenderedPageBreak/>
        <w:t>Address project issues as raised by the project manager;</w:t>
      </w:r>
    </w:p>
    <w:p w14:paraId="3B7D14B5" w14:textId="77777777" w:rsidR="00234BD3" w:rsidRPr="004C179E" w:rsidRDefault="00234BD3" w:rsidP="004C179E">
      <w:pPr>
        <w:pStyle w:val="ListParagraph"/>
        <w:numPr>
          <w:ilvl w:val="0"/>
          <w:numId w:val="75"/>
        </w:numPr>
        <w:jc w:val="both"/>
        <w:rPr>
          <w:rFonts w:ascii="Calibri" w:hAnsi="Calibri"/>
        </w:rPr>
      </w:pPr>
      <w:r w:rsidRPr="004C179E">
        <w:rPr>
          <w:rFonts w:ascii="Calibri" w:hAnsi="Calibri"/>
        </w:rPr>
        <w:t xml:space="preserve">Provide guidance on new project risks, and agree on possible mitigation and management actions to address specific risks; </w:t>
      </w:r>
    </w:p>
    <w:p w14:paraId="48904862" w14:textId="77777777" w:rsidR="00234BD3" w:rsidRPr="004C179E" w:rsidRDefault="00234BD3" w:rsidP="004C179E">
      <w:pPr>
        <w:pStyle w:val="ListParagraph"/>
        <w:numPr>
          <w:ilvl w:val="0"/>
          <w:numId w:val="75"/>
        </w:numPr>
        <w:jc w:val="both"/>
        <w:rPr>
          <w:rFonts w:ascii="Calibri" w:hAnsi="Calibri"/>
        </w:rPr>
      </w:pPr>
      <w:r w:rsidRPr="004C179E">
        <w:rPr>
          <w:rFonts w:ascii="Calibri" w:hAnsi="Calibri"/>
        </w:rPr>
        <w:t>Agree on project manager’s tolerances as required, within the parameters set by UNDP-GEF, and provide direction and advice for exceptional situations when the project manager’s tolerances are exceeded;</w:t>
      </w:r>
    </w:p>
    <w:p w14:paraId="6235AF44" w14:textId="77777777" w:rsidR="00234BD3" w:rsidRPr="004C179E" w:rsidRDefault="00234BD3" w:rsidP="004C179E">
      <w:pPr>
        <w:pStyle w:val="ListParagraph"/>
        <w:numPr>
          <w:ilvl w:val="0"/>
          <w:numId w:val="75"/>
        </w:numPr>
        <w:jc w:val="both"/>
        <w:rPr>
          <w:rFonts w:ascii="Calibri" w:hAnsi="Calibri"/>
        </w:rPr>
      </w:pPr>
      <w:r w:rsidRPr="004C179E">
        <w:rPr>
          <w:rFonts w:ascii="Calibri" w:hAnsi="Calibri"/>
        </w:rPr>
        <w:t>Advise on major and minor amendments to the project within the parameters set by UNDP-GEF;</w:t>
      </w:r>
    </w:p>
    <w:p w14:paraId="4091B179" w14:textId="77777777" w:rsidR="00234BD3" w:rsidRPr="004C179E" w:rsidRDefault="00234BD3" w:rsidP="004C179E">
      <w:pPr>
        <w:pStyle w:val="CharCharChar1"/>
        <w:numPr>
          <w:ilvl w:val="0"/>
          <w:numId w:val="75"/>
        </w:numPr>
        <w:spacing w:after="0" w:line="240" w:lineRule="auto"/>
        <w:jc w:val="both"/>
        <w:rPr>
          <w:szCs w:val="22"/>
          <w:lang w:val="en-GB"/>
        </w:rPr>
      </w:pPr>
      <w:r w:rsidRPr="004C179E">
        <w:rPr>
          <w:lang w:val="en-GB"/>
        </w:rPr>
        <w:t xml:space="preserve">Ensure coordination between various donor and government-funded projects and programmes; </w:t>
      </w:r>
    </w:p>
    <w:p w14:paraId="30524CC5" w14:textId="77777777" w:rsidR="00234BD3" w:rsidRPr="004C179E" w:rsidRDefault="00234BD3" w:rsidP="004C179E">
      <w:pPr>
        <w:pStyle w:val="CharCharChar1"/>
        <w:numPr>
          <w:ilvl w:val="0"/>
          <w:numId w:val="75"/>
        </w:numPr>
        <w:spacing w:after="0" w:line="240" w:lineRule="auto"/>
        <w:jc w:val="both"/>
        <w:rPr>
          <w:lang w:val="en-GB"/>
        </w:rPr>
      </w:pPr>
      <w:r w:rsidRPr="004C179E">
        <w:rPr>
          <w:lang w:val="en-GB"/>
        </w:rPr>
        <w:t xml:space="preserve">Ensure coordination with various government agencies and their participation in project activities; </w:t>
      </w:r>
    </w:p>
    <w:p w14:paraId="6057E4ED" w14:textId="77777777" w:rsidR="00234BD3" w:rsidRPr="004C179E" w:rsidRDefault="00234BD3" w:rsidP="004C179E">
      <w:pPr>
        <w:pStyle w:val="CharCharChar1"/>
        <w:numPr>
          <w:ilvl w:val="0"/>
          <w:numId w:val="75"/>
        </w:numPr>
        <w:spacing w:after="0" w:line="240" w:lineRule="auto"/>
        <w:jc w:val="both"/>
        <w:rPr>
          <w:lang w:val="en-GB"/>
        </w:rPr>
      </w:pPr>
      <w:r w:rsidRPr="004C179E">
        <w:rPr>
          <w:lang w:val="en-GB"/>
        </w:rPr>
        <w:t xml:space="preserve">Track and monitor co-financing for this project; </w:t>
      </w:r>
    </w:p>
    <w:p w14:paraId="26F63D41" w14:textId="77777777" w:rsidR="00234BD3" w:rsidRPr="004C179E" w:rsidRDefault="00234BD3" w:rsidP="004C179E">
      <w:pPr>
        <w:pStyle w:val="CharCharChar1"/>
        <w:numPr>
          <w:ilvl w:val="0"/>
          <w:numId w:val="75"/>
        </w:numPr>
        <w:spacing w:after="0" w:line="240" w:lineRule="auto"/>
        <w:jc w:val="both"/>
        <w:rPr>
          <w:lang w:val="en-GB"/>
        </w:rPr>
      </w:pPr>
      <w:r w:rsidRPr="004C179E">
        <w:rPr>
          <w:lang w:val="en-GB"/>
        </w:rPr>
        <w:t xml:space="preserve">Review the project progress, assess performance, and appraise the Annual Work Plan for the following year; </w:t>
      </w:r>
    </w:p>
    <w:p w14:paraId="4F98A255" w14:textId="77777777" w:rsidR="00234BD3" w:rsidRPr="004C179E" w:rsidRDefault="00234BD3" w:rsidP="004C179E">
      <w:pPr>
        <w:pStyle w:val="CharCharChar1"/>
        <w:numPr>
          <w:ilvl w:val="0"/>
          <w:numId w:val="75"/>
        </w:numPr>
        <w:spacing w:after="0" w:line="240" w:lineRule="auto"/>
        <w:jc w:val="both"/>
        <w:rPr>
          <w:lang w:val="en-GB"/>
        </w:rPr>
      </w:pPr>
      <w:r w:rsidRPr="004C179E">
        <w:rPr>
          <w:lang w:val="en-GB"/>
        </w:rPr>
        <w:t xml:space="preserve">Appraise the annual project implementation report, including the quality assessment rating report; </w:t>
      </w:r>
    </w:p>
    <w:p w14:paraId="2D9867CE" w14:textId="77777777" w:rsidR="00234BD3" w:rsidRPr="004C179E" w:rsidRDefault="00234BD3" w:rsidP="004C179E">
      <w:pPr>
        <w:pStyle w:val="CharCharChar1"/>
        <w:numPr>
          <w:ilvl w:val="0"/>
          <w:numId w:val="75"/>
        </w:numPr>
        <w:spacing w:after="0" w:line="240" w:lineRule="auto"/>
        <w:jc w:val="both"/>
        <w:rPr>
          <w:lang w:val="en-GB"/>
        </w:rPr>
      </w:pPr>
      <w:r w:rsidRPr="004C179E">
        <w:rPr>
          <w:lang w:val="en-GB"/>
        </w:rPr>
        <w:t xml:space="preserve">Ensure commitment of human resources to support project implementation, arbitrating any issues within the project; </w:t>
      </w:r>
    </w:p>
    <w:p w14:paraId="4AD303E8" w14:textId="77777777" w:rsidR="00234BD3" w:rsidRPr="004C179E" w:rsidRDefault="00234BD3" w:rsidP="004C179E">
      <w:pPr>
        <w:pStyle w:val="ListParagraph"/>
        <w:numPr>
          <w:ilvl w:val="0"/>
          <w:numId w:val="75"/>
        </w:numPr>
        <w:jc w:val="both"/>
        <w:rPr>
          <w:rFonts w:asciiTheme="minorHAnsi" w:eastAsia="Times New Roman" w:hAnsiTheme="minorHAnsi" w:cstheme="minorHAnsi"/>
          <w:color w:val="000000"/>
        </w:rPr>
      </w:pPr>
      <w:r w:rsidRPr="004C179E">
        <w:rPr>
          <w:rFonts w:asciiTheme="minorHAnsi" w:eastAsia="Times New Roman" w:hAnsiTheme="minorHAnsi" w:cstheme="minorHAnsi"/>
          <w:color w:val="000000"/>
        </w:rPr>
        <w:t>Review combined delivery reports prior to certification by the implementing partner;</w:t>
      </w:r>
    </w:p>
    <w:p w14:paraId="1C49AC5B" w14:textId="77777777" w:rsidR="00234BD3" w:rsidRPr="004C179E" w:rsidRDefault="00234BD3" w:rsidP="004C179E">
      <w:pPr>
        <w:pStyle w:val="ListParagraph"/>
        <w:numPr>
          <w:ilvl w:val="0"/>
          <w:numId w:val="75"/>
        </w:numPr>
        <w:jc w:val="both"/>
        <w:rPr>
          <w:rFonts w:ascii="Calibri" w:hAnsi="Calibri"/>
        </w:rPr>
      </w:pPr>
      <w:r w:rsidRPr="004C179E">
        <w:rPr>
          <w:rFonts w:ascii="Calibri" w:hAnsi="Calibri" w:cs="Calibri"/>
        </w:rPr>
        <w:t>P</w:t>
      </w:r>
      <w:r w:rsidRPr="004C179E">
        <w:rPr>
          <w:rFonts w:ascii="Calibri" w:hAnsi="Calibri"/>
        </w:rPr>
        <w:t>rovide direction and recommendations to ensure that the agreed deliverables are produced satisfactorily according to plans;</w:t>
      </w:r>
    </w:p>
    <w:p w14:paraId="5165E710" w14:textId="77777777" w:rsidR="00234BD3" w:rsidRPr="004C179E" w:rsidRDefault="00234BD3" w:rsidP="004C179E">
      <w:pPr>
        <w:pStyle w:val="ListParagraph"/>
        <w:numPr>
          <w:ilvl w:val="0"/>
          <w:numId w:val="75"/>
        </w:numPr>
        <w:jc w:val="both"/>
        <w:rPr>
          <w:rFonts w:ascii="Calibri" w:hAnsi="Calibri"/>
        </w:rPr>
      </w:pPr>
      <w:r w:rsidRPr="004C179E">
        <w:rPr>
          <w:rFonts w:ascii="Calibri" w:hAnsi="Calibri"/>
        </w:rPr>
        <w:t>Address project-level grievances;</w:t>
      </w:r>
    </w:p>
    <w:p w14:paraId="4D5E4001" w14:textId="77777777" w:rsidR="00234BD3" w:rsidRPr="004C179E" w:rsidRDefault="00234BD3" w:rsidP="004C179E">
      <w:pPr>
        <w:pStyle w:val="ListParagraph"/>
        <w:numPr>
          <w:ilvl w:val="0"/>
          <w:numId w:val="75"/>
        </w:numPr>
        <w:jc w:val="both"/>
        <w:rPr>
          <w:rFonts w:ascii="Calibri" w:hAnsi="Calibri"/>
        </w:rPr>
      </w:pPr>
      <w:r w:rsidRPr="004C179E">
        <w:rPr>
          <w:rFonts w:ascii="Calibri" w:hAnsi="Calibri" w:cs="Calibri"/>
        </w:rPr>
        <w:t>Approve the project Inception Report, Mid-term Review and Terminal Evaluation reports and corresponding management responses;</w:t>
      </w:r>
    </w:p>
    <w:p w14:paraId="33CA557C" w14:textId="77777777" w:rsidR="00234BD3" w:rsidRPr="004C179E" w:rsidRDefault="00234BD3" w:rsidP="004C179E">
      <w:pPr>
        <w:numPr>
          <w:ilvl w:val="0"/>
          <w:numId w:val="75"/>
        </w:numPr>
        <w:spacing w:after="0"/>
        <w:rPr>
          <w:rFonts w:cs="Calibri"/>
        </w:rPr>
      </w:pPr>
      <w:r w:rsidRPr="004C179E">
        <w:rPr>
          <w:rFonts w:cs="Calibri"/>
        </w:rPr>
        <w:t xml:space="preserve">Review the final project report package during an end-of-project review meeting to discuss lesson learned and opportunities for scaling up.   </w:t>
      </w:r>
    </w:p>
    <w:p w14:paraId="47A5253D" w14:textId="70DBADBF" w:rsidR="001A12C7" w:rsidRDefault="001A12C7" w:rsidP="004C179E">
      <w:pPr>
        <w:rPr>
          <w:rFonts w:cs="Calibri"/>
          <w:sz w:val="12"/>
        </w:rPr>
      </w:pPr>
    </w:p>
    <w:p w14:paraId="2F82DE95" w14:textId="7F1B5D12" w:rsidR="00065263" w:rsidRPr="00870738" w:rsidRDefault="00065263" w:rsidP="00065263">
      <w:pPr>
        <w:spacing w:before="120" w:after="120"/>
      </w:pPr>
      <w:r w:rsidRPr="00870738">
        <w:t xml:space="preserve">The Project Steering Committee is responsible for taking corrective action as needed to ensure the project achieves the desired results. In order to ensure UNDP’s ultimate accountability, Project Steering Committee decisions should be made in accordance with standards that shall ensure management for development results, best value money, fairness, integrity, transparency and effective international competition. </w:t>
      </w:r>
    </w:p>
    <w:p w14:paraId="3BA65549" w14:textId="77777777" w:rsidR="00065263" w:rsidRPr="00870738" w:rsidRDefault="00065263" w:rsidP="00065263">
      <w:pPr>
        <w:shd w:val="clear" w:color="auto" w:fill="FFFFFF"/>
        <w:spacing w:before="120" w:after="120"/>
      </w:pPr>
      <w:r w:rsidRPr="00870738">
        <w:t xml:space="preserve">In case consensus cannot be reached within the Board, the UNDP Resident Representative (or their designate) will mediate to find consensus and, if this cannot be found, will take the final decision to ensure project </w:t>
      </w:r>
      <w:r>
        <w:t xml:space="preserve"> i</w:t>
      </w:r>
      <w:r w:rsidRPr="00870738">
        <w:t>mplementation is not unduly delayed.</w:t>
      </w:r>
    </w:p>
    <w:p w14:paraId="11CD820A" w14:textId="2D4EC605" w:rsidR="00C8181E" w:rsidRPr="000D22F0" w:rsidRDefault="00C8181E" w:rsidP="00C8181E">
      <w:pPr>
        <w:rPr>
          <w:rFonts w:cs="Calibri"/>
          <w:sz w:val="12"/>
        </w:rPr>
      </w:pPr>
      <w:r w:rsidRPr="004C179E">
        <w:rPr>
          <w:noProof/>
          <w:lang w:eastAsia="zh-CN"/>
        </w:rPr>
        <w:t>PSC decisions should be made in accordance with standards that shall ensure management for development results, best value for money, fairness, integrity, transparency, and effective international competition</w:t>
      </w:r>
      <w:r>
        <w:rPr>
          <w:noProof/>
          <w:lang w:eastAsia="zh-CN"/>
        </w:rPr>
        <w:t xml:space="preserve">. </w:t>
      </w:r>
      <w:r w:rsidRPr="0063741F">
        <w:t xml:space="preserve">The Project Board cannot delegate any of its quality assurance responsibilities to the </w:t>
      </w:r>
      <w:r>
        <w:t xml:space="preserve">Project Manager. </w:t>
      </w:r>
    </w:p>
    <w:p w14:paraId="36A56243" w14:textId="2B8CEBA8" w:rsidR="001A12C7" w:rsidRDefault="001A12C7" w:rsidP="004C179E">
      <w:pPr>
        <w:rPr>
          <w:rFonts w:cs="Calibri"/>
          <w:sz w:val="12"/>
        </w:rPr>
      </w:pPr>
    </w:p>
    <w:p w14:paraId="58395815" w14:textId="689DA377" w:rsidR="001A12C7" w:rsidRDefault="00CC4F3B" w:rsidP="004C179E">
      <w:pPr>
        <w:rPr>
          <w:rFonts w:cs="Calibri"/>
          <w:sz w:val="12"/>
        </w:rPr>
      </w:pPr>
      <w:r w:rsidRPr="00CC4F3B">
        <w:rPr>
          <w:rFonts w:cs="Calibri"/>
          <w:noProof/>
          <w:sz w:val="12"/>
        </w:rPr>
        <w:lastRenderedPageBreak/>
        <w:drawing>
          <wp:inline distT="0" distB="0" distL="0" distR="0" wp14:anchorId="4DCD2308" wp14:editId="51C5C53F">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3343275"/>
                    </a:xfrm>
                    <a:prstGeom prst="rect">
                      <a:avLst/>
                    </a:prstGeom>
                  </pic:spPr>
                </pic:pic>
              </a:graphicData>
            </a:graphic>
          </wp:inline>
        </w:drawing>
      </w:r>
      <w:r w:rsidRPr="00CC4F3B" w:rsidDel="00CC4F3B">
        <w:rPr>
          <w:rFonts w:cs="Calibri"/>
          <w:sz w:val="12"/>
        </w:rPr>
        <w:t xml:space="preserve"> </w:t>
      </w:r>
    </w:p>
    <w:p w14:paraId="5F320CD5" w14:textId="51089B69" w:rsidR="00C04C30" w:rsidRPr="00633869" w:rsidRDefault="00C04C30" w:rsidP="00C04C30">
      <w:pPr>
        <w:rPr>
          <w:rFonts w:cs="Arial"/>
          <w:b/>
        </w:rPr>
      </w:pPr>
      <w:r w:rsidRPr="00633869">
        <w:rPr>
          <w:rFonts w:cs="Arial"/>
          <w:b/>
        </w:rPr>
        <w:t>Second line of defense:</w:t>
      </w:r>
    </w:p>
    <w:p w14:paraId="523EFA1D" w14:textId="7F8A425C" w:rsidR="00C04C30" w:rsidRDefault="00C04C30" w:rsidP="00C04C30">
      <w:pPr>
        <w:pStyle w:val="ListParagraph"/>
        <w:numPr>
          <w:ilvl w:val="0"/>
          <w:numId w:val="109"/>
        </w:numPr>
        <w:rPr>
          <w:rFonts w:cs="Arial"/>
          <w:bCs/>
        </w:rPr>
      </w:pPr>
      <w:r>
        <w:rPr>
          <w:rFonts w:cs="Arial"/>
          <w:bCs/>
        </w:rPr>
        <w:t>Regional Bureau oversees RR and Country Office compliance at portfolio level.</w:t>
      </w:r>
    </w:p>
    <w:p w14:paraId="7620B995" w14:textId="1957DFEB" w:rsidR="00C04C30" w:rsidRDefault="00C04C30" w:rsidP="00C04C30">
      <w:pPr>
        <w:pStyle w:val="ListParagraph"/>
        <w:numPr>
          <w:ilvl w:val="0"/>
          <w:numId w:val="109"/>
        </w:numPr>
        <w:rPr>
          <w:rFonts w:cs="Arial"/>
          <w:bCs/>
        </w:rPr>
      </w:pPr>
      <w:r>
        <w:rPr>
          <w:rFonts w:cs="Arial"/>
          <w:bCs/>
        </w:rPr>
        <w:t>BPPS NCE RTA oversees technical quality assurance and GEF compliance. BPPS NCE PTA oversees RTA function.</w:t>
      </w:r>
    </w:p>
    <w:p w14:paraId="5B35FF61" w14:textId="76415BD1" w:rsidR="00C04C30" w:rsidRPr="00C04C30" w:rsidRDefault="00C04C30" w:rsidP="00C04C30">
      <w:pPr>
        <w:pStyle w:val="ListParagraph"/>
        <w:numPr>
          <w:ilvl w:val="0"/>
          <w:numId w:val="109"/>
        </w:numPr>
        <w:rPr>
          <w:rFonts w:cs="Arial"/>
          <w:bCs/>
        </w:rPr>
      </w:pPr>
      <w:r>
        <w:rPr>
          <w:rFonts w:cs="Arial"/>
          <w:bCs/>
        </w:rPr>
        <w:t>UNDP GEF Executive Coordinator and Regional Bureau Deputy Director can revoke DOA/cancel/suspend project or provide enhanced oversight.</w:t>
      </w:r>
    </w:p>
    <w:p w14:paraId="46AC9CC5" w14:textId="77777777" w:rsidR="00C04C30" w:rsidRDefault="00C04C30" w:rsidP="00C04C30">
      <w:pPr>
        <w:rPr>
          <w:rFonts w:cs="Arial"/>
          <w:bCs/>
        </w:rPr>
      </w:pPr>
    </w:p>
    <w:p w14:paraId="6CCF9E0E" w14:textId="1E232E1C" w:rsidR="00C04C30" w:rsidRPr="00966EF0" w:rsidRDefault="00C04C30" w:rsidP="00C04C30">
      <w:pPr>
        <w:rPr>
          <w:rFonts w:eastAsia="Times New Roman" w:cs="Arial"/>
          <w:color w:val="000000"/>
        </w:rPr>
      </w:pPr>
      <w:r w:rsidRPr="00966EF0">
        <w:rPr>
          <w:rFonts w:cs="Arial"/>
          <w:bCs/>
        </w:rPr>
        <w:t xml:space="preserve">The UNDP Resident Representative assumes full </w:t>
      </w:r>
      <w:r w:rsidRPr="00966EF0">
        <w:rPr>
          <w:rFonts w:eastAsia="Times New Roman" w:cs="Arial"/>
          <w:bCs/>
          <w:color w:val="000000"/>
        </w:rPr>
        <w:t>responsibility and accountability for oversight and quality assurance of</w:t>
      </w:r>
      <w:r w:rsidRPr="00966EF0">
        <w:rPr>
          <w:rFonts w:eastAsia="Times New Roman" w:cs="Arial"/>
          <w:color w:val="000000"/>
        </w:rPr>
        <w:t xml:space="preserve"> this Project and ensures its timely implementation in compliance with the GEF-specific requirements and UNDP’s Programme and Operations Policies and Procedures (POPP), its Financial Regulations and Rules and Internal Control Framework.</w:t>
      </w:r>
      <w:r w:rsidRPr="00966EF0">
        <w:rPr>
          <w:rFonts w:cs="Arial"/>
        </w:rPr>
        <w:t xml:space="preserve"> A representative of the UNDP Country Office will assume the assurance role and will present assurance findings to the Project Board, and therefore attends Project Board meetings as a non-voting member.  </w:t>
      </w:r>
    </w:p>
    <w:p w14:paraId="788A31C6" w14:textId="02950B17" w:rsidR="0084505D" w:rsidRDefault="0084505D" w:rsidP="004C179E">
      <w:pPr>
        <w:rPr>
          <w:rFonts w:cs="Calibri"/>
          <w:sz w:val="12"/>
        </w:rPr>
      </w:pPr>
    </w:p>
    <w:p w14:paraId="238981C2" w14:textId="2EFB7A94" w:rsidR="001A12C7" w:rsidRPr="00A34EC9" w:rsidRDefault="001A12C7" w:rsidP="001A12C7">
      <w:pPr>
        <w:shd w:val="clear" w:color="auto" w:fill="FFFFFF"/>
        <w:spacing w:before="120" w:after="120"/>
        <w:rPr>
          <w:rFonts w:asciiTheme="majorHAnsi" w:hAnsiTheme="majorHAnsi" w:cstheme="majorHAnsi"/>
        </w:rPr>
      </w:pPr>
      <w:r w:rsidRPr="00A34EC9">
        <w:rPr>
          <w:rFonts w:asciiTheme="majorHAnsi" w:hAnsiTheme="majorHAnsi" w:cstheme="majorHAnsi"/>
        </w:rPr>
        <w:t xml:space="preserve">The composition of the Project Board must include the following roles: </w:t>
      </w:r>
    </w:p>
    <w:p w14:paraId="6D43C1BF" w14:textId="240AA52D" w:rsidR="001A12C7" w:rsidRPr="00A34EC9" w:rsidRDefault="001A12C7" w:rsidP="00A34EC9">
      <w:pPr>
        <w:pStyle w:val="ListParagraph"/>
        <w:numPr>
          <w:ilvl w:val="0"/>
          <w:numId w:val="77"/>
        </w:numPr>
        <w:spacing w:before="60" w:after="60"/>
        <w:ind w:left="720"/>
        <w:jc w:val="both"/>
        <w:rPr>
          <w:rFonts w:ascii="Calibri" w:hAnsi="Calibri" w:cs="Calibri"/>
          <w:i/>
        </w:rPr>
      </w:pPr>
      <w:r w:rsidRPr="00A34EC9">
        <w:rPr>
          <w:rFonts w:ascii="Calibri" w:hAnsi="Calibri" w:cs="Calibri"/>
          <w:i/>
        </w:rPr>
        <w:t>Project Executive</w:t>
      </w:r>
      <w:r w:rsidRPr="00A34EC9">
        <w:rPr>
          <w:rFonts w:ascii="Calibri" w:hAnsi="Calibri" w:cs="Calibri"/>
        </w:rPr>
        <w:t>: Is an individual who represents ownership of the project</w:t>
      </w:r>
      <w:r w:rsidRPr="00A34EC9">
        <w:rPr>
          <w:rFonts w:ascii="Calibri" w:eastAsia="Times New Roman" w:hAnsi="Calibri" w:cs="Calibri"/>
        </w:rPr>
        <w:t xml:space="preserve"> and chairs the Project Board. The Executive is normally the national counterpart for nationally implemented projects. </w:t>
      </w:r>
      <w:r w:rsidRPr="00A34EC9">
        <w:rPr>
          <w:rFonts w:ascii="Calibri" w:hAnsi="Calibri" w:cs="Calibri"/>
        </w:rPr>
        <w:t xml:space="preserve">The Project Executive is the </w:t>
      </w:r>
      <w:r w:rsidR="00C8181E" w:rsidRPr="00A34EC9">
        <w:rPr>
          <w:rFonts w:ascii="Calibri" w:hAnsi="Calibri" w:cs="Calibri"/>
        </w:rPr>
        <w:t>Vice-Minister of MONRE</w:t>
      </w:r>
      <w:r w:rsidRPr="00A34EC9">
        <w:rPr>
          <w:rFonts w:ascii="Calibri" w:hAnsi="Calibri" w:cs="Calibri"/>
        </w:rPr>
        <w:t>.</w:t>
      </w:r>
    </w:p>
    <w:p w14:paraId="03C0C13F" w14:textId="73D61B22" w:rsidR="00C8181E" w:rsidRPr="006E5B6C" w:rsidRDefault="001A12C7" w:rsidP="00A34EC9">
      <w:pPr>
        <w:pStyle w:val="ListParagraph"/>
        <w:numPr>
          <w:ilvl w:val="0"/>
          <w:numId w:val="77"/>
        </w:numPr>
        <w:spacing w:before="120" w:after="120"/>
        <w:ind w:left="720"/>
        <w:jc w:val="both"/>
        <w:rPr>
          <w:rFonts w:cs="Calibri"/>
          <w:noProof/>
          <w:lang w:eastAsia="zh-CN"/>
        </w:rPr>
      </w:pPr>
      <w:r w:rsidRPr="00A34EC9">
        <w:rPr>
          <w:rFonts w:ascii="Calibri" w:hAnsi="Calibri" w:cs="Calibri"/>
          <w:i/>
        </w:rPr>
        <w:t>Beneficiary Representative(s):</w:t>
      </w:r>
      <w:r w:rsidRPr="00A34EC9">
        <w:rPr>
          <w:rFonts w:ascii="Calibri" w:hAnsi="Calibri" w:cs="Calibri"/>
        </w:rPr>
        <w:t xml:space="preserve"> </w:t>
      </w:r>
      <w:r w:rsidR="00C8181E" w:rsidRPr="00A34EC9">
        <w:rPr>
          <w:rFonts w:ascii="Calibri" w:hAnsi="Calibri" w:cs="Calibri"/>
        </w:rPr>
        <w:t xml:space="preserve">Institutions, </w:t>
      </w:r>
      <w:r w:rsidRPr="00A34EC9">
        <w:rPr>
          <w:rFonts w:ascii="Calibri" w:eastAsia="Times New Roman" w:hAnsi="Calibri" w:cs="Calibri"/>
        </w:rPr>
        <w:t>Indi</w:t>
      </w:r>
      <w:r w:rsidR="00C8181E" w:rsidRPr="00A34EC9">
        <w:rPr>
          <w:rFonts w:ascii="Calibri" w:eastAsia="Times New Roman" w:hAnsi="Calibri" w:cs="Calibri"/>
        </w:rPr>
        <w:t>viduals or G</w:t>
      </w:r>
      <w:r w:rsidRPr="00A34EC9">
        <w:rPr>
          <w:rFonts w:ascii="Calibri" w:eastAsia="Times New Roman" w:hAnsi="Calibri" w:cs="Calibri"/>
        </w:rPr>
        <w:t>roups representing the interests of those who will ultimately benefit from the project. Their primary function within the board is to ensure the realization of project results from the perspective of project beneficiaries.</w:t>
      </w:r>
      <w:r w:rsidRPr="00A34EC9">
        <w:rPr>
          <w:rFonts w:ascii="Calibri" w:hAnsi="Calibri" w:cs="Calibri"/>
        </w:rPr>
        <w:t xml:space="preserve"> The Beneficiary representatives are</w:t>
      </w:r>
      <w:r w:rsidR="00C8181E" w:rsidRPr="00A34EC9">
        <w:rPr>
          <w:rFonts w:ascii="Calibri" w:hAnsi="Calibri" w:cs="Calibri"/>
        </w:rPr>
        <w:t xml:space="preserve">: </w:t>
      </w:r>
      <w:r w:rsidRPr="00A34EC9">
        <w:rPr>
          <w:rFonts w:ascii="Calibri" w:hAnsi="Calibri" w:cs="Calibri"/>
        </w:rPr>
        <w:t xml:space="preserve"> </w:t>
      </w:r>
      <w:r w:rsidR="00C8181E" w:rsidRPr="00A34EC9">
        <w:rPr>
          <w:rFonts w:ascii="Calibri" w:hAnsi="Calibri" w:cs="Calibri"/>
          <w:noProof/>
          <w:lang w:eastAsia="zh-CN"/>
        </w:rPr>
        <w:t xml:space="preserve">Ministry of Industry and Trade (MOIT), Ministry of Health (MOH), Ministry of Planning and Investment (MPI), Ministry of Finance (MOF), representatives from targeted industrial sectors as key beneficiaries and representatives from NGOs. </w:t>
      </w:r>
    </w:p>
    <w:p w14:paraId="7255A396" w14:textId="3D351AA1" w:rsidR="001A12C7" w:rsidRDefault="001A12C7" w:rsidP="00A34EC9">
      <w:pPr>
        <w:spacing w:before="120" w:after="120"/>
        <w:rPr>
          <w:rFonts w:cs="Calibri"/>
        </w:rPr>
      </w:pPr>
      <w:r w:rsidRPr="00D50322">
        <w:rPr>
          <w:rFonts w:cs="Calibri"/>
          <w:i/>
        </w:rPr>
        <w:t>Development Partner(s):</w:t>
      </w:r>
      <w:r w:rsidRPr="00D50322">
        <w:rPr>
          <w:rFonts w:cs="Calibri"/>
        </w:rPr>
        <w:t xml:space="preserve"> </w:t>
      </w:r>
      <w:r w:rsidRPr="00D50322">
        <w:rPr>
          <w:rFonts w:eastAsia="Times New Roman" w:cs="Calibri"/>
        </w:rPr>
        <w:t xml:space="preserve">Individuals or groups representing the interests of the parties concerned that provide funding and/or technical expertise to the project. </w:t>
      </w:r>
      <w:r w:rsidRPr="00D50322">
        <w:rPr>
          <w:rFonts w:cs="Calibri"/>
        </w:rPr>
        <w:t>The Development Partner(s) is/UNDP.</w:t>
      </w:r>
      <w:r w:rsidR="00C8181E" w:rsidRPr="00D50322">
        <w:rPr>
          <w:rFonts w:cs="Calibri"/>
        </w:rPr>
        <w:t xml:space="preserve"> </w:t>
      </w:r>
    </w:p>
    <w:p w14:paraId="0FF9E7E4" w14:textId="77777777" w:rsidR="00C8181E" w:rsidRDefault="001A12C7" w:rsidP="00A34EC9">
      <w:pPr>
        <w:spacing w:before="120" w:after="120"/>
      </w:pPr>
      <w:r w:rsidRPr="00A34EC9">
        <w:rPr>
          <w:u w:val="single"/>
        </w:rPr>
        <w:t>Project Assurance</w:t>
      </w:r>
      <w:r w:rsidRPr="0063741F">
        <w:t xml:space="preserve">: UNDP performs the quality assurance and supports the Project Board and Project Management Unit by carrying out objective and independent project oversight and monitoring functions. This role ensures </w:t>
      </w:r>
      <w:r w:rsidRPr="0063741F">
        <w:lastRenderedPageBreak/>
        <w:t xml:space="preserve">appropriate project management milestones are managed and completed, and conflict of interest issues are monitored and addressed. </w:t>
      </w:r>
      <w:r w:rsidR="00C8181E">
        <w:t xml:space="preserve"> </w:t>
      </w:r>
    </w:p>
    <w:p w14:paraId="7564494B" w14:textId="510325F7" w:rsidR="003B4602" w:rsidRPr="004C179E" w:rsidRDefault="00C8181E" w:rsidP="003644B9">
      <w:pPr>
        <w:spacing w:before="120" w:after="120"/>
        <w:rPr>
          <w:noProof/>
          <w:lang w:eastAsia="zh-CN"/>
        </w:rPr>
      </w:pPr>
      <w:r w:rsidRPr="00A34EC9">
        <w:t xml:space="preserve">UNDP is accountable to the GEF for the implementation of this project. This includes oversight of project execution to ensure that the project is being carried out in accordance with agreed standards and provisions. UNDP is responsible for delivering GEF project cycle management services comprising project approval and start-up, project supervision and oversight, and project completion and evaluation. </w:t>
      </w:r>
      <w:r w:rsidRPr="0063741F">
        <w:t xml:space="preserve">UNDP provides a three – tier oversight services involving the UNDP Country Offices and UNDP at regional </w:t>
      </w:r>
      <w:r>
        <w:t xml:space="preserve">(UNDP/NCE RTA) </w:t>
      </w:r>
      <w:r w:rsidRPr="0063741F">
        <w:t xml:space="preserve">and headquarters </w:t>
      </w:r>
      <w:r>
        <w:t xml:space="preserve">(UNDP/NCE PTA) </w:t>
      </w:r>
      <w:r w:rsidRPr="0063741F">
        <w:t xml:space="preserve">levels. Project assurance is totally independent </w:t>
      </w:r>
      <w:r>
        <w:t>from</w:t>
      </w:r>
      <w:r w:rsidRPr="0063741F">
        <w:t xml:space="preserve"> project execution</w:t>
      </w:r>
      <w:r>
        <w:t>.</w:t>
      </w:r>
    </w:p>
    <w:p w14:paraId="2111220C" w14:textId="58B65619" w:rsidR="004B20FE" w:rsidRDefault="00F23A8E" w:rsidP="004C179E">
      <w:pPr>
        <w:spacing w:before="120" w:after="120"/>
      </w:pPr>
      <w:r w:rsidRPr="004C179E">
        <w:rPr>
          <w:u w:val="single"/>
        </w:rPr>
        <w:t>Project Management Unit (PMU)</w:t>
      </w:r>
      <w:r w:rsidRPr="004C179E">
        <w:t xml:space="preserve">: </w:t>
      </w:r>
      <w:r w:rsidR="003B4602" w:rsidRPr="004C179E">
        <w:t>The PMU</w:t>
      </w:r>
      <w:r w:rsidR="004B3C33" w:rsidRPr="004C179E">
        <w:t xml:space="preserve"> established by the </w:t>
      </w:r>
      <w:r w:rsidR="00E439EC">
        <w:t>IP</w:t>
      </w:r>
      <w:r w:rsidR="003B4602" w:rsidRPr="004C179E">
        <w:t xml:space="preserve"> consists of core members including the National Project Director</w:t>
      </w:r>
      <w:r w:rsidR="00243728" w:rsidRPr="004C179E">
        <w:t xml:space="preserve"> and</w:t>
      </w:r>
      <w:r w:rsidR="003B4602" w:rsidRPr="004C179E">
        <w:t xml:space="preserve"> the Chief Accountant in charge, being a leader and official of</w:t>
      </w:r>
      <w:r w:rsidR="00593668">
        <w:t xml:space="preserve"> Vietnam Environment Administration (</w:t>
      </w:r>
      <w:r w:rsidR="003B4602" w:rsidRPr="004C179E">
        <w:t>VEA</w:t>
      </w:r>
      <w:r w:rsidR="00593668">
        <w:t>), which is a body supporting MONRE directly for environmental area</w:t>
      </w:r>
      <w:r w:rsidR="003B4602" w:rsidRPr="004C179E">
        <w:t>.</w:t>
      </w:r>
      <w:r w:rsidR="004B20FE">
        <w:t xml:space="preserve"> </w:t>
      </w:r>
      <w:r w:rsidR="003B4602" w:rsidRPr="004C179E">
        <w:t xml:space="preserve">Also (a) National Project Deputy Director(s), and a National Project Coordinator can be nominated by </w:t>
      </w:r>
      <w:r w:rsidR="00593668">
        <w:t>the IP</w:t>
      </w:r>
      <w:r w:rsidR="003B4602" w:rsidRPr="004C179E">
        <w:t>, and other members from key agencies will be involved in the PMU. A National Project Team consisting of a National Project Manager (NPM), Project Accountant, and Project Assistant</w:t>
      </w:r>
      <w:r w:rsidR="00243728" w:rsidRPr="004C179E">
        <w:t>-</w:t>
      </w:r>
      <w:r w:rsidR="003B4602" w:rsidRPr="004C179E">
        <w:t>cum</w:t>
      </w:r>
      <w:r w:rsidR="00243728" w:rsidRPr="004C179E">
        <w:t>-</w:t>
      </w:r>
      <w:r w:rsidR="007D0379" w:rsidRPr="004C179E">
        <w:t>Interpreter</w:t>
      </w:r>
      <w:r w:rsidR="003B4602" w:rsidRPr="004C179E">
        <w:t xml:space="preserve"> is recruited to provide assistance to the </w:t>
      </w:r>
      <w:r w:rsidR="003B4602" w:rsidRPr="004C179E">
        <w:rPr>
          <w:rFonts w:cs="Calibri"/>
        </w:rPr>
        <w:t>PMU</w:t>
      </w:r>
      <w:r w:rsidR="003B4602" w:rsidRPr="004C179E">
        <w:t xml:space="preserve"> on daily implementation and monitoring of the project interventions.</w:t>
      </w:r>
      <w:r w:rsidR="004B20FE">
        <w:t xml:space="preserve"> </w:t>
      </w:r>
      <w:r w:rsidR="006B7927" w:rsidRPr="004C179E">
        <w:t xml:space="preserve">The </w:t>
      </w:r>
      <w:r w:rsidR="006B7927" w:rsidRPr="004C179E">
        <w:rPr>
          <w:rFonts w:cs="Calibri"/>
        </w:rPr>
        <w:t>PMU</w:t>
      </w:r>
      <w:r w:rsidR="006B7927" w:rsidRPr="004C179E">
        <w:t xml:space="preserve"> shall perform the tasks</w:t>
      </w:r>
      <w:r w:rsidR="004B20FE">
        <w:t>:</w:t>
      </w:r>
    </w:p>
    <w:p w14:paraId="31088030" w14:textId="07639178" w:rsidR="004B20FE" w:rsidRDefault="006B7927" w:rsidP="00A34EC9">
      <w:pPr>
        <w:pStyle w:val="ListParagraph"/>
        <w:numPr>
          <w:ilvl w:val="0"/>
          <w:numId w:val="107"/>
        </w:numPr>
      </w:pPr>
      <w:r w:rsidRPr="004C179E">
        <w:t xml:space="preserve">formulate and submit overall plan and annual plans for the project implementation; </w:t>
      </w:r>
    </w:p>
    <w:p w14:paraId="16864FC0" w14:textId="11D067C3" w:rsidR="004B20FE" w:rsidRDefault="006B7927" w:rsidP="00A34EC9">
      <w:pPr>
        <w:pStyle w:val="ListParagraph"/>
        <w:numPr>
          <w:ilvl w:val="0"/>
          <w:numId w:val="107"/>
        </w:numPr>
      </w:pPr>
      <w:r w:rsidRPr="004C179E">
        <w:t xml:space="preserve">prepare and carry out the actual project implementation; </w:t>
      </w:r>
    </w:p>
    <w:p w14:paraId="3A2434A3" w14:textId="03295C0A" w:rsidR="004B20FE" w:rsidRDefault="006B7927" w:rsidP="00A34EC9">
      <w:pPr>
        <w:pStyle w:val="ListParagraph"/>
        <w:numPr>
          <w:ilvl w:val="0"/>
          <w:numId w:val="107"/>
        </w:numPr>
      </w:pPr>
      <w:r w:rsidRPr="004C179E">
        <w:t xml:space="preserve">carry out activities related to bidding, contract management; </w:t>
      </w:r>
    </w:p>
    <w:p w14:paraId="2F3B608B" w14:textId="3483F796" w:rsidR="004B20FE" w:rsidRDefault="006B7927" w:rsidP="00A34EC9">
      <w:pPr>
        <w:pStyle w:val="ListParagraph"/>
        <w:numPr>
          <w:ilvl w:val="0"/>
          <w:numId w:val="107"/>
        </w:numPr>
      </w:pPr>
      <w:r w:rsidRPr="004C179E">
        <w:t xml:space="preserve">budget management, perform financial and asset management of the project; </w:t>
      </w:r>
    </w:p>
    <w:p w14:paraId="7E975F21" w14:textId="45BE0BF6" w:rsidR="004B20FE" w:rsidRDefault="006B7927" w:rsidP="00A34EC9">
      <w:pPr>
        <w:pStyle w:val="ListParagraph"/>
        <w:numPr>
          <w:ilvl w:val="0"/>
          <w:numId w:val="107"/>
        </w:numPr>
      </w:pPr>
      <w:r w:rsidRPr="004C179E">
        <w:t xml:space="preserve">monitor and assess the implementation of the project activities; </w:t>
      </w:r>
    </w:p>
    <w:p w14:paraId="277E6BA0" w14:textId="26DDA75F" w:rsidR="004B20FE" w:rsidRDefault="006B7927" w:rsidP="00A34EC9">
      <w:pPr>
        <w:pStyle w:val="ListParagraph"/>
        <w:numPr>
          <w:ilvl w:val="0"/>
          <w:numId w:val="107"/>
        </w:numPr>
      </w:pPr>
      <w:r w:rsidRPr="004C179E">
        <w:t xml:space="preserve">prepare the acceptance and transfer of the results of the project after completion, finish audit works, transfer assets of the project, prepare the terminal report and financial statement of the project, follow regulations on project close-out as per UNDP-GEF  procedures; </w:t>
      </w:r>
    </w:p>
    <w:p w14:paraId="56929720" w14:textId="6F9CDD41" w:rsidR="006B7927" w:rsidRPr="004C179E" w:rsidRDefault="006B7927" w:rsidP="00A34EC9">
      <w:pPr>
        <w:pStyle w:val="ListParagraph"/>
        <w:numPr>
          <w:ilvl w:val="0"/>
          <w:numId w:val="107"/>
        </w:numPr>
      </w:pPr>
      <w:r w:rsidRPr="004C179E">
        <w:t xml:space="preserve">perform other tasks given by the </w:t>
      </w:r>
      <w:r w:rsidR="00E439EC">
        <w:t>IP</w:t>
      </w:r>
      <w:r w:rsidRPr="004C179E">
        <w:t xml:space="preserve"> within the framework of the project.</w:t>
      </w:r>
    </w:p>
    <w:p w14:paraId="18AF7B5E" w14:textId="77777777" w:rsidR="004B20FE" w:rsidRDefault="004B20FE">
      <w:pPr>
        <w:spacing w:after="0"/>
        <w:jc w:val="left"/>
      </w:pPr>
      <w:r>
        <w:br w:type="page"/>
      </w:r>
    </w:p>
    <w:p w14:paraId="50BC7FA4" w14:textId="6016A7FD" w:rsidR="006B7927" w:rsidRPr="004C179E" w:rsidRDefault="006B7927" w:rsidP="004C179E">
      <w:pPr>
        <w:spacing w:before="120" w:after="120"/>
      </w:pPr>
      <w:r w:rsidRPr="004C179E">
        <w:lastRenderedPageBreak/>
        <w:t>The PMU will be responsible for mobilization</w:t>
      </w:r>
      <w:r w:rsidR="004B20FE">
        <w:t xml:space="preserve"> of</w:t>
      </w:r>
      <w:r w:rsidRPr="004C179E">
        <w:t xml:space="preserve"> human resources, co-financing, planning, and </w:t>
      </w:r>
      <w:r w:rsidR="004B20FE">
        <w:t xml:space="preserve">execution of </w:t>
      </w:r>
      <w:r w:rsidRPr="004C179E">
        <w:t>project activities</w:t>
      </w:r>
      <w:r w:rsidR="004B20FE">
        <w:t xml:space="preserve"> while </w:t>
      </w:r>
      <w:r w:rsidRPr="004C179E">
        <w:t>provid</w:t>
      </w:r>
      <w:r w:rsidR="004B20FE">
        <w:t>ing</w:t>
      </w:r>
      <w:r w:rsidRPr="004C179E">
        <w:t xml:space="preserve"> mechanisms and technical inputs necessary to integrate the results of various activities, will ensure satisfactory performance of the project members and contractors, and will provide official reports to the PSC as needed.</w:t>
      </w:r>
    </w:p>
    <w:p w14:paraId="3B180938" w14:textId="0AA678D2" w:rsidR="004B3C33" w:rsidRPr="004C179E" w:rsidRDefault="004B3C33" w:rsidP="004C179E">
      <w:r w:rsidRPr="004C179E">
        <w:t>Positions under PMU are as follow</w:t>
      </w:r>
      <w:r w:rsidR="004B20FE">
        <w:t xml:space="preserve"> (</w:t>
      </w:r>
      <w:r w:rsidR="004B20FE" w:rsidRPr="004C179E">
        <w:t>Detailed TORs for all key positions and committees is provided in Annex 7</w:t>
      </w:r>
      <w:r w:rsidR="004B20FE">
        <w:t>):</w:t>
      </w:r>
    </w:p>
    <w:p w14:paraId="08D0DD79" w14:textId="55B14498" w:rsidR="003B4602" w:rsidRPr="004C179E" w:rsidRDefault="003B4602" w:rsidP="00A34EC9">
      <w:pPr>
        <w:pStyle w:val="ListParagraph"/>
        <w:numPr>
          <w:ilvl w:val="0"/>
          <w:numId w:val="149"/>
        </w:numPr>
        <w:spacing w:before="60" w:after="60"/>
        <w:jc w:val="both"/>
      </w:pPr>
      <w:r w:rsidRPr="004C179E">
        <w:t xml:space="preserve">The </w:t>
      </w:r>
      <w:r w:rsidRPr="00A34EC9">
        <w:rPr>
          <w:b/>
        </w:rPr>
        <w:t>National Project Director (NPD)</w:t>
      </w:r>
      <w:r w:rsidRPr="004C179E">
        <w:t xml:space="preserve"> is accountable to MONRE and UNDP for the use of project resources and to deliver on outcomes, responsible for overall management and implementation of the project interventions. He/she will head the PMU and will be accountable to MONRE for the use of project resources and to deliver on outcomes. The NPD will manage the implementation of all project activities and will work closely with all partner institutions to link the project with complementary national programs and initiatives. The NPD is accountable to MONRE and the PSC for the quality, timeliness, and effectiveness of the project intervention implementation, as well as for the use of resources. The NPD will be technically supported by contracted national and international consultants and service providers. Recruitment of specialist services for the project will be done by the NPD, in consultation with UNDP and MONRE. The NPD will not be paid by the project but will represent a government in kind contribution to the project.</w:t>
      </w:r>
    </w:p>
    <w:p w14:paraId="0D2EE1D1" w14:textId="4543CEDF" w:rsidR="003B4602" w:rsidRPr="004C179E" w:rsidRDefault="003B4602" w:rsidP="00A34EC9">
      <w:pPr>
        <w:pStyle w:val="ListParagraph"/>
        <w:numPr>
          <w:ilvl w:val="0"/>
          <w:numId w:val="149"/>
        </w:numPr>
        <w:spacing w:before="60" w:after="60"/>
        <w:jc w:val="both"/>
      </w:pPr>
      <w:r w:rsidRPr="00A34EC9">
        <w:rPr>
          <w:b/>
        </w:rPr>
        <w:t>National Project Deputy Director</w:t>
      </w:r>
      <w:r w:rsidR="004B3C33" w:rsidRPr="00A34EC9">
        <w:rPr>
          <w:b/>
        </w:rPr>
        <w:t>s</w:t>
      </w:r>
      <w:r w:rsidRPr="00A34EC9">
        <w:rPr>
          <w:b/>
        </w:rPr>
        <w:t xml:space="preserve"> (NPDD</w:t>
      </w:r>
      <w:r w:rsidR="00243728" w:rsidRPr="00A34EC9">
        <w:rPr>
          <w:b/>
        </w:rPr>
        <w:t>s</w:t>
      </w:r>
      <w:r w:rsidRPr="00A34EC9">
        <w:rPr>
          <w:b/>
        </w:rPr>
        <w:t>):</w:t>
      </w:r>
      <w:r w:rsidRPr="004C179E">
        <w:t xml:space="preserve"> </w:t>
      </w:r>
      <w:r w:rsidR="00243728" w:rsidRPr="004C179E">
        <w:t xml:space="preserve">NPDDs </w:t>
      </w:r>
      <w:r w:rsidRPr="004C179E">
        <w:t xml:space="preserve">will be assigned responsibility to support </w:t>
      </w:r>
      <w:r w:rsidR="00243728" w:rsidRPr="004C179E">
        <w:t xml:space="preserve">the </w:t>
      </w:r>
      <w:r w:rsidRPr="004C179E">
        <w:t>NPD in technical aspects of the project, provide direct guidance to project management unit to achieve project  results/targets.</w:t>
      </w:r>
      <w:r w:rsidR="004B3C33" w:rsidRPr="004C179E">
        <w:t xml:space="preserve"> The NPDDs will not be paid by the project but will represent a government in</w:t>
      </w:r>
      <w:r w:rsidR="00243728" w:rsidRPr="004C179E">
        <w:t>-</w:t>
      </w:r>
      <w:r w:rsidR="004B3C33" w:rsidRPr="004C179E">
        <w:t>kind contribution to the project.</w:t>
      </w:r>
    </w:p>
    <w:p w14:paraId="573121AF" w14:textId="55641CA6" w:rsidR="003B4602" w:rsidRPr="004C179E" w:rsidRDefault="003B4602" w:rsidP="00A34EC9">
      <w:pPr>
        <w:pStyle w:val="ListParagraph"/>
        <w:numPr>
          <w:ilvl w:val="0"/>
          <w:numId w:val="149"/>
        </w:numPr>
        <w:spacing w:before="60" w:after="60"/>
        <w:jc w:val="both"/>
      </w:pPr>
      <w:r w:rsidRPr="00A34EC9">
        <w:rPr>
          <w:b/>
        </w:rPr>
        <w:t>National Project Coordinator</w:t>
      </w:r>
      <w:r w:rsidR="004B3C33" w:rsidRPr="00A34EC9">
        <w:rPr>
          <w:b/>
        </w:rPr>
        <w:t>s</w:t>
      </w:r>
      <w:r w:rsidRPr="00A34EC9">
        <w:rPr>
          <w:b/>
        </w:rPr>
        <w:t xml:space="preserve"> (NPC</w:t>
      </w:r>
      <w:r w:rsidR="00243728" w:rsidRPr="00A34EC9">
        <w:rPr>
          <w:b/>
        </w:rPr>
        <w:t>s</w:t>
      </w:r>
      <w:r w:rsidRPr="00A34EC9">
        <w:rPr>
          <w:b/>
        </w:rPr>
        <w:t>):</w:t>
      </w:r>
      <w:r w:rsidRPr="004C179E">
        <w:t xml:space="preserve"> </w:t>
      </w:r>
      <w:r w:rsidR="00243728" w:rsidRPr="004C179E">
        <w:t xml:space="preserve">NPCs </w:t>
      </w:r>
      <w:r w:rsidRPr="004C179E">
        <w:t xml:space="preserve">will be assigned to be in-charge to support </w:t>
      </w:r>
      <w:r w:rsidRPr="004C179E">
        <w:rPr>
          <w:rFonts w:cs="Calibri"/>
        </w:rPr>
        <w:t>PMU</w:t>
      </w:r>
      <w:r w:rsidRPr="004C179E">
        <w:t xml:space="preserve"> to </w:t>
      </w:r>
      <w:r w:rsidR="004B3C33" w:rsidRPr="004C179E">
        <w:t>supervise</w:t>
      </w:r>
      <w:r w:rsidRPr="004C179E">
        <w:t xml:space="preserve"> NPO, ensure the project implementation in accordance with government regulations.</w:t>
      </w:r>
      <w:r w:rsidR="004B3C33" w:rsidRPr="004C179E">
        <w:t xml:space="preserve"> The NPC will not be paid by the project but will represent a government in</w:t>
      </w:r>
      <w:r w:rsidR="00243728" w:rsidRPr="004C179E">
        <w:t>-</w:t>
      </w:r>
      <w:r w:rsidR="004B3C33" w:rsidRPr="004C179E">
        <w:t>kind contribution to the project.</w:t>
      </w:r>
    </w:p>
    <w:p w14:paraId="6EF74CE4" w14:textId="453E743B" w:rsidR="004B20FE" w:rsidRDefault="003B4602" w:rsidP="00A34EC9">
      <w:pPr>
        <w:pStyle w:val="ListParagraph"/>
        <w:numPr>
          <w:ilvl w:val="0"/>
          <w:numId w:val="149"/>
        </w:numPr>
        <w:spacing w:before="60" w:after="60"/>
        <w:jc w:val="both"/>
      </w:pPr>
      <w:r w:rsidRPr="00A34EC9">
        <w:rPr>
          <w:b/>
        </w:rPr>
        <w:t>National Project Team</w:t>
      </w:r>
      <w:r w:rsidR="00243728" w:rsidRPr="00A34EC9">
        <w:rPr>
          <w:b/>
        </w:rPr>
        <w:t xml:space="preserve">: </w:t>
      </w:r>
      <w:r w:rsidR="004B20FE" w:rsidRPr="004C179E">
        <w:t xml:space="preserve">will assist the PMU in the project </w:t>
      </w:r>
      <w:r w:rsidR="004B20FE">
        <w:t>execution</w:t>
      </w:r>
      <w:r w:rsidR="004B20FE" w:rsidRPr="004C179E">
        <w:t xml:space="preserve"> and monitoring on a day-to-day basis. The </w:t>
      </w:r>
      <w:r w:rsidR="004B20FE">
        <w:t>NPT will function until the finalization of the</w:t>
      </w:r>
      <w:r w:rsidR="004B20FE" w:rsidRPr="004C179E">
        <w:t xml:space="preserve"> Terminal Evaluation and corresponding </w:t>
      </w:r>
      <w:r w:rsidR="00342F63">
        <w:t>financial completion of the project</w:t>
      </w:r>
      <w:r w:rsidR="004B20FE" w:rsidRPr="004C179E">
        <w:t xml:space="preserve">. </w:t>
      </w:r>
      <w:r w:rsidR="004B20FE">
        <w:t xml:space="preserve">The </w:t>
      </w:r>
      <w:r w:rsidR="00243728" w:rsidRPr="004C179E">
        <w:t xml:space="preserve">National Project Team </w:t>
      </w:r>
      <w:r w:rsidRPr="004C179E">
        <w:t>consist</w:t>
      </w:r>
      <w:r w:rsidR="004B20FE">
        <w:t>s of:</w:t>
      </w:r>
    </w:p>
    <w:p w14:paraId="798D1633" w14:textId="321C36E2" w:rsidR="004B20FE" w:rsidRDefault="004B20FE" w:rsidP="00A34EC9">
      <w:pPr>
        <w:pStyle w:val="ListParagraph"/>
        <w:numPr>
          <w:ilvl w:val="1"/>
          <w:numId w:val="149"/>
        </w:numPr>
        <w:spacing w:before="60" w:after="60"/>
        <w:jc w:val="both"/>
      </w:pPr>
      <w:r>
        <w:t>O</w:t>
      </w:r>
      <w:r w:rsidR="004B3C33" w:rsidRPr="004C179E">
        <w:t>ne</w:t>
      </w:r>
      <w:r w:rsidR="003B4602" w:rsidRPr="004C179E">
        <w:t xml:space="preserve"> </w:t>
      </w:r>
      <w:r w:rsidR="003B4602" w:rsidRPr="00A34EC9">
        <w:rPr>
          <w:u w:val="single"/>
        </w:rPr>
        <w:t>National Project Manager (NPM)</w:t>
      </w:r>
      <w:r w:rsidR="003B4602" w:rsidRPr="004C179E">
        <w:t xml:space="preserve">, </w:t>
      </w:r>
    </w:p>
    <w:p w14:paraId="0673AE5D" w14:textId="60942D81" w:rsidR="004B20FE" w:rsidRDefault="004B20FE" w:rsidP="00A34EC9">
      <w:pPr>
        <w:pStyle w:val="ListParagraph"/>
        <w:numPr>
          <w:ilvl w:val="1"/>
          <w:numId w:val="149"/>
        </w:numPr>
        <w:spacing w:before="60" w:after="60"/>
        <w:jc w:val="both"/>
      </w:pPr>
      <w:r>
        <w:t>One</w:t>
      </w:r>
      <w:r w:rsidR="003B4602" w:rsidRPr="004C179E">
        <w:t xml:space="preserve"> </w:t>
      </w:r>
      <w:r w:rsidR="003B4602" w:rsidRPr="00A34EC9">
        <w:rPr>
          <w:u w:val="single"/>
        </w:rPr>
        <w:t>Project Assistant</w:t>
      </w:r>
      <w:r w:rsidR="00243728" w:rsidRPr="00A34EC9">
        <w:rPr>
          <w:u w:val="single"/>
        </w:rPr>
        <w:t>-</w:t>
      </w:r>
      <w:r w:rsidR="003B4602" w:rsidRPr="00A34EC9">
        <w:rPr>
          <w:u w:val="single"/>
        </w:rPr>
        <w:t>cum</w:t>
      </w:r>
      <w:r w:rsidR="00243728" w:rsidRPr="00A34EC9">
        <w:rPr>
          <w:u w:val="single"/>
        </w:rPr>
        <w:t>-</w:t>
      </w:r>
      <w:r w:rsidR="004B3C33" w:rsidRPr="00A34EC9">
        <w:rPr>
          <w:u w:val="single"/>
        </w:rPr>
        <w:t>Interpreter</w:t>
      </w:r>
      <w:r w:rsidR="003B4602" w:rsidRPr="004C179E">
        <w:t xml:space="preserve">, and </w:t>
      </w:r>
    </w:p>
    <w:p w14:paraId="382A9187" w14:textId="3CF64006" w:rsidR="004B3C33" w:rsidRPr="004C179E" w:rsidRDefault="004B20FE" w:rsidP="00A34EC9">
      <w:pPr>
        <w:pStyle w:val="ListParagraph"/>
        <w:numPr>
          <w:ilvl w:val="1"/>
          <w:numId w:val="149"/>
        </w:numPr>
        <w:spacing w:before="60" w:after="60"/>
        <w:jc w:val="both"/>
      </w:pPr>
      <w:r>
        <w:t>One</w:t>
      </w:r>
      <w:r w:rsidRPr="004C179E">
        <w:t xml:space="preserve"> </w:t>
      </w:r>
      <w:r w:rsidR="003B4602" w:rsidRPr="00A34EC9">
        <w:rPr>
          <w:u w:val="single"/>
        </w:rPr>
        <w:t>Project Accountant</w:t>
      </w:r>
      <w:r w:rsidR="003B4602" w:rsidRPr="004C179E">
        <w:t xml:space="preserve"> will be recruited by the NPD</w:t>
      </w:r>
      <w:r w:rsidR="004B3C33" w:rsidRPr="004C179E">
        <w:t xml:space="preserve">. </w:t>
      </w:r>
      <w:r w:rsidR="00814C3D" w:rsidRPr="004C179E">
        <w:t>These three main positions</w:t>
      </w:r>
      <w:r w:rsidR="004B3C33" w:rsidRPr="004C179E">
        <w:t xml:space="preserve"> will be covered by the Project. </w:t>
      </w:r>
    </w:p>
    <w:p w14:paraId="71CF53AC" w14:textId="7F6789F8" w:rsidR="00814C3D" w:rsidRPr="004C179E" w:rsidRDefault="003B4602" w:rsidP="004C179E">
      <w:pPr>
        <w:pStyle w:val="ListParagraph"/>
        <w:numPr>
          <w:ilvl w:val="0"/>
          <w:numId w:val="0"/>
        </w:numPr>
        <w:ind w:left="360"/>
        <w:jc w:val="both"/>
        <w:rPr>
          <w:sz w:val="14"/>
        </w:rPr>
      </w:pPr>
      <w:r w:rsidRPr="004C179E">
        <w:t xml:space="preserve"> </w:t>
      </w:r>
    </w:p>
    <w:p w14:paraId="40DA34FA" w14:textId="77777777" w:rsidR="00E25CD2" w:rsidRPr="00A34EC9" w:rsidRDefault="00E25CD2" w:rsidP="004C179E">
      <w:pPr>
        <w:rPr>
          <w:sz w:val="12"/>
        </w:rPr>
      </w:pPr>
    </w:p>
    <w:bookmarkEnd w:id="97"/>
    <w:bookmarkEnd w:id="98"/>
    <w:p w14:paraId="5A6E84EE" w14:textId="32A93A7F" w:rsidR="004B20FE" w:rsidRDefault="004B20FE">
      <w:pPr>
        <w:spacing w:after="0"/>
        <w:jc w:val="left"/>
        <w:rPr>
          <w:noProof/>
          <w:lang w:val="en-GB" w:eastAsia="zh-CN"/>
        </w:rPr>
      </w:pPr>
      <w:r>
        <w:rPr>
          <w:noProof/>
          <w:lang w:val="en-GB" w:eastAsia="zh-CN"/>
        </w:rPr>
        <w:br w:type="page"/>
      </w:r>
    </w:p>
    <w:p w14:paraId="5089DBE7" w14:textId="77777777" w:rsidR="003E3ABA" w:rsidRPr="004C179E" w:rsidRDefault="003E3ABA" w:rsidP="004C179E">
      <w:pPr>
        <w:pStyle w:val="Heading1"/>
      </w:pPr>
      <w:bookmarkStart w:id="105" w:name="_Toc84277633"/>
      <w:bookmarkStart w:id="106" w:name="_Toc84277926"/>
      <w:bookmarkStart w:id="107" w:name="_Toc84277982"/>
      <w:r w:rsidRPr="004C179E">
        <w:lastRenderedPageBreak/>
        <w:t>Financial Planning and Management</w:t>
      </w:r>
      <w:bookmarkEnd w:id="105"/>
      <w:bookmarkEnd w:id="106"/>
      <w:bookmarkEnd w:id="107"/>
      <w:r w:rsidRPr="004C179E">
        <w:t xml:space="preserve"> </w:t>
      </w:r>
    </w:p>
    <w:p w14:paraId="515CB070" w14:textId="47277503" w:rsidR="00E95056" w:rsidRPr="004C179E" w:rsidRDefault="003E3ABA" w:rsidP="00A34EC9">
      <w:pPr>
        <w:spacing w:before="120" w:after="120"/>
      </w:pPr>
      <w:r w:rsidRPr="004C179E">
        <w:t xml:space="preserve">The total cost of the project is </w:t>
      </w:r>
      <w:r w:rsidRPr="004C179E">
        <w:rPr>
          <w:i/>
        </w:rPr>
        <w:t xml:space="preserve">USD </w:t>
      </w:r>
      <w:r w:rsidR="00E95056" w:rsidRPr="004C179E">
        <w:rPr>
          <w:i/>
        </w:rPr>
        <w:t>33,</w:t>
      </w:r>
      <w:r w:rsidR="00C1052D">
        <w:rPr>
          <w:i/>
        </w:rPr>
        <w:t>150,050</w:t>
      </w:r>
      <w:r w:rsidRPr="004C179E">
        <w:rPr>
          <w:i/>
        </w:rPr>
        <w:t xml:space="preserve">.  </w:t>
      </w:r>
      <w:r w:rsidRPr="004C179E">
        <w:t xml:space="preserve">This is financed through a GEF grant of </w:t>
      </w:r>
      <w:r w:rsidRPr="004C179E">
        <w:rPr>
          <w:i/>
        </w:rPr>
        <w:t xml:space="preserve">USD </w:t>
      </w:r>
      <w:r w:rsidR="00E95056" w:rsidRPr="004C179E">
        <w:t xml:space="preserve">4,600,050 </w:t>
      </w:r>
      <w:r w:rsidR="00C82F2C" w:rsidRPr="004C179E">
        <w:t>administered by UNDP</w:t>
      </w:r>
      <w:r w:rsidRPr="004C179E">
        <w:t xml:space="preserve">, </w:t>
      </w:r>
      <w:r w:rsidR="00E95056" w:rsidRPr="004C179E">
        <w:t xml:space="preserve">plus a </w:t>
      </w:r>
      <w:r w:rsidR="00E74D08" w:rsidRPr="004C179E">
        <w:t>co-financing contribution</w:t>
      </w:r>
      <w:r w:rsidR="00E95056" w:rsidRPr="004C179E">
        <w:t xml:space="preserve"> from various private and public institutions of 28,</w:t>
      </w:r>
      <w:r w:rsidR="00C1052D">
        <w:t>550,000</w:t>
      </w:r>
      <w:r w:rsidR="00E95056" w:rsidRPr="004C179E">
        <w:t xml:space="preserve"> USD</w:t>
      </w:r>
    </w:p>
    <w:p w14:paraId="553151E4" w14:textId="5998CFB2" w:rsidR="003E3ABA" w:rsidRPr="004C179E" w:rsidRDefault="00897F6C" w:rsidP="00A34EC9">
      <w:pPr>
        <w:spacing w:before="120" w:after="120"/>
      </w:pPr>
      <w:r w:rsidRPr="004C179E">
        <w:rPr>
          <w:u w:val="single"/>
        </w:rPr>
        <w:t xml:space="preserve">Confirmed </w:t>
      </w:r>
      <w:r w:rsidR="001D4798" w:rsidRPr="004C179E">
        <w:rPr>
          <w:u w:val="single"/>
        </w:rPr>
        <w:t>C</w:t>
      </w:r>
      <w:r w:rsidR="003E3ABA" w:rsidRPr="004C179E">
        <w:rPr>
          <w:u w:val="single"/>
        </w:rPr>
        <w:t>o-financing</w:t>
      </w:r>
      <w:r w:rsidR="003E3ABA" w:rsidRPr="004C179E">
        <w:t xml:space="preserve">: </w:t>
      </w:r>
      <w:r w:rsidR="00CA1DCA" w:rsidRPr="004C179E">
        <w:t xml:space="preserve">The actual realization of project co-financing will be monitored during the </w:t>
      </w:r>
      <w:r w:rsidR="00CA1DCA" w:rsidRPr="004C179E">
        <w:rPr>
          <w:i/>
        </w:rPr>
        <w:t>mid-term review</w:t>
      </w:r>
      <w:r w:rsidR="00CA1DCA" w:rsidRPr="004C179E">
        <w:t xml:space="preserve"> and terminal evaluation process and will be reported to the GEF. </w:t>
      </w:r>
      <w:r w:rsidR="00EE6EA0" w:rsidRPr="004C179E">
        <w:t xml:space="preserve">Note that all project activities included in the project results framework that will be delivered by co-financing partners (even if the funds do not pass through UNDP accounts) must comply with UNDP’s social and environmental standards. </w:t>
      </w:r>
      <w:r w:rsidR="00283E36" w:rsidRPr="004C179E">
        <w:t>C</w:t>
      </w:r>
      <w:r w:rsidR="003E3ABA" w:rsidRPr="004C179E">
        <w:t xml:space="preserve">o-financing will be used </w:t>
      </w:r>
      <w:r w:rsidR="00283E36" w:rsidRPr="004C179E">
        <w:t>for the following project activities/outputs</w:t>
      </w:r>
      <w:r w:rsidR="003E3ABA" w:rsidRPr="004C179E">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064"/>
        <w:gridCol w:w="1062"/>
        <w:gridCol w:w="3402"/>
        <w:gridCol w:w="1418"/>
        <w:gridCol w:w="1417"/>
      </w:tblGrid>
      <w:tr w:rsidR="00331E22" w:rsidRPr="00342F63" w14:paraId="436D8A23" w14:textId="34C5D002" w:rsidTr="0064358B">
        <w:trPr>
          <w:trHeight w:val="300"/>
        </w:trPr>
        <w:tc>
          <w:tcPr>
            <w:tcW w:w="1271" w:type="dxa"/>
            <w:shd w:val="clear" w:color="auto" w:fill="auto"/>
            <w:vAlign w:val="center"/>
            <w:hideMark/>
          </w:tcPr>
          <w:p w14:paraId="253EC320" w14:textId="2A63A6BD" w:rsidR="008839FB" w:rsidRPr="00342F63" w:rsidRDefault="008839FB" w:rsidP="004C179E">
            <w:pPr>
              <w:spacing w:after="0"/>
              <w:jc w:val="center"/>
              <w:rPr>
                <w:rFonts w:asciiTheme="majorHAnsi" w:eastAsia="Times New Roman" w:hAnsiTheme="majorHAnsi" w:cstheme="majorHAnsi"/>
                <w:b/>
                <w:bCs/>
                <w:sz w:val="16"/>
                <w:szCs w:val="16"/>
                <w:lang w:val="en-GB" w:eastAsia="zh-CN"/>
              </w:rPr>
            </w:pPr>
            <w:bookmarkStart w:id="108" w:name="_Hlk83911216"/>
            <w:r w:rsidRPr="00342F63">
              <w:rPr>
                <w:rFonts w:asciiTheme="majorHAnsi" w:eastAsia="Times New Roman" w:hAnsiTheme="majorHAnsi" w:cstheme="majorHAnsi"/>
                <w:b/>
                <w:bCs/>
                <w:sz w:val="16"/>
                <w:szCs w:val="16"/>
                <w:lang w:val="en-GB" w:eastAsia="zh-CN"/>
              </w:rPr>
              <w:t>Co-</w:t>
            </w:r>
            <w:r w:rsidR="00641422" w:rsidRPr="00342F63">
              <w:rPr>
                <w:rFonts w:asciiTheme="majorHAnsi" w:eastAsia="Times New Roman" w:hAnsiTheme="majorHAnsi" w:cstheme="majorHAnsi"/>
                <w:b/>
                <w:bCs/>
                <w:sz w:val="16"/>
                <w:szCs w:val="16"/>
                <w:lang w:val="en-GB" w:eastAsia="zh-CN"/>
              </w:rPr>
              <w:t>financing</w:t>
            </w:r>
            <w:r w:rsidRPr="00342F63">
              <w:rPr>
                <w:rFonts w:asciiTheme="majorHAnsi" w:eastAsia="Times New Roman" w:hAnsiTheme="majorHAnsi" w:cstheme="majorHAnsi"/>
                <w:b/>
                <w:bCs/>
                <w:sz w:val="16"/>
                <w:szCs w:val="16"/>
                <w:lang w:val="en-GB" w:eastAsia="zh-CN"/>
              </w:rPr>
              <w:t xml:space="preserve"> source</w:t>
            </w:r>
          </w:p>
        </w:tc>
        <w:tc>
          <w:tcPr>
            <w:tcW w:w="1064" w:type="dxa"/>
            <w:shd w:val="clear" w:color="auto" w:fill="auto"/>
            <w:vAlign w:val="center"/>
            <w:hideMark/>
          </w:tcPr>
          <w:p w14:paraId="73D05DBE" w14:textId="77777777" w:rsidR="008839FB" w:rsidRPr="00342F63" w:rsidRDefault="008839FB" w:rsidP="004C179E">
            <w:pPr>
              <w:spacing w:after="0"/>
              <w:jc w:val="center"/>
              <w:rPr>
                <w:rFonts w:asciiTheme="majorHAnsi" w:eastAsia="Times New Roman" w:hAnsiTheme="majorHAnsi" w:cstheme="majorHAnsi"/>
                <w:b/>
                <w:bCs/>
                <w:sz w:val="16"/>
                <w:szCs w:val="16"/>
                <w:lang w:val="en-GB" w:eastAsia="zh-CN"/>
              </w:rPr>
            </w:pPr>
            <w:r w:rsidRPr="00342F63">
              <w:rPr>
                <w:rFonts w:asciiTheme="majorHAnsi" w:eastAsia="Times New Roman" w:hAnsiTheme="majorHAnsi" w:cstheme="majorHAnsi"/>
                <w:b/>
                <w:bCs/>
                <w:sz w:val="16"/>
                <w:szCs w:val="16"/>
                <w:lang w:val="en-GB" w:eastAsia="zh-CN"/>
              </w:rPr>
              <w:t xml:space="preserve">Type of </w:t>
            </w:r>
            <w:proofErr w:type="spellStart"/>
            <w:r w:rsidRPr="00342F63">
              <w:rPr>
                <w:rFonts w:asciiTheme="majorHAnsi" w:eastAsia="Times New Roman" w:hAnsiTheme="majorHAnsi" w:cstheme="majorHAnsi"/>
                <w:b/>
                <w:bCs/>
                <w:sz w:val="16"/>
                <w:szCs w:val="16"/>
                <w:lang w:val="en-GB" w:eastAsia="zh-CN"/>
              </w:rPr>
              <w:t>Cofinancing</w:t>
            </w:r>
            <w:proofErr w:type="spellEnd"/>
          </w:p>
        </w:tc>
        <w:tc>
          <w:tcPr>
            <w:tcW w:w="1062" w:type="dxa"/>
            <w:shd w:val="clear" w:color="auto" w:fill="auto"/>
            <w:vAlign w:val="center"/>
            <w:hideMark/>
          </w:tcPr>
          <w:p w14:paraId="1BA927EE" w14:textId="77777777" w:rsidR="008839FB" w:rsidRPr="00342F63" w:rsidRDefault="008839FB" w:rsidP="004C179E">
            <w:pPr>
              <w:spacing w:after="0"/>
              <w:jc w:val="center"/>
              <w:rPr>
                <w:rFonts w:asciiTheme="majorHAnsi" w:eastAsia="Times New Roman" w:hAnsiTheme="majorHAnsi" w:cstheme="majorHAnsi"/>
                <w:b/>
                <w:bCs/>
                <w:sz w:val="16"/>
                <w:szCs w:val="16"/>
                <w:lang w:val="en-GB" w:eastAsia="zh-CN"/>
              </w:rPr>
            </w:pPr>
            <w:r w:rsidRPr="00342F63">
              <w:rPr>
                <w:rFonts w:asciiTheme="majorHAnsi" w:eastAsia="Times New Roman" w:hAnsiTheme="majorHAnsi" w:cstheme="majorHAnsi"/>
                <w:b/>
                <w:bCs/>
                <w:sz w:val="16"/>
                <w:szCs w:val="16"/>
                <w:lang w:val="en-GB" w:eastAsia="zh-CN"/>
              </w:rPr>
              <w:t>Amount (USD)</w:t>
            </w:r>
          </w:p>
        </w:tc>
        <w:tc>
          <w:tcPr>
            <w:tcW w:w="3402" w:type="dxa"/>
            <w:shd w:val="clear" w:color="auto" w:fill="D9D9D9" w:themeFill="background1" w:themeFillShade="D9"/>
          </w:tcPr>
          <w:p w14:paraId="6A786739" w14:textId="02FBC51F" w:rsidR="008839FB" w:rsidRPr="00342F63" w:rsidRDefault="008839FB" w:rsidP="004C179E">
            <w:pPr>
              <w:spacing w:after="0"/>
              <w:rPr>
                <w:rFonts w:asciiTheme="majorHAnsi" w:eastAsia="Times New Roman" w:hAnsiTheme="majorHAnsi" w:cstheme="majorHAnsi"/>
                <w:b/>
                <w:bCs/>
                <w:sz w:val="16"/>
                <w:szCs w:val="16"/>
                <w:lang w:val="en-GB" w:eastAsia="zh-CN"/>
              </w:rPr>
            </w:pPr>
            <w:r w:rsidRPr="00A34EC9">
              <w:rPr>
                <w:b/>
                <w:sz w:val="16"/>
                <w:szCs w:val="16"/>
              </w:rPr>
              <w:t>Planned Co-financing</w:t>
            </w:r>
            <w:r w:rsidR="00E20B9A" w:rsidRPr="00A34EC9">
              <w:rPr>
                <w:b/>
                <w:sz w:val="16"/>
                <w:szCs w:val="16"/>
              </w:rPr>
              <w:t xml:space="preserve"> </w:t>
            </w:r>
            <w:r w:rsidRPr="00A34EC9">
              <w:rPr>
                <w:b/>
                <w:sz w:val="16"/>
                <w:szCs w:val="16"/>
              </w:rPr>
              <w:t>Activities/Outputs</w:t>
            </w:r>
          </w:p>
        </w:tc>
        <w:tc>
          <w:tcPr>
            <w:tcW w:w="1418" w:type="dxa"/>
          </w:tcPr>
          <w:p w14:paraId="424C9807" w14:textId="5AF6F4E1" w:rsidR="008839FB" w:rsidRPr="00342F63" w:rsidRDefault="008839FB" w:rsidP="004C179E">
            <w:pPr>
              <w:spacing w:after="0"/>
              <w:jc w:val="center"/>
              <w:rPr>
                <w:rFonts w:asciiTheme="majorHAnsi" w:eastAsia="Times New Roman" w:hAnsiTheme="majorHAnsi" w:cstheme="majorHAnsi"/>
                <w:b/>
                <w:bCs/>
                <w:sz w:val="16"/>
                <w:szCs w:val="16"/>
                <w:lang w:val="en-GB" w:eastAsia="zh-CN"/>
              </w:rPr>
            </w:pPr>
            <w:r w:rsidRPr="00342F63">
              <w:rPr>
                <w:rFonts w:asciiTheme="majorHAnsi" w:eastAsia="Times New Roman" w:hAnsiTheme="majorHAnsi" w:cstheme="majorHAnsi"/>
                <w:b/>
                <w:bCs/>
                <w:sz w:val="16"/>
                <w:szCs w:val="16"/>
                <w:lang w:val="en-GB" w:eastAsia="zh-CN"/>
              </w:rPr>
              <w:t>Risks</w:t>
            </w:r>
          </w:p>
        </w:tc>
        <w:tc>
          <w:tcPr>
            <w:tcW w:w="1417" w:type="dxa"/>
            <w:vAlign w:val="center"/>
          </w:tcPr>
          <w:p w14:paraId="23C9A842" w14:textId="3750353C" w:rsidR="008839FB" w:rsidRPr="00342F63" w:rsidRDefault="008839FB" w:rsidP="004C179E">
            <w:pPr>
              <w:spacing w:after="0"/>
              <w:jc w:val="left"/>
              <w:rPr>
                <w:rFonts w:asciiTheme="majorHAnsi" w:eastAsia="Times New Roman" w:hAnsiTheme="majorHAnsi" w:cstheme="majorHAnsi"/>
                <w:b/>
                <w:bCs/>
                <w:sz w:val="16"/>
                <w:szCs w:val="16"/>
                <w:lang w:val="en-GB" w:eastAsia="zh-CN"/>
              </w:rPr>
            </w:pPr>
            <w:r w:rsidRPr="00342F63">
              <w:rPr>
                <w:rFonts w:asciiTheme="majorHAnsi" w:eastAsia="Times New Roman" w:hAnsiTheme="majorHAnsi" w:cstheme="majorHAnsi"/>
                <w:b/>
                <w:bCs/>
                <w:sz w:val="16"/>
                <w:szCs w:val="16"/>
                <w:lang w:val="en-GB" w:eastAsia="zh-CN"/>
              </w:rPr>
              <w:t>Risk mitigation measures</w:t>
            </w:r>
          </w:p>
        </w:tc>
      </w:tr>
      <w:tr w:rsidR="00856DA0" w:rsidRPr="00342F63" w14:paraId="1776A8D9" w14:textId="09A0E1FE" w:rsidTr="0064358B">
        <w:trPr>
          <w:trHeight w:val="600"/>
        </w:trPr>
        <w:tc>
          <w:tcPr>
            <w:tcW w:w="1271" w:type="dxa"/>
            <w:vMerge w:val="restart"/>
            <w:shd w:val="clear" w:color="auto" w:fill="auto"/>
            <w:vAlign w:val="center"/>
            <w:hideMark/>
          </w:tcPr>
          <w:p w14:paraId="72B6C020"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VIETNAM PLASTICS ASSOCIATION (VPA)</w:t>
            </w:r>
          </w:p>
        </w:tc>
        <w:tc>
          <w:tcPr>
            <w:tcW w:w="1064" w:type="dxa"/>
            <w:shd w:val="clear" w:color="auto" w:fill="auto"/>
            <w:vAlign w:val="center"/>
            <w:hideMark/>
          </w:tcPr>
          <w:p w14:paraId="57D7AF9C" w14:textId="2CB57CD0" w:rsidR="00856DA0" w:rsidRPr="00342F63" w:rsidRDefault="00856DA0" w:rsidP="004C179E">
            <w:pPr>
              <w:spacing w:after="0"/>
              <w:jc w:val="center"/>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In kind</w:t>
            </w:r>
          </w:p>
          <w:p w14:paraId="67F57978" w14:textId="228BC90D" w:rsidR="00856DA0" w:rsidRPr="00342F63" w:rsidRDefault="00856DA0" w:rsidP="004C179E">
            <w:pPr>
              <w:spacing w:after="0"/>
              <w:jc w:val="center"/>
              <w:rPr>
                <w:rFonts w:asciiTheme="majorHAnsi" w:eastAsia="Times New Roman" w:hAnsiTheme="majorHAnsi" w:cstheme="majorHAnsi"/>
                <w:sz w:val="16"/>
                <w:szCs w:val="16"/>
                <w:lang w:val="en-GB" w:eastAsia="zh-CN"/>
              </w:rPr>
            </w:pPr>
          </w:p>
        </w:tc>
        <w:tc>
          <w:tcPr>
            <w:tcW w:w="1062" w:type="dxa"/>
            <w:shd w:val="clear" w:color="auto" w:fill="auto"/>
            <w:vAlign w:val="center"/>
            <w:hideMark/>
          </w:tcPr>
          <w:p w14:paraId="4F41D586" w14:textId="4982136D"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3</w:t>
            </w:r>
            <w:r w:rsidRPr="00342F63">
              <w:rPr>
                <w:rFonts w:asciiTheme="majorHAnsi" w:eastAsia="Times New Roman" w:hAnsiTheme="majorHAnsi" w:cstheme="majorHAnsi"/>
                <w:sz w:val="16"/>
                <w:szCs w:val="16"/>
                <w:lang w:val="en-GB" w:eastAsia="zh-CN"/>
              </w:rPr>
              <w:t>00,000</w:t>
            </w:r>
          </w:p>
        </w:tc>
        <w:tc>
          <w:tcPr>
            <w:tcW w:w="3402" w:type="dxa"/>
            <w:vMerge w:val="restart"/>
            <w:shd w:val="clear" w:color="auto" w:fill="D9D9D9" w:themeFill="background1" w:themeFillShade="D9"/>
          </w:tcPr>
          <w:p w14:paraId="6CA9963A" w14:textId="6A98C0E7" w:rsidR="00856DA0" w:rsidRPr="00342F63" w:rsidRDefault="00856DA0"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With 400 members carrying out import, export, production and business activities in the plastic industry/field related to POPs and harmful chemicals, committed to provide co-financing related to infrastructure, equipment investment to environment protection and reducing emission of POPs and other harmful chemicals during project implementation.</w:t>
            </w:r>
          </w:p>
        </w:tc>
        <w:tc>
          <w:tcPr>
            <w:tcW w:w="1418" w:type="dxa"/>
            <w:vMerge w:val="restart"/>
          </w:tcPr>
          <w:p w14:paraId="2EF286CA" w14:textId="74C04692" w:rsidR="00856DA0" w:rsidRPr="00342F63" w:rsidRDefault="00856DA0"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Companies under the association not interested in partnership with the project.</w:t>
            </w:r>
          </w:p>
        </w:tc>
        <w:tc>
          <w:tcPr>
            <w:tcW w:w="1417" w:type="dxa"/>
            <w:vMerge w:val="restart"/>
          </w:tcPr>
          <w:p w14:paraId="7C0A7A3A" w14:textId="50270CD4"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 xml:space="preserve">Work closely with the VPA at the beginning of the project implementation to select most suitable companies </w:t>
            </w:r>
          </w:p>
        </w:tc>
      </w:tr>
      <w:tr w:rsidR="00856DA0" w:rsidRPr="00342F63" w14:paraId="019AB57D" w14:textId="77777777" w:rsidTr="0064358B">
        <w:trPr>
          <w:trHeight w:val="600"/>
        </w:trPr>
        <w:tc>
          <w:tcPr>
            <w:tcW w:w="1271" w:type="dxa"/>
            <w:vMerge/>
            <w:shd w:val="clear" w:color="auto" w:fill="auto"/>
            <w:vAlign w:val="center"/>
          </w:tcPr>
          <w:p w14:paraId="01BE1F51"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064" w:type="dxa"/>
            <w:shd w:val="clear" w:color="auto" w:fill="auto"/>
            <w:vAlign w:val="center"/>
          </w:tcPr>
          <w:p w14:paraId="75C422BD" w14:textId="4638579D" w:rsidR="00856DA0" w:rsidRPr="00342F63" w:rsidDel="00C20615" w:rsidRDefault="00856DA0" w:rsidP="004C179E">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Grant</w:t>
            </w:r>
          </w:p>
        </w:tc>
        <w:tc>
          <w:tcPr>
            <w:tcW w:w="1062" w:type="dxa"/>
            <w:shd w:val="clear" w:color="auto" w:fill="auto"/>
            <w:vAlign w:val="center"/>
          </w:tcPr>
          <w:p w14:paraId="0075B556" w14:textId="51738312"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3,200,000</w:t>
            </w:r>
          </w:p>
        </w:tc>
        <w:tc>
          <w:tcPr>
            <w:tcW w:w="3402" w:type="dxa"/>
            <w:vMerge/>
            <w:shd w:val="clear" w:color="auto" w:fill="D9D9D9" w:themeFill="background1" w:themeFillShade="D9"/>
          </w:tcPr>
          <w:p w14:paraId="3EBA546C" w14:textId="77777777" w:rsidR="00856DA0" w:rsidRPr="00342F63" w:rsidRDefault="00856DA0" w:rsidP="004C179E">
            <w:pPr>
              <w:spacing w:after="0"/>
              <w:rPr>
                <w:rFonts w:asciiTheme="majorHAnsi" w:eastAsia="Times New Roman" w:hAnsiTheme="majorHAnsi" w:cstheme="majorHAnsi"/>
                <w:sz w:val="16"/>
                <w:szCs w:val="16"/>
                <w:lang w:val="en-GB" w:eastAsia="zh-CN"/>
              </w:rPr>
            </w:pPr>
          </w:p>
        </w:tc>
        <w:tc>
          <w:tcPr>
            <w:tcW w:w="1418" w:type="dxa"/>
            <w:vMerge/>
          </w:tcPr>
          <w:p w14:paraId="0D458536" w14:textId="77777777" w:rsidR="00856DA0" w:rsidRPr="00342F63" w:rsidRDefault="00856DA0" w:rsidP="004C179E">
            <w:pPr>
              <w:spacing w:after="0"/>
              <w:rPr>
                <w:rFonts w:asciiTheme="majorHAnsi" w:eastAsia="Times New Roman" w:hAnsiTheme="majorHAnsi" w:cstheme="majorHAnsi"/>
                <w:sz w:val="16"/>
                <w:szCs w:val="16"/>
                <w:lang w:val="en-GB" w:eastAsia="zh-CN"/>
              </w:rPr>
            </w:pPr>
          </w:p>
        </w:tc>
        <w:tc>
          <w:tcPr>
            <w:tcW w:w="1417" w:type="dxa"/>
            <w:vMerge/>
          </w:tcPr>
          <w:p w14:paraId="3F141C9E"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r>
      <w:tr w:rsidR="00856DA0" w:rsidRPr="00342F63" w14:paraId="30849650" w14:textId="764B5D94" w:rsidTr="0064358B">
        <w:trPr>
          <w:trHeight w:val="620"/>
        </w:trPr>
        <w:tc>
          <w:tcPr>
            <w:tcW w:w="1271" w:type="dxa"/>
            <w:vMerge w:val="restart"/>
            <w:shd w:val="clear" w:color="auto" w:fill="auto"/>
            <w:vAlign w:val="center"/>
            <w:hideMark/>
          </w:tcPr>
          <w:p w14:paraId="0FD9BEEF"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VIETNAM CORROSION ASSOCIATION (VICORRA)</w:t>
            </w:r>
          </w:p>
        </w:tc>
        <w:tc>
          <w:tcPr>
            <w:tcW w:w="1064" w:type="dxa"/>
            <w:shd w:val="clear" w:color="auto" w:fill="auto"/>
            <w:vAlign w:val="center"/>
            <w:hideMark/>
          </w:tcPr>
          <w:p w14:paraId="33B23FB0" w14:textId="34136CCB" w:rsidR="00856DA0" w:rsidRPr="00342F63" w:rsidRDefault="00856DA0" w:rsidP="004C179E">
            <w:pPr>
              <w:spacing w:after="0"/>
              <w:jc w:val="center"/>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In kind</w:t>
            </w:r>
          </w:p>
          <w:p w14:paraId="2F7E8FEC" w14:textId="4EC136A0" w:rsidR="00856DA0" w:rsidRPr="00342F63" w:rsidRDefault="00856DA0" w:rsidP="004C179E">
            <w:pPr>
              <w:spacing w:after="0"/>
              <w:jc w:val="center"/>
              <w:rPr>
                <w:rFonts w:asciiTheme="majorHAnsi" w:eastAsia="Times New Roman" w:hAnsiTheme="majorHAnsi" w:cstheme="majorHAnsi"/>
                <w:sz w:val="16"/>
                <w:szCs w:val="16"/>
                <w:lang w:val="en-GB" w:eastAsia="zh-CN"/>
              </w:rPr>
            </w:pPr>
          </w:p>
        </w:tc>
        <w:tc>
          <w:tcPr>
            <w:tcW w:w="1062" w:type="dxa"/>
            <w:shd w:val="clear" w:color="auto" w:fill="auto"/>
            <w:vAlign w:val="center"/>
            <w:hideMark/>
          </w:tcPr>
          <w:p w14:paraId="256413F2" w14:textId="1434EFA9"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2</w:t>
            </w:r>
            <w:r w:rsidRPr="00342F63">
              <w:rPr>
                <w:rFonts w:asciiTheme="majorHAnsi" w:eastAsia="Times New Roman" w:hAnsiTheme="majorHAnsi" w:cstheme="majorHAnsi"/>
                <w:sz w:val="16"/>
                <w:szCs w:val="16"/>
                <w:lang w:val="en-GB" w:eastAsia="zh-CN"/>
              </w:rPr>
              <w:t>00,000</w:t>
            </w:r>
          </w:p>
        </w:tc>
        <w:tc>
          <w:tcPr>
            <w:tcW w:w="3402" w:type="dxa"/>
            <w:vMerge w:val="restart"/>
            <w:shd w:val="clear" w:color="auto" w:fill="D9D9D9" w:themeFill="background1" w:themeFillShade="D9"/>
          </w:tcPr>
          <w:p w14:paraId="29B468A4" w14:textId="73CA57AA" w:rsidR="00856DA0" w:rsidRPr="00342F63" w:rsidRDefault="00856DA0"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 xml:space="preserve">With 62 members carrying out export, import, production and business related to anti-corrosion and protection of metals, committed to provide co-financing related to infrastructure, equipment investment related to the reduction of environmental pollution and emission of POPs and other chemicals during project implementation. </w:t>
            </w:r>
          </w:p>
        </w:tc>
        <w:tc>
          <w:tcPr>
            <w:tcW w:w="1418" w:type="dxa"/>
            <w:vMerge w:val="restart"/>
          </w:tcPr>
          <w:p w14:paraId="52C90260" w14:textId="7269BF06"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 xml:space="preserve">Companies under the association not interested in partnership with the project. </w:t>
            </w:r>
          </w:p>
        </w:tc>
        <w:tc>
          <w:tcPr>
            <w:tcW w:w="1417" w:type="dxa"/>
            <w:vMerge w:val="restart"/>
          </w:tcPr>
          <w:p w14:paraId="4451E43C" w14:textId="0C591670"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Work closely with the VICORRA at the beginning of the project implementation to select most suitable companies</w:t>
            </w:r>
          </w:p>
        </w:tc>
      </w:tr>
      <w:tr w:rsidR="00856DA0" w:rsidRPr="00342F63" w14:paraId="35EC977B" w14:textId="77777777" w:rsidTr="0064358B">
        <w:trPr>
          <w:trHeight w:val="620"/>
        </w:trPr>
        <w:tc>
          <w:tcPr>
            <w:tcW w:w="1271" w:type="dxa"/>
            <w:vMerge/>
            <w:shd w:val="clear" w:color="auto" w:fill="auto"/>
            <w:vAlign w:val="center"/>
          </w:tcPr>
          <w:p w14:paraId="36970310"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064" w:type="dxa"/>
            <w:shd w:val="clear" w:color="auto" w:fill="auto"/>
            <w:vAlign w:val="center"/>
          </w:tcPr>
          <w:p w14:paraId="5A5D5527" w14:textId="47ED9B28" w:rsidR="00856DA0" w:rsidRPr="00342F63" w:rsidDel="00C20615" w:rsidRDefault="00856DA0" w:rsidP="004C179E">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Grant</w:t>
            </w:r>
          </w:p>
        </w:tc>
        <w:tc>
          <w:tcPr>
            <w:tcW w:w="1062" w:type="dxa"/>
            <w:shd w:val="clear" w:color="auto" w:fill="auto"/>
            <w:vAlign w:val="center"/>
          </w:tcPr>
          <w:p w14:paraId="499898ED" w14:textId="602A0E94"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2</w:t>
            </w:r>
            <w:r w:rsidR="002139EF">
              <w:rPr>
                <w:rFonts w:asciiTheme="majorHAnsi" w:eastAsia="Times New Roman" w:hAnsiTheme="majorHAnsi" w:cstheme="majorHAnsi"/>
                <w:sz w:val="16"/>
                <w:szCs w:val="16"/>
                <w:lang w:val="en-GB" w:eastAsia="zh-CN"/>
              </w:rPr>
              <w:t>,8</w:t>
            </w:r>
            <w:r>
              <w:rPr>
                <w:rFonts w:asciiTheme="majorHAnsi" w:eastAsia="Times New Roman" w:hAnsiTheme="majorHAnsi" w:cstheme="majorHAnsi"/>
                <w:sz w:val="16"/>
                <w:szCs w:val="16"/>
                <w:lang w:val="en-GB" w:eastAsia="zh-CN"/>
              </w:rPr>
              <w:t>00,000</w:t>
            </w:r>
          </w:p>
        </w:tc>
        <w:tc>
          <w:tcPr>
            <w:tcW w:w="3402" w:type="dxa"/>
            <w:vMerge/>
            <w:shd w:val="clear" w:color="auto" w:fill="D9D9D9" w:themeFill="background1" w:themeFillShade="D9"/>
          </w:tcPr>
          <w:p w14:paraId="7E2F9B2E" w14:textId="77777777" w:rsidR="00856DA0" w:rsidRPr="00342F63" w:rsidRDefault="00856DA0" w:rsidP="004C179E">
            <w:pPr>
              <w:spacing w:after="0"/>
              <w:rPr>
                <w:rFonts w:asciiTheme="majorHAnsi" w:eastAsia="Times New Roman" w:hAnsiTheme="majorHAnsi" w:cstheme="majorHAnsi"/>
                <w:sz w:val="16"/>
                <w:szCs w:val="16"/>
                <w:lang w:val="en-GB" w:eastAsia="zh-CN"/>
              </w:rPr>
            </w:pPr>
          </w:p>
        </w:tc>
        <w:tc>
          <w:tcPr>
            <w:tcW w:w="1418" w:type="dxa"/>
            <w:vMerge/>
          </w:tcPr>
          <w:p w14:paraId="036120D0"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417" w:type="dxa"/>
            <w:vMerge/>
          </w:tcPr>
          <w:p w14:paraId="40346AA8"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r>
      <w:tr w:rsidR="00856DA0" w:rsidRPr="00342F63" w14:paraId="52797BEE" w14:textId="18E0E5A5" w:rsidTr="0064358B">
        <w:trPr>
          <w:trHeight w:val="570"/>
        </w:trPr>
        <w:tc>
          <w:tcPr>
            <w:tcW w:w="1271" w:type="dxa"/>
            <w:vMerge w:val="restart"/>
            <w:shd w:val="clear" w:color="auto" w:fill="auto"/>
            <w:vAlign w:val="center"/>
            <w:hideMark/>
          </w:tcPr>
          <w:p w14:paraId="065E2447"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VINAFOAM VIETNAM CO.LTD</w:t>
            </w:r>
          </w:p>
        </w:tc>
        <w:tc>
          <w:tcPr>
            <w:tcW w:w="1064" w:type="dxa"/>
            <w:shd w:val="clear" w:color="auto" w:fill="auto"/>
            <w:vAlign w:val="center"/>
            <w:hideMark/>
          </w:tcPr>
          <w:p w14:paraId="48C66519" w14:textId="215DAF7A" w:rsidR="00856DA0" w:rsidRPr="00342F63" w:rsidRDefault="00856DA0" w:rsidP="004C179E">
            <w:pPr>
              <w:spacing w:after="0"/>
              <w:jc w:val="center"/>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In kind</w:t>
            </w:r>
          </w:p>
          <w:p w14:paraId="64A26559" w14:textId="58421283" w:rsidR="00856DA0" w:rsidRPr="00342F63" w:rsidRDefault="00856DA0" w:rsidP="004C179E">
            <w:pPr>
              <w:spacing w:after="0"/>
              <w:jc w:val="center"/>
              <w:rPr>
                <w:rFonts w:asciiTheme="majorHAnsi" w:eastAsia="Times New Roman" w:hAnsiTheme="majorHAnsi" w:cstheme="majorHAnsi"/>
                <w:sz w:val="16"/>
                <w:szCs w:val="16"/>
                <w:lang w:val="en-GB" w:eastAsia="zh-CN"/>
              </w:rPr>
            </w:pPr>
          </w:p>
        </w:tc>
        <w:tc>
          <w:tcPr>
            <w:tcW w:w="1062" w:type="dxa"/>
            <w:shd w:val="clear" w:color="auto" w:fill="auto"/>
            <w:vAlign w:val="center"/>
            <w:hideMark/>
          </w:tcPr>
          <w:p w14:paraId="4516F1F4" w14:textId="7F21DABD"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1</w:t>
            </w:r>
            <w:r w:rsidRPr="00342F63">
              <w:rPr>
                <w:rFonts w:asciiTheme="majorHAnsi" w:eastAsia="Times New Roman" w:hAnsiTheme="majorHAnsi" w:cstheme="majorHAnsi"/>
                <w:sz w:val="16"/>
                <w:szCs w:val="16"/>
                <w:lang w:val="en-GB" w:eastAsia="zh-CN"/>
              </w:rPr>
              <w:t>00,000</w:t>
            </w:r>
          </w:p>
        </w:tc>
        <w:tc>
          <w:tcPr>
            <w:tcW w:w="3402" w:type="dxa"/>
            <w:vMerge w:val="restart"/>
            <w:shd w:val="clear" w:color="auto" w:fill="D9D9D9" w:themeFill="background1" w:themeFillShade="D9"/>
          </w:tcPr>
          <w:p w14:paraId="2C138257" w14:textId="0D4C4111" w:rsidR="00856DA0" w:rsidRPr="00342F63" w:rsidRDefault="00856DA0"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 xml:space="preserve">In order to reduce use and emission of POPs and harmful chemicals and better enforce regulations on environmental protection, committed to contribute total co-financing of the project through infrastructures and equipment. </w:t>
            </w:r>
          </w:p>
        </w:tc>
        <w:tc>
          <w:tcPr>
            <w:tcW w:w="1418" w:type="dxa"/>
            <w:vMerge w:val="restart"/>
          </w:tcPr>
          <w:p w14:paraId="5C07FAAF" w14:textId="50BE7BF6"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Low involvement of /coordination with the company hinders the use of co-financing</w:t>
            </w:r>
          </w:p>
        </w:tc>
        <w:tc>
          <w:tcPr>
            <w:tcW w:w="1417" w:type="dxa"/>
            <w:vMerge w:val="restart"/>
          </w:tcPr>
          <w:p w14:paraId="06D6B520" w14:textId="7B8C2BA4"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kern w:val="2"/>
                <w:sz w:val="16"/>
                <w:szCs w:val="16"/>
              </w:rPr>
              <w:t>The project team will monitor every year co-financing to the project</w:t>
            </w:r>
          </w:p>
        </w:tc>
      </w:tr>
      <w:tr w:rsidR="00856DA0" w:rsidRPr="00342F63" w14:paraId="69EA3E45" w14:textId="77777777" w:rsidTr="0064358B">
        <w:trPr>
          <w:trHeight w:val="570"/>
        </w:trPr>
        <w:tc>
          <w:tcPr>
            <w:tcW w:w="1271" w:type="dxa"/>
            <w:vMerge/>
            <w:shd w:val="clear" w:color="auto" w:fill="auto"/>
            <w:vAlign w:val="center"/>
          </w:tcPr>
          <w:p w14:paraId="48ABC3F7"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064" w:type="dxa"/>
            <w:shd w:val="clear" w:color="auto" w:fill="auto"/>
            <w:vAlign w:val="center"/>
          </w:tcPr>
          <w:p w14:paraId="0089BBEB" w14:textId="6A3E792F" w:rsidR="00856DA0" w:rsidRPr="00342F63" w:rsidDel="00C20615" w:rsidRDefault="00856DA0" w:rsidP="004C179E">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Grant</w:t>
            </w:r>
          </w:p>
        </w:tc>
        <w:tc>
          <w:tcPr>
            <w:tcW w:w="1062" w:type="dxa"/>
            <w:shd w:val="clear" w:color="auto" w:fill="auto"/>
            <w:vAlign w:val="center"/>
          </w:tcPr>
          <w:p w14:paraId="3EFACA0A" w14:textId="2090CF56"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1,900,000</w:t>
            </w:r>
          </w:p>
        </w:tc>
        <w:tc>
          <w:tcPr>
            <w:tcW w:w="3402" w:type="dxa"/>
            <w:vMerge/>
            <w:shd w:val="clear" w:color="auto" w:fill="D9D9D9" w:themeFill="background1" w:themeFillShade="D9"/>
          </w:tcPr>
          <w:p w14:paraId="3625A6CB" w14:textId="77777777" w:rsidR="00856DA0" w:rsidRPr="00342F63" w:rsidRDefault="00856DA0" w:rsidP="004C179E">
            <w:pPr>
              <w:spacing w:after="0"/>
              <w:rPr>
                <w:rFonts w:asciiTheme="majorHAnsi" w:eastAsia="Times New Roman" w:hAnsiTheme="majorHAnsi" w:cstheme="majorHAnsi"/>
                <w:sz w:val="16"/>
                <w:szCs w:val="16"/>
                <w:lang w:val="en-GB" w:eastAsia="zh-CN"/>
              </w:rPr>
            </w:pPr>
          </w:p>
        </w:tc>
        <w:tc>
          <w:tcPr>
            <w:tcW w:w="1418" w:type="dxa"/>
            <w:vMerge/>
          </w:tcPr>
          <w:p w14:paraId="5D7C91C9"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417" w:type="dxa"/>
            <w:vMerge/>
          </w:tcPr>
          <w:p w14:paraId="0EF1B645" w14:textId="77777777" w:rsidR="00856DA0" w:rsidRPr="00342F63" w:rsidRDefault="00856DA0" w:rsidP="004C179E">
            <w:pPr>
              <w:spacing w:after="0"/>
              <w:jc w:val="left"/>
              <w:rPr>
                <w:kern w:val="2"/>
                <w:sz w:val="16"/>
                <w:szCs w:val="16"/>
              </w:rPr>
            </w:pPr>
          </w:p>
        </w:tc>
      </w:tr>
      <w:tr w:rsidR="00331E22" w:rsidRPr="00342F63" w14:paraId="60F9A6C2" w14:textId="57CDECD4" w:rsidTr="0064358B">
        <w:trPr>
          <w:trHeight w:val="795"/>
        </w:trPr>
        <w:tc>
          <w:tcPr>
            <w:tcW w:w="1271" w:type="dxa"/>
            <w:shd w:val="clear" w:color="auto" w:fill="auto"/>
            <w:vAlign w:val="center"/>
            <w:hideMark/>
          </w:tcPr>
          <w:p w14:paraId="5DD04B42" w14:textId="365D7DB8" w:rsidR="00526107" w:rsidRPr="00342F63" w:rsidRDefault="001A2512" w:rsidP="004C179E">
            <w:pPr>
              <w:spacing w:after="0"/>
              <w:jc w:val="left"/>
              <w:rPr>
                <w:rFonts w:asciiTheme="majorHAnsi" w:eastAsia="Times New Roman" w:hAnsiTheme="majorHAnsi" w:cstheme="majorHAnsi"/>
                <w:sz w:val="16"/>
                <w:szCs w:val="16"/>
                <w:lang w:val="en-GB" w:eastAsia="zh-CN"/>
              </w:rPr>
            </w:pPr>
            <w:r w:rsidRPr="001A2512">
              <w:rPr>
                <w:rFonts w:asciiTheme="majorHAnsi" w:eastAsia="Times New Roman" w:hAnsiTheme="majorHAnsi" w:cstheme="majorHAnsi"/>
                <w:sz w:val="16"/>
                <w:szCs w:val="16"/>
                <w:lang w:val="en-GB" w:eastAsia="zh-CN"/>
              </w:rPr>
              <w:t>Viet Environment Protection fund</w:t>
            </w:r>
          </w:p>
        </w:tc>
        <w:tc>
          <w:tcPr>
            <w:tcW w:w="1064" w:type="dxa"/>
            <w:shd w:val="clear" w:color="auto" w:fill="auto"/>
            <w:noWrap/>
            <w:vAlign w:val="center"/>
            <w:hideMark/>
          </w:tcPr>
          <w:p w14:paraId="1AE409C8" w14:textId="4CAD6FF8" w:rsidR="00526107" w:rsidRPr="00342F63" w:rsidRDefault="001A2512" w:rsidP="004C179E">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Loan</w:t>
            </w:r>
          </w:p>
        </w:tc>
        <w:tc>
          <w:tcPr>
            <w:tcW w:w="1062" w:type="dxa"/>
            <w:shd w:val="clear" w:color="auto" w:fill="auto"/>
            <w:vAlign w:val="center"/>
            <w:hideMark/>
          </w:tcPr>
          <w:p w14:paraId="3957F93A" w14:textId="77777777" w:rsidR="00526107" w:rsidRPr="00342F63" w:rsidRDefault="00526107" w:rsidP="004C179E">
            <w:pPr>
              <w:spacing w:after="0"/>
              <w:jc w:val="righ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5,000,000</w:t>
            </w:r>
          </w:p>
        </w:tc>
        <w:tc>
          <w:tcPr>
            <w:tcW w:w="3402" w:type="dxa"/>
            <w:shd w:val="clear" w:color="auto" w:fill="D9D9D9" w:themeFill="background1" w:themeFillShade="D9"/>
          </w:tcPr>
          <w:p w14:paraId="7C980486" w14:textId="1A73C9CC" w:rsidR="00526107" w:rsidRPr="00342F63" w:rsidRDefault="00526107" w:rsidP="004C179E">
            <w:pPr>
              <w:spacing w:after="0"/>
              <w:rPr>
                <w:rFonts w:asciiTheme="majorHAnsi" w:eastAsia="Times New Roman" w:hAnsiTheme="majorHAnsi" w:cstheme="majorHAnsi"/>
                <w:sz w:val="16"/>
                <w:szCs w:val="16"/>
                <w:lang w:val="en-GB" w:eastAsia="zh-CN"/>
              </w:rPr>
            </w:pPr>
            <w:r w:rsidRPr="00342F63">
              <w:rPr>
                <w:rStyle w:val="jlqj4b"/>
                <w:sz w:val="16"/>
                <w:szCs w:val="16"/>
                <w:lang w:val="en"/>
              </w:rPr>
              <w:t>Committed to providing Green Credit through concessional lending to investment projects on concentrated wastewater treatment of industrial parks, industrial clusters, and solid waste treatment nationwide (which may include a number of investment projects within the framework of the POP/Project Project). if compliant with loan conditions under current regulations).</w:t>
            </w:r>
          </w:p>
        </w:tc>
        <w:tc>
          <w:tcPr>
            <w:tcW w:w="1418" w:type="dxa"/>
          </w:tcPr>
          <w:p w14:paraId="08BC533C" w14:textId="6792378F" w:rsidR="00526107" w:rsidRPr="00342F63" w:rsidRDefault="00526107"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 xml:space="preserve">Low interest of enterprises to apply for green </w:t>
            </w:r>
            <w:r w:rsidR="00D04F5B" w:rsidRPr="00342F63">
              <w:rPr>
                <w:rFonts w:asciiTheme="majorHAnsi" w:eastAsia="Times New Roman" w:hAnsiTheme="majorHAnsi" w:cstheme="majorHAnsi"/>
                <w:sz w:val="16"/>
                <w:szCs w:val="16"/>
                <w:lang w:val="en-GB" w:eastAsia="zh-CN"/>
              </w:rPr>
              <w:t>f</w:t>
            </w:r>
            <w:r w:rsidR="00D04F5B">
              <w:rPr>
                <w:rFonts w:asciiTheme="majorHAnsi" w:eastAsia="Times New Roman" w:hAnsiTheme="majorHAnsi" w:cstheme="majorHAnsi"/>
                <w:sz w:val="16"/>
                <w:szCs w:val="16"/>
                <w:lang w:val="en-GB" w:eastAsia="zh-CN"/>
              </w:rPr>
              <w:t>inance</w:t>
            </w:r>
          </w:p>
        </w:tc>
        <w:tc>
          <w:tcPr>
            <w:tcW w:w="1417" w:type="dxa"/>
          </w:tcPr>
          <w:p w14:paraId="1203559D" w14:textId="1FCF5E05" w:rsidR="00526107" w:rsidRPr="00342F63" w:rsidRDefault="00526107"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Project to conduct awareness raising and technical assistance to facilitate the application of enterprises</w:t>
            </w:r>
          </w:p>
        </w:tc>
      </w:tr>
      <w:tr w:rsidR="00D84AB1" w:rsidRPr="00342F63" w14:paraId="34374FE1" w14:textId="0EDC2BB0" w:rsidTr="0064358B">
        <w:trPr>
          <w:trHeight w:val="620"/>
        </w:trPr>
        <w:tc>
          <w:tcPr>
            <w:tcW w:w="1271" w:type="dxa"/>
            <w:shd w:val="clear" w:color="auto" w:fill="auto"/>
            <w:vAlign w:val="center"/>
            <w:hideMark/>
          </w:tcPr>
          <w:p w14:paraId="0442952F" w14:textId="7351C384" w:rsidR="00D84AB1" w:rsidRPr="00342F63" w:rsidRDefault="001A2512" w:rsidP="004C179E">
            <w:pPr>
              <w:spacing w:after="0"/>
              <w:jc w:val="left"/>
              <w:rPr>
                <w:rFonts w:asciiTheme="majorHAnsi" w:eastAsia="Times New Roman" w:hAnsiTheme="majorHAnsi" w:cstheme="majorHAnsi"/>
                <w:sz w:val="16"/>
                <w:szCs w:val="16"/>
                <w:lang w:val="en-GB" w:eastAsia="zh-CN"/>
              </w:rPr>
            </w:pPr>
            <w:r w:rsidRPr="001A2512">
              <w:rPr>
                <w:rFonts w:asciiTheme="majorHAnsi" w:eastAsia="Times New Roman" w:hAnsiTheme="majorHAnsi" w:cstheme="majorHAnsi"/>
                <w:sz w:val="16"/>
                <w:szCs w:val="16"/>
                <w:lang w:val="en-GB" w:eastAsia="zh-CN"/>
              </w:rPr>
              <w:t>Vietnam Environment Administration  (VEA) – MONRE</w:t>
            </w:r>
          </w:p>
        </w:tc>
        <w:tc>
          <w:tcPr>
            <w:tcW w:w="1064" w:type="dxa"/>
            <w:shd w:val="clear" w:color="auto" w:fill="auto"/>
            <w:noWrap/>
            <w:vAlign w:val="center"/>
            <w:hideMark/>
          </w:tcPr>
          <w:p w14:paraId="773AEF33" w14:textId="25E30148" w:rsidR="00D84AB1" w:rsidRPr="00342F63" w:rsidRDefault="009B768B" w:rsidP="004C179E">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 xml:space="preserve">Public investment </w:t>
            </w:r>
          </w:p>
          <w:p w14:paraId="0961CD45" w14:textId="7E2157B4" w:rsidR="00D84AB1" w:rsidRPr="00342F63" w:rsidRDefault="00D84AB1" w:rsidP="004C179E">
            <w:pPr>
              <w:spacing w:after="0"/>
              <w:jc w:val="center"/>
              <w:rPr>
                <w:rFonts w:asciiTheme="majorHAnsi" w:eastAsia="Times New Roman" w:hAnsiTheme="majorHAnsi" w:cstheme="majorHAnsi"/>
                <w:sz w:val="16"/>
                <w:szCs w:val="16"/>
                <w:lang w:val="en-GB" w:eastAsia="zh-CN"/>
              </w:rPr>
            </w:pPr>
          </w:p>
        </w:tc>
        <w:tc>
          <w:tcPr>
            <w:tcW w:w="1062" w:type="dxa"/>
            <w:shd w:val="clear" w:color="auto" w:fill="auto"/>
            <w:vAlign w:val="center"/>
            <w:hideMark/>
          </w:tcPr>
          <w:p w14:paraId="080C9574" w14:textId="22BE383F" w:rsidR="00D84AB1" w:rsidRPr="00342F63" w:rsidRDefault="00D84AB1" w:rsidP="004C179E">
            <w:pPr>
              <w:spacing w:after="0"/>
              <w:jc w:val="righ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11,750,000</w:t>
            </w:r>
          </w:p>
        </w:tc>
        <w:tc>
          <w:tcPr>
            <w:tcW w:w="3402" w:type="dxa"/>
            <w:vMerge w:val="restart"/>
            <w:shd w:val="clear" w:color="auto" w:fill="D9D9D9" w:themeFill="background1" w:themeFillShade="D9"/>
            <w:vAlign w:val="center"/>
          </w:tcPr>
          <w:p w14:paraId="064DAE8E" w14:textId="219CA7F6" w:rsidR="00D84AB1" w:rsidRPr="00342F63" w:rsidRDefault="00D84AB1"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To support activities of the project and more specifically: to reduce the use and emission of POPs and harmful chemicals and enforce well regulations on environmental protection.</w:t>
            </w:r>
          </w:p>
          <w:p w14:paraId="11E44DD4" w14:textId="6740B8E4" w:rsidR="00D84AB1" w:rsidRPr="00342F63" w:rsidRDefault="00D84AB1"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Implementing Partner of the project</w:t>
            </w:r>
          </w:p>
          <w:p w14:paraId="27A9076B" w14:textId="3BF03948" w:rsidR="00D84AB1" w:rsidRPr="00342F63" w:rsidRDefault="00D84AB1" w:rsidP="004C179E">
            <w:pPr>
              <w:spacing w:after="0"/>
              <w:rPr>
                <w:rFonts w:asciiTheme="majorHAnsi" w:eastAsia="Times New Roman" w:hAnsiTheme="majorHAnsi" w:cstheme="majorHAnsi"/>
                <w:sz w:val="16"/>
                <w:szCs w:val="16"/>
                <w:lang w:val="en-GB" w:eastAsia="zh-CN"/>
              </w:rPr>
            </w:pPr>
          </w:p>
        </w:tc>
        <w:tc>
          <w:tcPr>
            <w:tcW w:w="1418" w:type="dxa"/>
            <w:vMerge w:val="restart"/>
          </w:tcPr>
          <w:p w14:paraId="79B80BEA" w14:textId="67AB5EA9" w:rsidR="00D84AB1" w:rsidRPr="00342F63" w:rsidRDefault="00D84AB1"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Change in organizational structure of VEA</w:t>
            </w:r>
          </w:p>
        </w:tc>
        <w:tc>
          <w:tcPr>
            <w:tcW w:w="1417" w:type="dxa"/>
            <w:vMerge w:val="restart"/>
          </w:tcPr>
          <w:p w14:paraId="2F84B4AA" w14:textId="2A47BBBC" w:rsidR="00D84AB1" w:rsidRPr="00342F63" w:rsidRDefault="00D84AB1" w:rsidP="004C179E">
            <w:pPr>
              <w:spacing w:after="0"/>
              <w:jc w:val="left"/>
              <w:rPr>
                <w:rFonts w:asciiTheme="majorHAnsi" w:eastAsia="Times New Roman" w:hAnsiTheme="majorHAnsi" w:cstheme="majorHAnsi"/>
                <w:sz w:val="16"/>
                <w:szCs w:val="16"/>
                <w:lang w:val="en-GB" w:eastAsia="zh-CN"/>
              </w:rPr>
            </w:pPr>
            <w:r w:rsidRPr="00342F63">
              <w:rPr>
                <w:kern w:val="2"/>
                <w:sz w:val="16"/>
                <w:szCs w:val="16"/>
              </w:rPr>
              <w:t xml:space="preserve">Project team and UNDP will monitor co-financing and ensure transition to relevant agency. </w:t>
            </w:r>
          </w:p>
        </w:tc>
      </w:tr>
      <w:tr w:rsidR="00D84AB1" w:rsidRPr="00342F63" w14:paraId="5BF45086" w14:textId="5776EDC1" w:rsidTr="0064358B">
        <w:trPr>
          <w:trHeight w:val="435"/>
        </w:trPr>
        <w:tc>
          <w:tcPr>
            <w:tcW w:w="1271" w:type="dxa"/>
            <w:shd w:val="clear" w:color="auto" w:fill="auto"/>
            <w:vAlign w:val="center"/>
            <w:hideMark/>
          </w:tcPr>
          <w:p w14:paraId="2A81B15F" w14:textId="263D6A09" w:rsidR="00D84AB1" w:rsidRPr="00342F63" w:rsidRDefault="001A2512" w:rsidP="004C179E">
            <w:pPr>
              <w:spacing w:after="0"/>
              <w:jc w:val="left"/>
              <w:rPr>
                <w:rFonts w:asciiTheme="majorHAnsi" w:eastAsia="Times New Roman" w:hAnsiTheme="majorHAnsi" w:cstheme="majorHAnsi"/>
                <w:sz w:val="16"/>
                <w:szCs w:val="16"/>
                <w:lang w:val="en-GB" w:eastAsia="zh-CN"/>
              </w:rPr>
            </w:pPr>
            <w:r w:rsidRPr="001A2512">
              <w:rPr>
                <w:rFonts w:asciiTheme="majorHAnsi" w:eastAsia="Times New Roman" w:hAnsiTheme="majorHAnsi" w:cstheme="majorHAnsi"/>
                <w:sz w:val="16"/>
                <w:szCs w:val="16"/>
                <w:lang w:val="en-GB" w:eastAsia="zh-CN"/>
              </w:rPr>
              <w:t>Vietnam Environment Administration  (VEA) – MONRE</w:t>
            </w:r>
          </w:p>
        </w:tc>
        <w:tc>
          <w:tcPr>
            <w:tcW w:w="1064" w:type="dxa"/>
            <w:shd w:val="clear" w:color="auto" w:fill="auto"/>
            <w:noWrap/>
            <w:vAlign w:val="center"/>
            <w:hideMark/>
          </w:tcPr>
          <w:p w14:paraId="4C7E4754" w14:textId="6BDC2F70" w:rsidR="00D84AB1" w:rsidRPr="00342F63" w:rsidRDefault="00856DA0" w:rsidP="004C179E">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In kind</w:t>
            </w:r>
          </w:p>
        </w:tc>
        <w:tc>
          <w:tcPr>
            <w:tcW w:w="1062" w:type="dxa"/>
            <w:shd w:val="clear" w:color="auto" w:fill="auto"/>
            <w:vAlign w:val="center"/>
            <w:hideMark/>
          </w:tcPr>
          <w:p w14:paraId="238335BD" w14:textId="77777777" w:rsidR="00D84AB1" w:rsidRPr="00342F63" w:rsidRDefault="00D84AB1" w:rsidP="004C179E">
            <w:pPr>
              <w:spacing w:after="0"/>
              <w:jc w:val="righ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200,000</w:t>
            </w:r>
          </w:p>
        </w:tc>
        <w:tc>
          <w:tcPr>
            <w:tcW w:w="3402" w:type="dxa"/>
            <w:vMerge/>
            <w:shd w:val="clear" w:color="auto" w:fill="D9D9D9" w:themeFill="background1" w:themeFillShade="D9"/>
          </w:tcPr>
          <w:p w14:paraId="14985901" w14:textId="47DF3457" w:rsidR="00D84AB1" w:rsidRPr="00342F63" w:rsidRDefault="00D84AB1" w:rsidP="004C179E">
            <w:pPr>
              <w:spacing w:after="0"/>
              <w:rPr>
                <w:rFonts w:asciiTheme="majorHAnsi" w:eastAsia="Times New Roman" w:hAnsiTheme="majorHAnsi" w:cstheme="majorHAnsi"/>
                <w:sz w:val="16"/>
                <w:szCs w:val="16"/>
                <w:lang w:val="en-GB" w:eastAsia="zh-CN"/>
              </w:rPr>
            </w:pPr>
          </w:p>
        </w:tc>
        <w:tc>
          <w:tcPr>
            <w:tcW w:w="1418" w:type="dxa"/>
            <w:vMerge/>
          </w:tcPr>
          <w:p w14:paraId="2F096717" w14:textId="77777777" w:rsidR="00D84AB1" w:rsidRPr="00342F63" w:rsidRDefault="00D84AB1" w:rsidP="004C179E">
            <w:pPr>
              <w:spacing w:after="0"/>
              <w:jc w:val="right"/>
              <w:rPr>
                <w:rFonts w:asciiTheme="majorHAnsi" w:eastAsia="Times New Roman" w:hAnsiTheme="majorHAnsi" w:cstheme="majorHAnsi"/>
                <w:sz w:val="16"/>
                <w:szCs w:val="16"/>
                <w:lang w:val="en-GB" w:eastAsia="zh-CN"/>
              </w:rPr>
            </w:pPr>
          </w:p>
        </w:tc>
        <w:tc>
          <w:tcPr>
            <w:tcW w:w="1417" w:type="dxa"/>
            <w:vMerge/>
          </w:tcPr>
          <w:p w14:paraId="088BDA4F" w14:textId="77777777" w:rsidR="00D84AB1" w:rsidRPr="00342F63" w:rsidRDefault="00D84AB1" w:rsidP="004C179E">
            <w:pPr>
              <w:spacing w:after="0"/>
              <w:jc w:val="left"/>
              <w:rPr>
                <w:rFonts w:asciiTheme="majorHAnsi" w:eastAsia="Times New Roman" w:hAnsiTheme="majorHAnsi" w:cstheme="majorHAnsi"/>
                <w:sz w:val="16"/>
                <w:szCs w:val="16"/>
                <w:lang w:val="en-GB" w:eastAsia="zh-CN"/>
              </w:rPr>
            </w:pPr>
          </w:p>
        </w:tc>
      </w:tr>
      <w:tr w:rsidR="00856DA0" w:rsidRPr="00342F63" w14:paraId="12E013A2" w14:textId="2DB7C9DF" w:rsidTr="0064358B">
        <w:trPr>
          <w:trHeight w:val="310"/>
        </w:trPr>
        <w:tc>
          <w:tcPr>
            <w:tcW w:w="1271" w:type="dxa"/>
            <w:vMerge w:val="restart"/>
            <w:shd w:val="clear" w:color="auto" w:fill="auto"/>
            <w:vAlign w:val="center"/>
            <w:hideMark/>
          </w:tcPr>
          <w:p w14:paraId="1B20080F" w14:textId="17131410"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Vietnam Chemicals Agency - MOIT</w:t>
            </w:r>
          </w:p>
        </w:tc>
        <w:tc>
          <w:tcPr>
            <w:tcW w:w="1064" w:type="dxa"/>
            <w:shd w:val="clear" w:color="auto" w:fill="auto"/>
            <w:vAlign w:val="center"/>
            <w:hideMark/>
          </w:tcPr>
          <w:p w14:paraId="4EFD2B6C" w14:textId="2E0B652F" w:rsidR="00856DA0" w:rsidRPr="00342F63" w:rsidRDefault="00856DA0" w:rsidP="004C179E">
            <w:pPr>
              <w:spacing w:after="0"/>
              <w:jc w:val="center"/>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In-kind</w:t>
            </w:r>
          </w:p>
          <w:p w14:paraId="36E1F60D" w14:textId="2AF77243" w:rsidR="00856DA0" w:rsidRPr="00342F63" w:rsidRDefault="00856DA0" w:rsidP="004C179E">
            <w:pPr>
              <w:spacing w:after="0"/>
              <w:jc w:val="center"/>
              <w:rPr>
                <w:rFonts w:asciiTheme="majorHAnsi" w:eastAsia="Times New Roman" w:hAnsiTheme="majorHAnsi" w:cstheme="majorHAnsi"/>
                <w:sz w:val="16"/>
                <w:szCs w:val="16"/>
                <w:lang w:val="en-GB" w:eastAsia="zh-CN"/>
              </w:rPr>
            </w:pPr>
          </w:p>
        </w:tc>
        <w:tc>
          <w:tcPr>
            <w:tcW w:w="1062" w:type="dxa"/>
            <w:shd w:val="clear" w:color="auto" w:fill="auto"/>
            <w:vAlign w:val="center"/>
            <w:hideMark/>
          </w:tcPr>
          <w:p w14:paraId="15A918F5" w14:textId="0635807D"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2</w:t>
            </w:r>
            <w:r w:rsidRPr="00342F63">
              <w:rPr>
                <w:rFonts w:asciiTheme="majorHAnsi" w:eastAsia="Times New Roman" w:hAnsiTheme="majorHAnsi" w:cstheme="majorHAnsi"/>
                <w:sz w:val="16"/>
                <w:szCs w:val="16"/>
                <w:lang w:val="en-GB" w:eastAsia="zh-CN"/>
              </w:rPr>
              <w:t>00,000</w:t>
            </w:r>
          </w:p>
        </w:tc>
        <w:tc>
          <w:tcPr>
            <w:tcW w:w="3402" w:type="dxa"/>
            <w:vMerge w:val="restart"/>
            <w:shd w:val="clear" w:color="auto" w:fill="D9D9D9" w:themeFill="background1" w:themeFillShade="D9"/>
          </w:tcPr>
          <w:p w14:paraId="3BD29C41" w14:textId="7347483D" w:rsidR="00856DA0" w:rsidRPr="00342F63" w:rsidRDefault="00856DA0"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To support activities of the project and more specifically: To support green growth and reduction in the use and release of POPs / harmful chemicals; Participating to implement the related activities of the project</w:t>
            </w:r>
          </w:p>
        </w:tc>
        <w:tc>
          <w:tcPr>
            <w:tcW w:w="1418" w:type="dxa"/>
            <w:vMerge w:val="restart"/>
          </w:tcPr>
          <w:p w14:paraId="27068CF6" w14:textId="432467FA"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Low involvement of / coordination with the company hinders the use of co-financing</w:t>
            </w:r>
          </w:p>
        </w:tc>
        <w:tc>
          <w:tcPr>
            <w:tcW w:w="1417" w:type="dxa"/>
            <w:vMerge w:val="restart"/>
          </w:tcPr>
          <w:p w14:paraId="7EC836E4" w14:textId="1C83572A"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Project to ensure coordination with all Co-financing partners through the PSC</w:t>
            </w:r>
          </w:p>
        </w:tc>
      </w:tr>
      <w:tr w:rsidR="00856DA0" w:rsidRPr="00342F63" w14:paraId="29C916EB" w14:textId="77777777" w:rsidTr="0064358B">
        <w:trPr>
          <w:trHeight w:val="310"/>
        </w:trPr>
        <w:tc>
          <w:tcPr>
            <w:tcW w:w="1271" w:type="dxa"/>
            <w:vMerge/>
            <w:shd w:val="clear" w:color="auto" w:fill="auto"/>
            <w:vAlign w:val="center"/>
          </w:tcPr>
          <w:p w14:paraId="15F7D588"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064" w:type="dxa"/>
            <w:shd w:val="clear" w:color="auto" w:fill="auto"/>
            <w:vAlign w:val="center"/>
          </w:tcPr>
          <w:p w14:paraId="6FB305FC" w14:textId="77777777" w:rsidR="009B768B" w:rsidRPr="00342F63" w:rsidRDefault="009B768B" w:rsidP="009B768B">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 xml:space="preserve">Public investment </w:t>
            </w:r>
          </w:p>
          <w:p w14:paraId="5FC77D99" w14:textId="10B4FAC8" w:rsidR="00856DA0" w:rsidRPr="00342F63" w:rsidDel="00C20615" w:rsidRDefault="00856DA0" w:rsidP="004C179E">
            <w:pPr>
              <w:spacing w:after="0"/>
              <w:jc w:val="center"/>
              <w:rPr>
                <w:rFonts w:asciiTheme="majorHAnsi" w:eastAsia="Times New Roman" w:hAnsiTheme="majorHAnsi" w:cstheme="majorHAnsi"/>
                <w:sz w:val="16"/>
                <w:szCs w:val="16"/>
                <w:lang w:val="en-GB" w:eastAsia="zh-CN"/>
              </w:rPr>
            </w:pPr>
          </w:p>
        </w:tc>
        <w:tc>
          <w:tcPr>
            <w:tcW w:w="1062" w:type="dxa"/>
            <w:shd w:val="clear" w:color="auto" w:fill="auto"/>
            <w:vAlign w:val="center"/>
          </w:tcPr>
          <w:p w14:paraId="032A4375" w14:textId="60BE22F0"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1,800,000</w:t>
            </w:r>
          </w:p>
        </w:tc>
        <w:tc>
          <w:tcPr>
            <w:tcW w:w="3402" w:type="dxa"/>
            <w:vMerge/>
            <w:shd w:val="clear" w:color="auto" w:fill="D9D9D9" w:themeFill="background1" w:themeFillShade="D9"/>
          </w:tcPr>
          <w:p w14:paraId="076A9010" w14:textId="77777777" w:rsidR="00856DA0" w:rsidRPr="00342F63" w:rsidRDefault="00856DA0" w:rsidP="004C179E">
            <w:pPr>
              <w:spacing w:after="0"/>
              <w:rPr>
                <w:rFonts w:asciiTheme="majorHAnsi" w:eastAsia="Times New Roman" w:hAnsiTheme="majorHAnsi" w:cstheme="majorHAnsi"/>
                <w:sz w:val="16"/>
                <w:szCs w:val="16"/>
                <w:lang w:val="en-GB" w:eastAsia="zh-CN"/>
              </w:rPr>
            </w:pPr>
          </w:p>
        </w:tc>
        <w:tc>
          <w:tcPr>
            <w:tcW w:w="1418" w:type="dxa"/>
            <w:vMerge/>
          </w:tcPr>
          <w:p w14:paraId="1E255DE7"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417" w:type="dxa"/>
            <w:vMerge/>
          </w:tcPr>
          <w:p w14:paraId="1A903835"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r>
      <w:tr w:rsidR="00856DA0" w:rsidRPr="00342F63" w14:paraId="28211680" w14:textId="1E0E996E" w:rsidTr="0064358B">
        <w:trPr>
          <w:trHeight w:val="620"/>
        </w:trPr>
        <w:tc>
          <w:tcPr>
            <w:tcW w:w="1271" w:type="dxa"/>
            <w:vMerge w:val="restart"/>
            <w:shd w:val="clear" w:color="auto" w:fill="auto"/>
            <w:vAlign w:val="center"/>
            <w:hideMark/>
          </w:tcPr>
          <w:p w14:paraId="63EA4A8B" w14:textId="288EEC25"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Vietnam Health Management Agency - MOH</w:t>
            </w:r>
          </w:p>
        </w:tc>
        <w:tc>
          <w:tcPr>
            <w:tcW w:w="1064" w:type="dxa"/>
            <w:shd w:val="clear" w:color="auto" w:fill="auto"/>
            <w:vAlign w:val="center"/>
            <w:hideMark/>
          </w:tcPr>
          <w:p w14:paraId="2E3AB14E" w14:textId="2AA29469" w:rsidR="00856DA0" w:rsidRPr="00342F63" w:rsidRDefault="00856DA0" w:rsidP="004C179E">
            <w:pPr>
              <w:spacing w:after="0"/>
              <w:jc w:val="center"/>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In-kind</w:t>
            </w:r>
          </w:p>
        </w:tc>
        <w:tc>
          <w:tcPr>
            <w:tcW w:w="1062" w:type="dxa"/>
            <w:shd w:val="clear" w:color="auto" w:fill="auto"/>
            <w:vAlign w:val="center"/>
            <w:hideMark/>
          </w:tcPr>
          <w:p w14:paraId="1CB0CC03" w14:textId="4D8EE8AB" w:rsidR="00856DA0" w:rsidRPr="00342F63" w:rsidRDefault="00856DA0" w:rsidP="004C179E">
            <w:pPr>
              <w:spacing w:after="0"/>
              <w:jc w:val="righ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50,000</w:t>
            </w:r>
          </w:p>
        </w:tc>
        <w:tc>
          <w:tcPr>
            <w:tcW w:w="3402" w:type="dxa"/>
            <w:vMerge w:val="restart"/>
            <w:shd w:val="clear" w:color="auto" w:fill="D9D9D9" w:themeFill="background1" w:themeFillShade="D9"/>
          </w:tcPr>
          <w:p w14:paraId="1F82D094" w14:textId="77777777" w:rsidR="00856DA0" w:rsidRPr="00342F63" w:rsidRDefault="00856DA0"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Reduction in the use and release of POPs / harmful chemicals</w:t>
            </w:r>
          </w:p>
          <w:p w14:paraId="227B6A5C" w14:textId="78887E6D" w:rsidR="00856DA0" w:rsidRPr="00342F63" w:rsidRDefault="00856DA0"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 xml:space="preserve"> Participating to implement the related activities of the project</w:t>
            </w:r>
          </w:p>
        </w:tc>
        <w:tc>
          <w:tcPr>
            <w:tcW w:w="1418" w:type="dxa"/>
            <w:vMerge w:val="restart"/>
          </w:tcPr>
          <w:p w14:paraId="61A6376E" w14:textId="70CDA6C2"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Low involvement of / coordination with the company hinders the use of co-financing</w:t>
            </w:r>
          </w:p>
        </w:tc>
        <w:tc>
          <w:tcPr>
            <w:tcW w:w="1417" w:type="dxa"/>
            <w:vMerge w:val="restart"/>
          </w:tcPr>
          <w:p w14:paraId="3120E136" w14:textId="75B3B54E" w:rsidR="00856DA0" w:rsidRPr="00342F63" w:rsidRDefault="00856DA0"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Project to ensure coordination with all Co-financing partners through the PSC</w:t>
            </w:r>
          </w:p>
        </w:tc>
      </w:tr>
      <w:tr w:rsidR="00856DA0" w:rsidRPr="00342F63" w14:paraId="2C95FF29" w14:textId="77777777" w:rsidTr="0064358B">
        <w:trPr>
          <w:trHeight w:val="620"/>
        </w:trPr>
        <w:tc>
          <w:tcPr>
            <w:tcW w:w="1271" w:type="dxa"/>
            <w:vMerge/>
            <w:shd w:val="clear" w:color="auto" w:fill="auto"/>
            <w:vAlign w:val="center"/>
          </w:tcPr>
          <w:p w14:paraId="759E1E26"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064" w:type="dxa"/>
            <w:shd w:val="clear" w:color="auto" w:fill="auto"/>
            <w:vAlign w:val="center"/>
          </w:tcPr>
          <w:p w14:paraId="42F88DAA" w14:textId="77777777" w:rsidR="009B768B" w:rsidRPr="00342F63" w:rsidRDefault="009B768B" w:rsidP="009B768B">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 xml:space="preserve">Public investment </w:t>
            </w:r>
          </w:p>
          <w:p w14:paraId="4DF77DA2" w14:textId="0A05730C" w:rsidR="00856DA0" w:rsidRPr="00342F63" w:rsidRDefault="00856DA0" w:rsidP="004C179E">
            <w:pPr>
              <w:spacing w:after="0"/>
              <w:jc w:val="center"/>
              <w:rPr>
                <w:rFonts w:asciiTheme="majorHAnsi" w:eastAsia="Times New Roman" w:hAnsiTheme="majorHAnsi" w:cstheme="majorHAnsi"/>
                <w:sz w:val="16"/>
                <w:szCs w:val="16"/>
                <w:lang w:val="en-GB" w:eastAsia="zh-CN"/>
              </w:rPr>
            </w:pPr>
          </w:p>
        </w:tc>
        <w:tc>
          <w:tcPr>
            <w:tcW w:w="1062" w:type="dxa"/>
            <w:shd w:val="clear" w:color="auto" w:fill="auto"/>
            <w:vAlign w:val="center"/>
          </w:tcPr>
          <w:p w14:paraId="2A9B83FF" w14:textId="7B488B8D" w:rsidR="00856DA0" w:rsidRPr="00342F63" w:rsidRDefault="00856DA0" w:rsidP="004C179E">
            <w:pPr>
              <w:spacing w:after="0"/>
              <w:jc w:val="righ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450,000</w:t>
            </w:r>
          </w:p>
        </w:tc>
        <w:tc>
          <w:tcPr>
            <w:tcW w:w="3402" w:type="dxa"/>
            <w:vMerge/>
            <w:shd w:val="clear" w:color="auto" w:fill="D9D9D9" w:themeFill="background1" w:themeFillShade="D9"/>
          </w:tcPr>
          <w:p w14:paraId="2B23A6CE" w14:textId="77777777" w:rsidR="00856DA0" w:rsidRPr="00342F63" w:rsidRDefault="00856DA0" w:rsidP="004C179E">
            <w:pPr>
              <w:spacing w:after="0"/>
              <w:rPr>
                <w:rFonts w:asciiTheme="majorHAnsi" w:eastAsia="Times New Roman" w:hAnsiTheme="majorHAnsi" w:cstheme="majorHAnsi"/>
                <w:sz w:val="16"/>
                <w:szCs w:val="16"/>
                <w:lang w:val="en-GB" w:eastAsia="zh-CN"/>
              </w:rPr>
            </w:pPr>
          </w:p>
        </w:tc>
        <w:tc>
          <w:tcPr>
            <w:tcW w:w="1418" w:type="dxa"/>
            <w:vMerge/>
          </w:tcPr>
          <w:p w14:paraId="11C2E629"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c>
          <w:tcPr>
            <w:tcW w:w="1417" w:type="dxa"/>
            <w:vMerge/>
          </w:tcPr>
          <w:p w14:paraId="7D0464A5" w14:textId="77777777" w:rsidR="00856DA0" w:rsidRPr="00342F63" w:rsidRDefault="00856DA0" w:rsidP="004C179E">
            <w:pPr>
              <w:spacing w:after="0"/>
              <w:jc w:val="left"/>
              <w:rPr>
                <w:rFonts w:asciiTheme="majorHAnsi" w:eastAsia="Times New Roman" w:hAnsiTheme="majorHAnsi" w:cstheme="majorHAnsi"/>
                <w:sz w:val="16"/>
                <w:szCs w:val="16"/>
                <w:lang w:val="en-GB" w:eastAsia="zh-CN"/>
              </w:rPr>
            </w:pPr>
          </w:p>
        </w:tc>
      </w:tr>
      <w:tr w:rsidR="00D84AB1" w:rsidRPr="00342F63" w14:paraId="42634FD9" w14:textId="0010DFA7" w:rsidTr="0064358B">
        <w:trPr>
          <w:trHeight w:val="930"/>
        </w:trPr>
        <w:tc>
          <w:tcPr>
            <w:tcW w:w="1271" w:type="dxa"/>
            <w:shd w:val="clear" w:color="auto" w:fill="auto"/>
            <w:vAlign w:val="center"/>
            <w:hideMark/>
          </w:tcPr>
          <w:p w14:paraId="0BC9BB76" w14:textId="1DC6027A" w:rsidR="00D84AB1" w:rsidRPr="00342F63" w:rsidRDefault="00302721" w:rsidP="004C179E">
            <w:pPr>
              <w:spacing w:after="0"/>
              <w:jc w:val="left"/>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lastRenderedPageBreak/>
              <w:t>UNDP</w:t>
            </w:r>
          </w:p>
        </w:tc>
        <w:tc>
          <w:tcPr>
            <w:tcW w:w="1064" w:type="dxa"/>
            <w:shd w:val="clear" w:color="auto" w:fill="auto"/>
            <w:vAlign w:val="center"/>
            <w:hideMark/>
          </w:tcPr>
          <w:p w14:paraId="5529449B" w14:textId="0E1B432B" w:rsidR="00D84AB1" w:rsidRPr="00342F63" w:rsidRDefault="009B768B" w:rsidP="004C179E">
            <w:pPr>
              <w:spacing w:after="0"/>
              <w:jc w:val="center"/>
              <w:rPr>
                <w:rFonts w:asciiTheme="majorHAnsi" w:eastAsia="Times New Roman" w:hAnsiTheme="majorHAnsi" w:cstheme="majorHAnsi"/>
                <w:sz w:val="16"/>
                <w:szCs w:val="16"/>
                <w:lang w:val="en-GB" w:eastAsia="zh-CN"/>
              </w:rPr>
            </w:pPr>
            <w:r>
              <w:rPr>
                <w:rFonts w:asciiTheme="majorHAnsi" w:eastAsia="Times New Roman" w:hAnsiTheme="majorHAnsi" w:cstheme="majorHAnsi"/>
                <w:sz w:val="16"/>
                <w:szCs w:val="16"/>
                <w:lang w:val="en-GB" w:eastAsia="zh-CN"/>
              </w:rPr>
              <w:t>In-kind</w:t>
            </w:r>
          </w:p>
        </w:tc>
        <w:tc>
          <w:tcPr>
            <w:tcW w:w="1062" w:type="dxa"/>
            <w:shd w:val="clear" w:color="auto" w:fill="auto"/>
            <w:vAlign w:val="center"/>
            <w:hideMark/>
          </w:tcPr>
          <w:p w14:paraId="2B39C4A1" w14:textId="77777777" w:rsidR="00D84AB1" w:rsidRPr="00342F63" w:rsidRDefault="00D84AB1" w:rsidP="004C179E">
            <w:pPr>
              <w:spacing w:after="0"/>
              <w:jc w:val="righ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600,000</w:t>
            </w:r>
          </w:p>
        </w:tc>
        <w:tc>
          <w:tcPr>
            <w:tcW w:w="3402" w:type="dxa"/>
            <w:shd w:val="clear" w:color="auto" w:fill="D9D9D9" w:themeFill="background1" w:themeFillShade="D9"/>
          </w:tcPr>
          <w:p w14:paraId="46EFEB36" w14:textId="0ADFCADB" w:rsidR="00D84AB1" w:rsidRPr="00342F63" w:rsidRDefault="00D84AB1"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Accelerating Private Sector Engagement in Climate Resilient and Low Emission Investment Opportunities in Viet Nam’s NDC UNDP/MONRE.</w:t>
            </w:r>
          </w:p>
          <w:p w14:paraId="3C8BB2E3" w14:textId="789D55C2" w:rsidR="00D84AB1" w:rsidRPr="00342F63" w:rsidRDefault="00D84AB1"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 xml:space="preserve">Reduction of intensive use of mercury contained lamps in agriculture. </w:t>
            </w:r>
          </w:p>
        </w:tc>
        <w:tc>
          <w:tcPr>
            <w:tcW w:w="1418" w:type="dxa"/>
          </w:tcPr>
          <w:p w14:paraId="5C8AFAEC" w14:textId="47C75384" w:rsidR="00D84AB1" w:rsidRPr="00342F63" w:rsidRDefault="00D84AB1" w:rsidP="004C179E">
            <w:pPr>
              <w:spacing w:after="0"/>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No risk as the Project has just started</w:t>
            </w:r>
          </w:p>
        </w:tc>
        <w:tc>
          <w:tcPr>
            <w:tcW w:w="1417" w:type="dxa"/>
          </w:tcPr>
          <w:p w14:paraId="2260CBD5" w14:textId="56701213" w:rsidR="00D84AB1" w:rsidRPr="00342F63" w:rsidRDefault="00D84AB1" w:rsidP="004C179E">
            <w:pPr>
              <w:spacing w:after="0"/>
              <w:jc w:val="left"/>
              <w:rPr>
                <w:rFonts w:asciiTheme="majorHAnsi" w:eastAsia="Times New Roman" w:hAnsiTheme="majorHAnsi" w:cstheme="majorHAnsi"/>
                <w:sz w:val="16"/>
                <w:szCs w:val="16"/>
                <w:lang w:val="en-GB" w:eastAsia="zh-CN"/>
              </w:rPr>
            </w:pPr>
            <w:r w:rsidRPr="00342F63">
              <w:rPr>
                <w:rFonts w:asciiTheme="majorHAnsi" w:eastAsia="Times New Roman" w:hAnsiTheme="majorHAnsi" w:cstheme="majorHAnsi"/>
                <w:sz w:val="16"/>
                <w:szCs w:val="16"/>
                <w:lang w:val="en-GB" w:eastAsia="zh-CN"/>
              </w:rPr>
              <w:t>N/A.</w:t>
            </w:r>
          </w:p>
        </w:tc>
      </w:tr>
      <w:tr w:rsidR="00D84AB1" w:rsidRPr="00342F63" w14:paraId="146983D5" w14:textId="3FCD659A" w:rsidTr="0064358B">
        <w:trPr>
          <w:trHeight w:val="450"/>
        </w:trPr>
        <w:tc>
          <w:tcPr>
            <w:tcW w:w="1271" w:type="dxa"/>
            <w:shd w:val="clear" w:color="auto" w:fill="auto"/>
            <w:vAlign w:val="center"/>
            <w:hideMark/>
          </w:tcPr>
          <w:p w14:paraId="1A407562" w14:textId="77777777" w:rsidR="00D84AB1" w:rsidRPr="00342F63" w:rsidRDefault="00D84AB1" w:rsidP="004C179E">
            <w:pPr>
              <w:spacing w:after="0"/>
              <w:jc w:val="left"/>
              <w:rPr>
                <w:rFonts w:asciiTheme="majorHAnsi" w:eastAsia="Times New Roman" w:hAnsiTheme="majorHAnsi" w:cstheme="majorHAnsi"/>
                <w:b/>
                <w:bCs/>
                <w:sz w:val="16"/>
                <w:szCs w:val="16"/>
                <w:lang w:val="en-GB" w:eastAsia="zh-CN"/>
              </w:rPr>
            </w:pPr>
            <w:r w:rsidRPr="00342F63">
              <w:rPr>
                <w:rFonts w:asciiTheme="majorHAnsi" w:eastAsia="Times New Roman" w:hAnsiTheme="majorHAnsi" w:cstheme="majorHAnsi"/>
                <w:b/>
                <w:bCs/>
                <w:sz w:val="16"/>
                <w:szCs w:val="16"/>
                <w:lang w:val="en-GB" w:eastAsia="zh-CN"/>
              </w:rPr>
              <w:t>Total</w:t>
            </w:r>
          </w:p>
        </w:tc>
        <w:tc>
          <w:tcPr>
            <w:tcW w:w="1064" w:type="dxa"/>
            <w:shd w:val="clear" w:color="auto" w:fill="auto"/>
            <w:noWrap/>
            <w:vAlign w:val="center"/>
            <w:hideMark/>
          </w:tcPr>
          <w:p w14:paraId="35E3DF95" w14:textId="77777777" w:rsidR="00D84AB1" w:rsidRPr="00342F63" w:rsidRDefault="00D84AB1" w:rsidP="004C179E">
            <w:pPr>
              <w:spacing w:after="0"/>
              <w:jc w:val="center"/>
              <w:rPr>
                <w:rFonts w:asciiTheme="majorHAnsi" w:eastAsia="Times New Roman" w:hAnsiTheme="majorHAnsi" w:cstheme="majorHAnsi"/>
                <w:b/>
                <w:bCs/>
                <w:sz w:val="16"/>
                <w:szCs w:val="16"/>
                <w:lang w:val="en-GB" w:eastAsia="zh-CN"/>
              </w:rPr>
            </w:pPr>
            <w:r w:rsidRPr="00342F63">
              <w:rPr>
                <w:rFonts w:asciiTheme="majorHAnsi" w:eastAsia="Times New Roman" w:hAnsiTheme="majorHAnsi" w:cstheme="majorHAnsi"/>
                <w:b/>
                <w:bCs/>
                <w:sz w:val="16"/>
                <w:szCs w:val="16"/>
                <w:lang w:val="en-GB" w:eastAsia="zh-CN"/>
              </w:rPr>
              <w:t> </w:t>
            </w:r>
          </w:p>
        </w:tc>
        <w:tc>
          <w:tcPr>
            <w:tcW w:w="1062" w:type="dxa"/>
            <w:shd w:val="clear" w:color="auto" w:fill="auto"/>
            <w:vAlign w:val="center"/>
            <w:hideMark/>
          </w:tcPr>
          <w:p w14:paraId="02052CB3" w14:textId="4DE8AB9F" w:rsidR="00D84AB1" w:rsidRPr="00342F63" w:rsidRDefault="00D84AB1" w:rsidP="004C179E">
            <w:pPr>
              <w:spacing w:after="0"/>
              <w:jc w:val="right"/>
              <w:rPr>
                <w:rFonts w:asciiTheme="majorHAnsi" w:eastAsia="Times New Roman" w:hAnsiTheme="majorHAnsi" w:cstheme="majorHAnsi"/>
                <w:b/>
                <w:bCs/>
                <w:sz w:val="16"/>
                <w:szCs w:val="16"/>
                <w:lang w:val="en-GB" w:eastAsia="zh-CN"/>
              </w:rPr>
            </w:pPr>
            <w:r w:rsidRPr="00342F63">
              <w:rPr>
                <w:rFonts w:asciiTheme="majorHAnsi" w:eastAsia="Times New Roman" w:hAnsiTheme="majorHAnsi" w:cstheme="majorHAnsi"/>
                <w:b/>
                <w:bCs/>
                <w:sz w:val="16"/>
                <w:szCs w:val="16"/>
                <w:lang w:val="en-GB" w:eastAsia="zh-CN"/>
              </w:rPr>
              <w:t>28,5</w:t>
            </w:r>
            <w:r w:rsidR="00305336" w:rsidRPr="00342F63">
              <w:rPr>
                <w:rFonts w:asciiTheme="majorHAnsi" w:eastAsia="Times New Roman" w:hAnsiTheme="majorHAnsi" w:cstheme="majorHAnsi"/>
                <w:b/>
                <w:bCs/>
                <w:sz w:val="16"/>
                <w:szCs w:val="16"/>
                <w:lang w:val="en-GB" w:eastAsia="zh-CN"/>
              </w:rPr>
              <w:t>50</w:t>
            </w:r>
            <w:r w:rsidRPr="00342F63">
              <w:rPr>
                <w:rFonts w:asciiTheme="majorHAnsi" w:eastAsia="Times New Roman" w:hAnsiTheme="majorHAnsi" w:cstheme="majorHAnsi"/>
                <w:b/>
                <w:bCs/>
                <w:sz w:val="16"/>
                <w:szCs w:val="16"/>
                <w:lang w:val="en-GB" w:eastAsia="zh-CN"/>
              </w:rPr>
              <w:t>,</w:t>
            </w:r>
            <w:r w:rsidR="00305336" w:rsidRPr="00342F63">
              <w:rPr>
                <w:rFonts w:asciiTheme="majorHAnsi" w:eastAsia="Times New Roman" w:hAnsiTheme="majorHAnsi" w:cstheme="majorHAnsi"/>
                <w:b/>
                <w:bCs/>
                <w:sz w:val="16"/>
                <w:szCs w:val="16"/>
                <w:lang w:val="en-GB" w:eastAsia="zh-CN"/>
              </w:rPr>
              <w:t>0</w:t>
            </w:r>
            <w:r w:rsidRPr="00342F63">
              <w:rPr>
                <w:rFonts w:asciiTheme="majorHAnsi" w:eastAsia="Times New Roman" w:hAnsiTheme="majorHAnsi" w:cstheme="majorHAnsi"/>
                <w:b/>
                <w:bCs/>
                <w:sz w:val="16"/>
                <w:szCs w:val="16"/>
                <w:lang w:val="en-GB" w:eastAsia="zh-CN"/>
              </w:rPr>
              <w:t>00</w:t>
            </w:r>
          </w:p>
        </w:tc>
        <w:tc>
          <w:tcPr>
            <w:tcW w:w="3402" w:type="dxa"/>
            <w:shd w:val="clear" w:color="auto" w:fill="FFFFFF" w:themeFill="background1"/>
          </w:tcPr>
          <w:p w14:paraId="365EE546" w14:textId="77777777" w:rsidR="00D84AB1" w:rsidRPr="00342F63" w:rsidRDefault="00D84AB1" w:rsidP="004C179E">
            <w:pPr>
              <w:spacing w:after="0"/>
              <w:rPr>
                <w:rFonts w:asciiTheme="majorHAnsi" w:eastAsia="Times New Roman" w:hAnsiTheme="majorHAnsi" w:cstheme="majorHAnsi"/>
                <w:b/>
                <w:bCs/>
                <w:sz w:val="16"/>
                <w:szCs w:val="16"/>
                <w:lang w:val="en-GB" w:eastAsia="zh-CN"/>
              </w:rPr>
            </w:pPr>
          </w:p>
        </w:tc>
        <w:tc>
          <w:tcPr>
            <w:tcW w:w="1418" w:type="dxa"/>
          </w:tcPr>
          <w:p w14:paraId="7B9753C4" w14:textId="77777777" w:rsidR="00D84AB1" w:rsidRPr="00342F63" w:rsidRDefault="00D84AB1" w:rsidP="004C179E">
            <w:pPr>
              <w:spacing w:after="0"/>
              <w:jc w:val="right"/>
              <w:rPr>
                <w:rFonts w:asciiTheme="majorHAnsi" w:eastAsia="Times New Roman" w:hAnsiTheme="majorHAnsi" w:cstheme="majorHAnsi"/>
                <w:b/>
                <w:bCs/>
                <w:sz w:val="16"/>
                <w:szCs w:val="16"/>
                <w:lang w:val="en-GB" w:eastAsia="zh-CN"/>
              </w:rPr>
            </w:pPr>
          </w:p>
        </w:tc>
        <w:tc>
          <w:tcPr>
            <w:tcW w:w="1417" w:type="dxa"/>
          </w:tcPr>
          <w:p w14:paraId="45BFA933" w14:textId="77777777" w:rsidR="00D84AB1" w:rsidRPr="00342F63" w:rsidRDefault="00D84AB1" w:rsidP="004C179E">
            <w:pPr>
              <w:spacing w:after="0"/>
              <w:jc w:val="left"/>
              <w:rPr>
                <w:rFonts w:asciiTheme="majorHAnsi" w:eastAsia="Times New Roman" w:hAnsiTheme="majorHAnsi" w:cstheme="majorHAnsi"/>
                <w:b/>
                <w:bCs/>
                <w:sz w:val="16"/>
                <w:szCs w:val="16"/>
                <w:lang w:val="en-GB" w:eastAsia="zh-CN"/>
              </w:rPr>
            </w:pPr>
          </w:p>
        </w:tc>
      </w:tr>
    </w:tbl>
    <w:bookmarkEnd w:id="108"/>
    <w:p w14:paraId="5456B706" w14:textId="6777FC87" w:rsidR="00A167E5" w:rsidRPr="004C179E" w:rsidRDefault="003E3ABA" w:rsidP="00A34EC9">
      <w:pPr>
        <w:spacing w:before="120" w:after="120"/>
      </w:pPr>
      <w:r w:rsidRPr="004C179E">
        <w:rPr>
          <w:u w:val="single"/>
        </w:rPr>
        <w:t>Budget Revision and Tolerance</w:t>
      </w:r>
      <w:r w:rsidR="00AF4698" w:rsidRPr="004C179E">
        <w:t xml:space="preserve">: </w:t>
      </w:r>
      <w:r w:rsidR="00D308B6" w:rsidRPr="004C179E">
        <w:t>As per UNDP requirements outlined in the UNDP POPP, the project board will agree on a budget tolerance level for each plan under the overall annual work plan allowing the project manager to expend up to the tolerance level beyond the approved project budget amount for the year without requiring a revision from the Project Board. Should the following deviations occur, the Project Manager</w:t>
      </w:r>
      <w:r w:rsidR="0027799A" w:rsidRPr="004C179E">
        <w:t>/CTA</w:t>
      </w:r>
      <w:r w:rsidR="00D308B6" w:rsidRPr="004C179E">
        <w:t xml:space="preserve"> and UNDP Country Office will seek the approval of the </w:t>
      </w:r>
      <w:r w:rsidR="003437CE" w:rsidRPr="004C179E">
        <w:t>BPPS/</w:t>
      </w:r>
      <w:r w:rsidR="00D308B6" w:rsidRPr="004C179E">
        <w:t xml:space="preserve">GEF team to ensure accurate reporting to the GEF: </w:t>
      </w:r>
    </w:p>
    <w:p w14:paraId="41918B69" w14:textId="33976B9E" w:rsidR="00A167E5" w:rsidRPr="004C179E" w:rsidRDefault="00D308B6" w:rsidP="00A34EC9">
      <w:pPr>
        <w:pStyle w:val="ListParagraph"/>
        <w:spacing w:before="120" w:after="120"/>
        <w:jc w:val="both"/>
      </w:pPr>
      <w:r w:rsidRPr="004C179E">
        <w:t xml:space="preserve">a) Budget re-allocations among components in the project </w:t>
      </w:r>
      <w:r w:rsidR="00A167E5" w:rsidRPr="004C179E">
        <w:t xml:space="preserve">budget </w:t>
      </w:r>
      <w:r w:rsidRPr="004C179E">
        <w:t xml:space="preserve">with amounts involving 10% of the total project grant or more; </w:t>
      </w:r>
    </w:p>
    <w:p w14:paraId="5FDE15FA" w14:textId="50B7F4A2" w:rsidR="00D308B6" w:rsidRPr="004C179E" w:rsidRDefault="00D308B6" w:rsidP="00A34EC9">
      <w:pPr>
        <w:pStyle w:val="ListParagraph"/>
        <w:spacing w:before="120" w:after="120"/>
        <w:jc w:val="both"/>
      </w:pPr>
      <w:r w:rsidRPr="004C179E">
        <w:t xml:space="preserve">b) Introduction of new budget items that exceed 5% of original GEF allocation. </w:t>
      </w:r>
    </w:p>
    <w:p w14:paraId="5E5A01F5" w14:textId="3D8BB46E" w:rsidR="00A02284" w:rsidRDefault="00740F26" w:rsidP="00A34EC9">
      <w:pPr>
        <w:spacing w:before="120" w:after="120"/>
        <w:rPr>
          <w:u w:val="single"/>
        </w:rPr>
      </w:pPr>
      <w:r w:rsidRPr="004C179E">
        <w:t>Any over expenditure incurred beyond the available GEF grant amount will be absorbed by non-GEF resources (e.g. UNDP TRAC or cash co-financing).</w:t>
      </w:r>
      <w:r w:rsidR="00A02284" w:rsidRPr="004C179E">
        <w:rPr>
          <w:u w:val="single"/>
        </w:rPr>
        <w:t xml:space="preserve"> </w:t>
      </w:r>
    </w:p>
    <w:p w14:paraId="0473FDB2" w14:textId="77777777" w:rsidR="00422186" w:rsidRPr="004C179E" w:rsidRDefault="00422186" w:rsidP="00422186">
      <w:pPr>
        <w:spacing w:after="0"/>
        <w:rPr>
          <w:rFonts w:cs="Arial"/>
          <w:noProof/>
          <w:lang w:val="en-GB" w:eastAsia="zh-CN"/>
        </w:rPr>
      </w:pPr>
      <w:r w:rsidRPr="003644B9">
        <w:rPr>
          <w:rFonts w:cs="Arial"/>
          <w:noProof/>
          <w:u w:val="single"/>
          <w:lang w:val="en-GB" w:eastAsia="zh-CN"/>
        </w:rPr>
        <w:t>Project extensions:</w:t>
      </w:r>
      <w:r w:rsidRPr="004C179E">
        <w:rPr>
          <w:rFonts w:cs="Arial"/>
          <w:b/>
          <w:noProof/>
          <w:lang w:val="en-GB" w:eastAsia="zh-CN"/>
        </w:rPr>
        <w:t xml:space="preserve"> </w:t>
      </w:r>
      <w:r w:rsidRPr="004C179E">
        <w:rPr>
          <w:rFonts w:cs="Arial"/>
          <w:noProof/>
          <w:lang w:val="en-GB" w:eastAsia="zh-CN"/>
        </w:rPr>
        <w:t>The UNDP Resident Representative and the UNDP-GEF Executive Coordinator must approve all project extension requests. Note that all extensions incur costs and the GEF project budget cannot be increased. A single extension may be granted on an exceptional basis and only if the following conditions are met: one extension only for a project for a maximum of six months; the project management costs during the extension period must remain within the originally approved amount, and any increase in PMC costs will be covered by non-GEF resources; the UNDP Country Office oversight costs in excess of the CO’s Agency fee specified in the DOA during the extension period must be covered by non-GEF resources.</w:t>
      </w:r>
      <w:r w:rsidRPr="004C179E">
        <w:t xml:space="preserve"> </w:t>
      </w:r>
    </w:p>
    <w:p w14:paraId="3395B382" w14:textId="77777777" w:rsidR="00422186" w:rsidRPr="004C179E" w:rsidRDefault="00422186" w:rsidP="00A34EC9">
      <w:pPr>
        <w:spacing w:before="120" w:after="120"/>
        <w:rPr>
          <w:u w:val="single"/>
        </w:rPr>
      </w:pPr>
    </w:p>
    <w:p w14:paraId="1E1E8755" w14:textId="77777777" w:rsidR="00051A7A" w:rsidRPr="004C179E" w:rsidRDefault="00023B58" w:rsidP="00A34EC9">
      <w:pPr>
        <w:spacing w:before="120" w:after="120"/>
      </w:pPr>
      <w:r w:rsidRPr="004C179E">
        <w:rPr>
          <w:u w:val="single"/>
        </w:rPr>
        <w:t>Audit</w:t>
      </w:r>
      <w:r w:rsidRPr="004C179E">
        <w:t xml:space="preserve">: </w:t>
      </w:r>
      <w:r w:rsidR="00051A7A" w:rsidRPr="004C179E">
        <w:t xml:space="preserve">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 </w:t>
      </w:r>
    </w:p>
    <w:p w14:paraId="256403A9" w14:textId="5BDD836D" w:rsidR="00051A7A" w:rsidRPr="004C179E" w:rsidRDefault="00494749" w:rsidP="00A34EC9">
      <w:pPr>
        <w:spacing w:before="120" w:after="120"/>
      </w:pPr>
      <w:r w:rsidRPr="004C179E">
        <w:rPr>
          <w:u w:val="single"/>
        </w:rPr>
        <w:t>Project Closure</w:t>
      </w:r>
      <w:r w:rsidRPr="004C179E">
        <w:t>:</w:t>
      </w:r>
      <w:r w:rsidR="00051A7A" w:rsidRPr="004C179E">
        <w:t xml:space="preserve"> Project closure will be conducted as per UNDP requirements outlined in the UNDP POPP. </w:t>
      </w:r>
      <w:r w:rsidR="00483371" w:rsidRPr="004C179E">
        <w:t>A</w:t>
      </w:r>
      <w:r w:rsidR="00051A7A" w:rsidRPr="004C179E">
        <w:t xml:space="preserve">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0D9F6EAB" w14:textId="7BF43D5A" w:rsidR="00051A7A" w:rsidRPr="004C179E" w:rsidRDefault="00051A7A" w:rsidP="00A34EC9">
      <w:pPr>
        <w:spacing w:before="120" w:after="120"/>
      </w:pPr>
      <w:r w:rsidRPr="004C179E">
        <w:rPr>
          <w:u w:val="single"/>
        </w:rPr>
        <w:t>Operational completion</w:t>
      </w:r>
      <w:r w:rsidRPr="004C179E">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00B14DDC">
        <w:rPr>
          <w:b/>
          <w:bCs/>
        </w:rPr>
        <w:t>Operational closure must happen at the end date calculated by the approved duration after the Project Document signature or at the revised operational closure date as approved in the project extension.  Any expected activity after the operational date requires project extension approval.</w:t>
      </w:r>
      <w:r w:rsidRPr="004C179E">
        <w:t xml:space="preserve">. The Implementing Partner through a Project Board decision will notify the UNDP Country Office when operational closure has been completed. At this time, the relevant parties will have already agreed and confirmed in writing on the arrangements for the disposal of any equipment that is still the property of UNDP. </w:t>
      </w:r>
    </w:p>
    <w:p w14:paraId="2001CD0D" w14:textId="0AE3B733" w:rsidR="00051A7A" w:rsidRPr="004C179E" w:rsidRDefault="00051A7A" w:rsidP="00A34EC9">
      <w:pPr>
        <w:spacing w:before="120" w:after="120"/>
      </w:pPr>
      <w:r w:rsidRPr="004C179E">
        <w:rPr>
          <w:u w:val="single"/>
        </w:rPr>
        <w:t>Transfer or disposal of assets</w:t>
      </w:r>
      <w:r w:rsidRPr="004C179E">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w:t>
      </w:r>
      <w:r w:rsidRPr="004C179E">
        <w:lastRenderedPageBreak/>
        <w:t>all cases of transfer, a transfer document must be prepared and kept on file</w:t>
      </w:r>
      <w:r w:rsidRPr="004C179E">
        <w:rPr>
          <w:rStyle w:val="FootnoteReference"/>
          <w:rFonts w:asciiTheme="minorHAnsi" w:hAnsiTheme="minorHAnsi"/>
          <w:sz w:val="20"/>
        </w:rPr>
        <w:footnoteReference w:id="29"/>
      </w:r>
      <w:r w:rsidRPr="004C179E">
        <w:t xml:space="preserve">. The transfer should be done before Project </w:t>
      </w:r>
      <w:r w:rsidR="00C50C5C" w:rsidRPr="004C179E">
        <w:t>M</w:t>
      </w:r>
      <w:r w:rsidRPr="004C179E">
        <w:t>anagement Unit complete their assignments.</w:t>
      </w:r>
    </w:p>
    <w:p w14:paraId="067CE5CE" w14:textId="77777777" w:rsidR="00051A7A" w:rsidRPr="004C179E" w:rsidRDefault="00051A7A" w:rsidP="00A34EC9">
      <w:pPr>
        <w:spacing w:before="120" w:after="120"/>
      </w:pPr>
      <w:r w:rsidRPr="004C179E">
        <w:rPr>
          <w:u w:val="single"/>
        </w:rPr>
        <w:t>Financial completion (closure)</w:t>
      </w:r>
      <w:r w:rsidRPr="004C179E">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1901BC63" w14:textId="477E650A" w:rsidR="00051A7A" w:rsidRPr="004C179E" w:rsidRDefault="00051A7A" w:rsidP="00A34EC9">
      <w:pPr>
        <w:spacing w:before="120" w:after="120"/>
      </w:pPr>
      <w:r w:rsidRPr="004C179E">
        <w:t xml:space="preserve">The project will be financially completed </w:t>
      </w:r>
      <w:r w:rsidRPr="004C179E">
        <w:rPr>
          <w:b/>
        </w:rPr>
        <w:t>within 6 months of operational closure or after the date of cancellation</w:t>
      </w:r>
      <w:r w:rsidRPr="004C179E">
        <w:t xml:space="preserve">.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w:t>
      </w:r>
      <w:r w:rsidR="00395CA9" w:rsidRPr="004C179E">
        <w:t>BPPS/</w:t>
      </w:r>
      <w:r w:rsidRPr="004C179E">
        <w:t>GEF Unit for confirmation before the project will be financially closed in Atlas by the UNDP Country Office.</w:t>
      </w:r>
    </w:p>
    <w:p w14:paraId="72A4DAE0" w14:textId="77777777" w:rsidR="00051A7A" w:rsidRPr="004C179E" w:rsidRDefault="00051A7A" w:rsidP="00A34EC9">
      <w:pPr>
        <w:spacing w:before="120" w:after="120"/>
      </w:pPr>
    </w:p>
    <w:p w14:paraId="396DC1D6" w14:textId="77DC0012" w:rsidR="00051A7A" w:rsidRPr="004C179E" w:rsidRDefault="00051A7A" w:rsidP="00A34EC9">
      <w:pPr>
        <w:spacing w:before="120" w:after="120"/>
      </w:pPr>
      <w:r w:rsidRPr="004C179E">
        <w:rPr>
          <w:u w:val="single"/>
        </w:rPr>
        <w:t>Refund to GEF:</w:t>
      </w:r>
      <w:r w:rsidRPr="004C179E">
        <w:t xml:space="preserve">  Should a refund of unspent funds to the GEF be necessary, this will be managed directly by the </w:t>
      </w:r>
      <w:r w:rsidR="00395CA9" w:rsidRPr="004C179E">
        <w:t>BPPS/</w:t>
      </w:r>
      <w:r w:rsidRPr="004C179E">
        <w:t xml:space="preserve">GEF Directorate in New York. No action is required </w:t>
      </w:r>
      <w:r w:rsidR="00C92400" w:rsidRPr="004C179E">
        <w:t>by the UNDP Country Office</w:t>
      </w:r>
      <w:r w:rsidRPr="004C179E">
        <w:t xml:space="preserve"> on the actual refund from UNDP project to the GEF Trustee.</w:t>
      </w:r>
    </w:p>
    <w:p w14:paraId="42B2018A" w14:textId="77777777" w:rsidR="00393350" w:rsidRPr="004C179E" w:rsidRDefault="00393350" w:rsidP="004C179E"/>
    <w:p w14:paraId="41F1D9F5" w14:textId="77777777" w:rsidR="00494749" w:rsidRPr="004C179E" w:rsidRDefault="00494749" w:rsidP="004C179E"/>
    <w:p w14:paraId="76436923" w14:textId="77777777" w:rsidR="003057A8" w:rsidRPr="004C179E" w:rsidRDefault="003057A8" w:rsidP="004C179E"/>
    <w:p w14:paraId="6E99728E" w14:textId="77777777" w:rsidR="00305336" w:rsidRDefault="00305336" w:rsidP="004C179E">
      <w:pPr>
        <w:sectPr w:rsidR="00305336" w:rsidSect="00305336">
          <w:headerReference w:type="even" r:id="rId28"/>
          <w:headerReference w:type="default" r:id="rId29"/>
          <w:footerReference w:type="default" r:id="rId30"/>
          <w:headerReference w:type="first" r:id="rId31"/>
          <w:pgSz w:w="12240" w:h="15840" w:code="1"/>
          <w:pgMar w:top="1440" w:right="1440" w:bottom="1440" w:left="1440" w:header="720" w:footer="432" w:gutter="0"/>
          <w:cols w:space="708"/>
          <w:titlePg/>
          <w:docGrid w:linePitch="360"/>
        </w:sectPr>
      </w:pPr>
    </w:p>
    <w:p w14:paraId="1B322ECF" w14:textId="77777777" w:rsidR="003E3ABA" w:rsidRPr="004C179E" w:rsidRDefault="003E3ABA" w:rsidP="004C179E">
      <w:pPr>
        <w:pStyle w:val="Heading1"/>
      </w:pPr>
      <w:bookmarkStart w:id="109" w:name="_Toc84277634"/>
      <w:bookmarkStart w:id="110" w:name="_Toc84277927"/>
      <w:bookmarkStart w:id="111" w:name="_Toc84277983"/>
      <w:r w:rsidRPr="004C179E">
        <w:lastRenderedPageBreak/>
        <w:t>Total Budget and Work Plan</w:t>
      </w:r>
      <w:bookmarkEnd w:id="109"/>
      <w:bookmarkEnd w:id="110"/>
      <w:bookmarkEnd w:id="111"/>
    </w:p>
    <w:tbl>
      <w:tblPr>
        <w:tblW w:w="1395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50"/>
        <w:gridCol w:w="4140"/>
        <w:gridCol w:w="3645"/>
        <w:gridCol w:w="3024"/>
      </w:tblGrid>
      <w:tr w:rsidR="00331E22" w:rsidRPr="004C179E" w14:paraId="6A24905A" w14:textId="77777777" w:rsidTr="00305336">
        <w:trPr>
          <w:cantSplit/>
        </w:trPr>
        <w:tc>
          <w:tcPr>
            <w:tcW w:w="13959" w:type="dxa"/>
            <w:gridSpan w:val="4"/>
            <w:shd w:val="clear" w:color="auto" w:fill="D9D9D9"/>
            <w:noWrap/>
            <w:vAlign w:val="bottom"/>
          </w:tcPr>
          <w:p w14:paraId="68ADAF22" w14:textId="77777777" w:rsidR="00470E9A" w:rsidRPr="004C179E" w:rsidRDefault="00470E9A" w:rsidP="004C179E">
            <w:r w:rsidRPr="004C179E">
              <w:t>Total Budget and Work Plan</w:t>
            </w:r>
          </w:p>
        </w:tc>
      </w:tr>
      <w:tr w:rsidR="00331E22" w:rsidRPr="004C179E" w14:paraId="0ECE306E" w14:textId="77777777" w:rsidTr="00305336">
        <w:trPr>
          <w:cantSplit/>
        </w:trPr>
        <w:tc>
          <w:tcPr>
            <w:tcW w:w="3150" w:type="dxa"/>
            <w:shd w:val="clear" w:color="auto" w:fill="auto"/>
            <w:noWrap/>
            <w:vAlign w:val="bottom"/>
          </w:tcPr>
          <w:p w14:paraId="17C2C735" w14:textId="77777777" w:rsidR="00470E9A" w:rsidRPr="004C179E" w:rsidRDefault="00470E9A" w:rsidP="004C179E">
            <w:pPr>
              <w:rPr>
                <w:b/>
              </w:rPr>
            </w:pPr>
            <w:r w:rsidRPr="004C179E">
              <w:rPr>
                <w:lang w:eastAsia="zh-CN"/>
              </w:rPr>
              <w:t xml:space="preserve">Atlas Award ID:  </w:t>
            </w:r>
          </w:p>
        </w:tc>
        <w:tc>
          <w:tcPr>
            <w:tcW w:w="4140" w:type="dxa"/>
            <w:shd w:val="clear" w:color="auto" w:fill="auto"/>
            <w:vAlign w:val="bottom"/>
          </w:tcPr>
          <w:p w14:paraId="2660EF0F" w14:textId="4B2F9C0E" w:rsidR="00470E9A" w:rsidRPr="004C179E" w:rsidRDefault="00745580" w:rsidP="004C179E">
            <w:r w:rsidRPr="004C179E">
              <w:rPr>
                <w:rFonts w:ascii="Arial" w:hAnsi="Arial" w:cs="Arial"/>
                <w:sz w:val="18"/>
                <w:szCs w:val="18"/>
              </w:rPr>
              <w:t>00128574</w:t>
            </w:r>
          </w:p>
        </w:tc>
        <w:tc>
          <w:tcPr>
            <w:tcW w:w="3645" w:type="dxa"/>
            <w:shd w:val="clear" w:color="auto" w:fill="auto"/>
            <w:vAlign w:val="center"/>
          </w:tcPr>
          <w:p w14:paraId="6FBFCBC4" w14:textId="4FC0CDEE" w:rsidR="00470E9A" w:rsidRPr="004C179E" w:rsidRDefault="00470E9A" w:rsidP="004C179E">
            <w:pPr>
              <w:rPr>
                <w:lang w:eastAsia="zh-CN"/>
              </w:rPr>
            </w:pPr>
            <w:r w:rsidRPr="004C179E">
              <w:rPr>
                <w:lang w:eastAsia="zh-CN"/>
              </w:rPr>
              <w:t>Atlas Project ID:</w:t>
            </w:r>
            <w:r w:rsidR="00745580" w:rsidRPr="004C179E">
              <w:rPr>
                <w:lang w:eastAsia="zh-CN"/>
              </w:rPr>
              <w:t xml:space="preserve"> </w:t>
            </w:r>
          </w:p>
        </w:tc>
        <w:tc>
          <w:tcPr>
            <w:tcW w:w="3024" w:type="dxa"/>
            <w:shd w:val="clear" w:color="auto" w:fill="auto"/>
            <w:vAlign w:val="bottom"/>
          </w:tcPr>
          <w:p w14:paraId="2BF91CAF" w14:textId="3A5A5E0D" w:rsidR="00470E9A" w:rsidRPr="004C179E" w:rsidRDefault="00360C1C" w:rsidP="004C179E">
            <w:r w:rsidRPr="004C179E">
              <w:rPr>
                <w:rFonts w:ascii="Arial" w:hAnsi="Arial" w:cs="Arial"/>
                <w:sz w:val="18"/>
                <w:szCs w:val="18"/>
              </w:rPr>
              <w:t>00122537</w:t>
            </w:r>
          </w:p>
        </w:tc>
      </w:tr>
      <w:tr w:rsidR="00745580" w:rsidRPr="004C179E" w14:paraId="2CB54DB8" w14:textId="77777777" w:rsidTr="00305336">
        <w:trPr>
          <w:cantSplit/>
        </w:trPr>
        <w:tc>
          <w:tcPr>
            <w:tcW w:w="3150" w:type="dxa"/>
            <w:shd w:val="clear" w:color="auto" w:fill="auto"/>
            <w:noWrap/>
            <w:vAlign w:val="center"/>
          </w:tcPr>
          <w:p w14:paraId="66E21F01" w14:textId="03F75672" w:rsidR="00745580" w:rsidRPr="004C179E" w:rsidRDefault="00745580" w:rsidP="004C179E">
            <w:pPr>
              <w:rPr>
                <w:lang w:eastAsia="zh-CN"/>
              </w:rPr>
            </w:pPr>
            <w:r w:rsidRPr="004C179E">
              <w:rPr>
                <w:lang w:eastAsia="zh-CN"/>
              </w:rPr>
              <w:t>Atlas Proposal or Award Title:</w:t>
            </w:r>
          </w:p>
        </w:tc>
        <w:tc>
          <w:tcPr>
            <w:tcW w:w="10809" w:type="dxa"/>
            <w:gridSpan w:val="3"/>
            <w:shd w:val="clear" w:color="auto" w:fill="auto"/>
            <w:vAlign w:val="center"/>
          </w:tcPr>
          <w:p w14:paraId="7C498D0E" w14:textId="23325790" w:rsidR="00745580" w:rsidRPr="004C179E" w:rsidRDefault="00745580" w:rsidP="004C179E">
            <w:pPr>
              <w:rPr>
                <w:sz w:val="22"/>
                <w:szCs w:val="22"/>
              </w:rPr>
            </w:pPr>
            <w:r w:rsidRPr="004C179E">
              <w:rPr>
                <w:sz w:val="22"/>
                <w:szCs w:val="22"/>
              </w:rPr>
              <w:t>Reduce the impact and release of mercury and POPs in Vietnam through lifecycle approach and Ecolabel</w:t>
            </w:r>
          </w:p>
        </w:tc>
      </w:tr>
      <w:tr w:rsidR="00331E22" w:rsidRPr="004C179E" w14:paraId="73593AB4" w14:textId="77777777" w:rsidTr="0030533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16D17871" w14:textId="77777777" w:rsidR="00470E9A" w:rsidRPr="004C179E" w:rsidRDefault="00470E9A" w:rsidP="004C179E">
            <w:pPr>
              <w:rPr>
                <w:lang w:eastAsia="zh-CN"/>
              </w:rPr>
            </w:pPr>
            <w:r w:rsidRPr="004C179E">
              <w:rPr>
                <w:lang w:eastAsia="zh-CN"/>
              </w:rPr>
              <w:t>Atlas Business Unit</w:t>
            </w:r>
          </w:p>
        </w:tc>
        <w:tc>
          <w:tcPr>
            <w:tcW w:w="108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063CD9" w14:textId="04605832" w:rsidR="00470E9A" w:rsidRPr="004C179E" w:rsidRDefault="00745580" w:rsidP="004C179E">
            <w:pPr>
              <w:rPr>
                <w:lang w:eastAsia="zh-CN"/>
              </w:rPr>
            </w:pPr>
            <w:r w:rsidRPr="004C179E">
              <w:rPr>
                <w:lang w:eastAsia="zh-CN"/>
              </w:rPr>
              <w:t>VNM</w:t>
            </w:r>
            <w:r w:rsidR="00470E9A" w:rsidRPr="004C179E">
              <w:rPr>
                <w:lang w:eastAsia="zh-CN"/>
              </w:rPr>
              <w:t>10</w:t>
            </w:r>
          </w:p>
        </w:tc>
      </w:tr>
      <w:tr w:rsidR="00745580" w:rsidRPr="004C179E" w14:paraId="2C19C61D" w14:textId="77777777" w:rsidTr="0030533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412DFE8E" w14:textId="77777777" w:rsidR="00745580" w:rsidRPr="004C179E" w:rsidRDefault="00745580" w:rsidP="004C179E">
            <w:pPr>
              <w:rPr>
                <w:lang w:eastAsia="zh-CN"/>
              </w:rPr>
            </w:pPr>
            <w:r w:rsidRPr="004C179E">
              <w:rPr>
                <w:lang w:eastAsia="zh-CN"/>
              </w:rPr>
              <w:t>Atlas Primary Output Project Title</w:t>
            </w:r>
          </w:p>
        </w:tc>
        <w:tc>
          <w:tcPr>
            <w:tcW w:w="108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8B6E79" w14:textId="087C2CD5" w:rsidR="00745580" w:rsidRPr="004C179E" w:rsidRDefault="00745580" w:rsidP="004C179E">
            <w:pPr>
              <w:rPr>
                <w:lang w:eastAsia="zh-CN"/>
              </w:rPr>
            </w:pPr>
            <w:r w:rsidRPr="004C179E">
              <w:rPr>
                <w:sz w:val="22"/>
                <w:szCs w:val="22"/>
              </w:rPr>
              <w:t>Reduce the impact and release of mercury and POPs in Vietnam through lifecycle approach and Ecolabel</w:t>
            </w:r>
          </w:p>
        </w:tc>
      </w:tr>
      <w:tr w:rsidR="00745580" w:rsidRPr="004C179E" w14:paraId="4FEFAE85" w14:textId="77777777" w:rsidTr="0030533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noWrap/>
            <w:vAlign w:val="center"/>
            <w:hideMark/>
          </w:tcPr>
          <w:p w14:paraId="73D21C2D" w14:textId="77777777" w:rsidR="00745580" w:rsidRPr="004C179E" w:rsidRDefault="00745580" w:rsidP="004C179E">
            <w:pPr>
              <w:rPr>
                <w:lang w:eastAsia="zh-CN"/>
              </w:rPr>
            </w:pPr>
            <w:r w:rsidRPr="004C179E">
              <w:rPr>
                <w:lang w:eastAsia="zh-CN"/>
              </w:rPr>
              <w:t xml:space="preserve">UNDP-GEF PIMS No. </w:t>
            </w:r>
          </w:p>
        </w:tc>
        <w:tc>
          <w:tcPr>
            <w:tcW w:w="108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8FDBCA" w14:textId="2A476F9E" w:rsidR="00745580" w:rsidRPr="004C179E" w:rsidRDefault="00745580" w:rsidP="004C179E">
            <w:pPr>
              <w:rPr>
                <w:lang w:eastAsia="zh-CN"/>
              </w:rPr>
            </w:pPr>
            <w:r w:rsidRPr="004C179E">
              <w:rPr>
                <w:lang w:eastAsia="zh-CN"/>
              </w:rPr>
              <w:t>6491</w:t>
            </w:r>
          </w:p>
        </w:tc>
      </w:tr>
      <w:tr w:rsidR="00745580" w:rsidRPr="004C179E" w14:paraId="78246B85" w14:textId="77777777" w:rsidTr="0030533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4A0" w:firstRow="1" w:lastRow="0" w:firstColumn="1" w:lastColumn="0" w:noHBand="0" w:noVBand="1"/>
        </w:tblPrEx>
        <w:trPr>
          <w:trHeight w:val="77"/>
        </w:trPr>
        <w:tc>
          <w:tcPr>
            <w:tcW w:w="3150" w:type="dxa"/>
            <w:tcBorders>
              <w:top w:val="nil"/>
              <w:left w:val="single" w:sz="4" w:space="0" w:color="auto"/>
              <w:bottom w:val="single" w:sz="4" w:space="0" w:color="auto"/>
              <w:right w:val="single" w:sz="4" w:space="0" w:color="auto"/>
            </w:tcBorders>
            <w:shd w:val="clear" w:color="auto" w:fill="auto"/>
            <w:vAlign w:val="center"/>
            <w:hideMark/>
          </w:tcPr>
          <w:p w14:paraId="390711DD" w14:textId="77777777" w:rsidR="00745580" w:rsidRPr="004C179E" w:rsidRDefault="00745580" w:rsidP="004C179E">
            <w:pPr>
              <w:rPr>
                <w:lang w:eastAsia="zh-CN"/>
              </w:rPr>
            </w:pPr>
            <w:r w:rsidRPr="004C179E">
              <w:rPr>
                <w:lang w:eastAsia="zh-CN"/>
              </w:rPr>
              <w:t xml:space="preserve">Implementing Partner </w:t>
            </w:r>
          </w:p>
        </w:tc>
        <w:tc>
          <w:tcPr>
            <w:tcW w:w="108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5F451430" w14:textId="67DAB360" w:rsidR="00745580" w:rsidRPr="004C179E" w:rsidRDefault="00745580" w:rsidP="004C179E">
            <w:pPr>
              <w:rPr>
                <w:lang w:eastAsia="zh-CN"/>
              </w:rPr>
            </w:pPr>
            <w:r w:rsidRPr="004C179E">
              <w:rPr>
                <w:lang w:eastAsia="zh-CN"/>
              </w:rPr>
              <w:t>Ministry of Natural Resources and the Environment (MONRE)</w:t>
            </w:r>
          </w:p>
        </w:tc>
      </w:tr>
    </w:tbl>
    <w:p w14:paraId="44867003" w14:textId="213FD0A7" w:rsidR="00A97271" w:rsidRPr="004C179E" w:rsidRDefault="00A97271" w:rsidP="004C179E"/>
    <w:tbl>
      <w:tblPr>
        <w:tblW w:w="5498" w:type="pct"/>
        <w:tblInd w:w="-100" w:type="dxa"/>
        <w:tblLayout w:type="fixed"/>
        <w:tblLook w:val="04A0" w:firstRow="1" w:lastRow="0" w:firstColumn="1" w:lastColumn="0" w:noHBand="0" w:noVBand="1"/>
      </w:tblPr>
      <w:tblGrid>
        <w:gridCol w:w="2429"/>
        <w:gridCol w:w="811"/>
        <w:gridCol w:w="819"/>
        <w:gridCol w:w="721"/>
        <w:gridCol w:w="818"/>
        <w:gridCol w:w="2957"/>
        <w:gridCol w:w="900"/>
        <w:gridCol w:w="991"/>
        <w:gridCol w:w="991"/>
        <w:gridCol w:w="991"/>
        <w:gridCol w:w="985"/>
        <w:gridCol w:w="810"/>
        <w:gridCol w:w="17"/>
      </w:tblGrid>
      <w:tr w:rsidR="00C83F04" w:rsidRPr="00C620DE" w14:paraId="14735592" w14:textId="77777777" w:rsidTr="00175F9F">
        <w:trPr>
          <w:gridAfter w:val="1"/>
          <w:wAfter w:w="17" w:type="dxa"/>
          <w:trHeight w:val="1260"/>
          <w:tblHeader/>
        </w:trPr>
        <w:tc>
          <w:tcPr>
            <w:tcW w:w="2429"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955A339" w14:textId="4ABB060E" w:rsidR="00C620DE" w:rsidRPr="00C620DE" w:rsidRDefault="00C620DE" w:rsidP="0064358B">
            <w:pPr>
              <w:spacing w:after="0"/>
              <w:ind w:left="-290" w:firstLine="290"/>
              <w:jc w:val="left"/>
              <w:rPr>
                <w:rFonts w:eastAsia="Times New Roman" w:cs="Calibri"/>
                <w:b/>
                <w:bCs/>
                <w:color w:val="000000"/>
                <w:sz w:val="16"/>
                <w:szCs w:val="16"/>
              </w:rPr>
            </w:pPr>
            <w:r w:rsidRPr="00C620DE">
              <w:rPr>
                <w:rFonts w:eastAsia="Times New Roman" w:cs="Calibri"/>
                <w:b/>
                <w:bCs/>
                <w:color w:val="000000"/>
                <w:sz w:val="16"/>
                <w:szCs w:val="16"/>
              </w:rPr>
              <w:t>Atlas Activity (GEF Component)</w:t>
            </w:r>
            <w:r w:rsidR="00144397">
              <w:t xml:space="preserve"> </w:t>
            </w:r>
            <w:r w:rsidR="00144397" w:rsidRPr="00144397">
              <w:rPr>
                <w:rFonts w:eastAsia="Times New Roman" w:cs="Calibri"/>
                <w:b/>
                <w:bCs/>
                <w:color w:val="000000"/>
                <w:sz w:val="16"/>
                <w:szCs w:val="16"/>
              </w:rPr>
              <w:t>Atlas Implementing Agent</w:t>
            </w:r>
          </w:p>
        </w:tc>
        <w:tc>
          <w:tcPr>
            <w:tcW w:w="811" w:type="dxa"/>
            <w:tcBorders>
              <w:top w:val="single" w:sz="4" w:space="0" w:color="auto"/>
              <w:left w:val="nil"/>
              <w:bottom w:val="single" w:sz="4" w:space="0" w:color="auto"/>
              <w:right w:val="single" w:sz="4" w:space="0" w:color="auto"/>
            </w:tcBorders>
            <w:shd w:val="clear" w:color="000000" w:fill="DDEBF7"/>
            <w:vAlign w:val="center"/>
          </w:tcPr>
          <w:p w14:paraId="0563757D" w14:textId="18409378" w:rsidR="00144397" w:rsidRPr="0064358B" w:rsidRDefault="00144397" w:rsidP="0064358B">
            <w:pPr>
              <w:spacing w:after="0"/>
              <w:jc w:val="left"/>
              <w:rPr>
                <w:rFonts w:eastAsia="Times New Roman" w:cs="Calibri"/>
                <w:b/>
                <w:bCs/>
                <w:color w:val="000000"/>
                <w:sz w:val="16"/>
                <w:szCs w:val="16"/>
              </w:rPr>
            </w:pPr>
            <w:r w:rsidRPr="00144397">
              <w:rPr>
                <w:rFonts w:eastAsia="Times New Roman" w:cs="Calibri"/>
                <w:b/>
                <w:bCs/>
                <w:color w:val="000000"/>
                <w:sz w:val="16"/>
                <w:szCs w:val="16"/>
              </w:rPr>
              <w:t>Atlas Implementing Agent</w:t>
            </w:r>
          </w:p>
        </w:tc>
        <w:tc>
          <w:tcPr>
            <w:tcW w:w="819" w:type="dxa"/>
            <w:tcBorders>
              <w:top w:val="single" w:sz="4" w:space="0" w:color="auto"/>
              <w:left w:val="nil"/>
              <w:bottom w:val="single" w:sz="4" w:space="0" w:color="auto"/>
              <w:right w:val="single" w:sz="4" w:space="0" w:color="auto"/>
            </w:tcBorders>
            <w:shd w:val="clear" w:color="000000" w:fill="DDEBF7"/>
            <w:vAlign w:val="center"/>
            <w:hideMark/>
          </w:tcPr>
          <w:p w14:paraId="539EDD3A" w14:textId="77777777"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Atlas Fund ID</w:t>
            </w:r>
          </w:p>
        </w:tc>
        <w:tc>
          <w:tcPr>
            <w:tcW w:w="721" w:type="dxa"/>
            <w:tcBorders>
              <w:top w:val="single" w:sz="4" w:space="0" w:color="auto"/>
              <w:left w:val="nil"/>
              <w:bottom w:val="single" w:sz="4" w:space="0" w:color="auto"/>
              <w:right w:val="single" w:sz="4" w:space="0" w:color="auto"/>
            </w:tcBorders>
            <w:shd w:val="clear" w:color="000000" w:fill="DDEBF7"/>
            <w:vAlign w:val="center"/>
            <w:hideMark/>
          </w:tcPr>
          <w:p w14:paraId="1099E958" w14:textId="77777777"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Donor Name</w:t>
            </w:r>
          </w:p>
        </w:tc>
        <w:tc>
          <w:tcPr>
            <w:tcW w:w="818" w:type="dxa"/>
            <w:tcBorders>
              <w:top w:val="single" w:sz="4" w:space="0" w:color="auto"/>
              <w:left w:val="nil"/>
              <w:bottom w:val="single" w:sz="4" w:space="0" w:color="auto"/>
              <w:right w:val="single" w:sz="4" w:space="0" w:color="auto"/>
            </w:tcBorders>
            <w:shd w:val="clear" w:color="000000" w:fill="DDEBF7"/>
            <w:vAlign w:val="center"/>
            <w:hideMark/>
          </w:tcPr>
          <w:p w14:paraId="7B997E53" w14:textId="77777777"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Atlas Budgetary Account Code[3]</w:t>
            </w:r>
          </w:p>
        </w:tc>
        <w:tc>
          <w:tcPr>
            <w:tcW w:w="2957" w:type="dxa"/>
            <w:tcBorders>
              <w:top w:val="single" w:sz="4" w:space="0" w:color="auto"/>
              <w:left w:val="nil"/>
              <w:bottom w:val="single" w:sz="4" w:space="0" w:color="auto"/>
              <w:right w:val="single" w:sz="4" w:space="0" w:color="auto"/>
            </w:tcBorders>
            <w:shd w:val="clear" w:color="000000" w:fill="DDEBF7"/>
            <w:vAlign w:val="center"/>
            <w:hideMark/>
          </w:tcPr>
          <w:p w14:paraId="4A90408B" w14:textId="77777777"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ATLAS Budget Account Description[3]</w:t>
            </w:r>
          </w:p>
        </w:tc>
        <w:tc>
          <w:tcPr>
            <w:tcW w:w="900" w:type="dxa"/>
            <w:tcBorders>
              <w:top w:val="single" w:sz="4" w:space="0" w:color="auto"/>
              <w:left w:val="nil"/>
              <w:bottom w:val="single" w:sz="4" w:space="0" w:color="auto"/>
              <w:right w:val="single" w:sz="4" w:space="0" w:color="auto"/>
            </w:tcBorders>
            <w:shd w:val="clear" w:color="000000" w:fill="DDEBF7"/>
            <w:vAlign w:val="center"/>
            <w:hideMark/>
          </w:tcPr>
          <w:p w14:paraId="1B090138" w14:textId="1C5ECA98"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 xml:space="preserve">Amount Year </w:t>
            </w:r>
            <w:r w:rsidR="003C2C20">
              <w:rPr>
                <w:rFonts w:eastAsia="Times New Roman" w:cs="Calibri"/>
                <w:b/>
                <w:bCs/>
                <w:color w:val="000000"/>
                <w:sz w:val="16"/>
                <w:szCs w:val="16"/>
              </w:rPr>
              <w:t>1</w:t>
            </w:r>
            <w:r w:rsidRPr="00C620DE">
              <w:rPr>
                <w:rFonts w:eastAsia="Times New Roman" w:cs="Calibri"/>
                <w:b/>
                <w:bCs/>
                <w:color w:val="000000"/>
                <w:sz w:val="16"/>
                <w:szCs w:val="16"/>
              </w:rPr>
              <w:br/>
              <w:t>(USD)</w:t>
            </w:r>
          </w:p>
        </w:tc>
        <w:tc>
          <w:tcPr>
            <w:tcW w:w="991" w:type="dxa"/>
            <w:tcBorders>
              <w:top w:val="single" w:sz="4" w:space="0" w:color="auto"/>
              <w:left w:val="nil"/>
              <w:bottom w:val="single" w:sz="4" w:space="0" w:color="auto"/>
              <w:right w:val="single" w:sz="4" w:space="0" w:color="auto"/>
            </w:tcBorders>
            <w:shd w:val="clear" w:color="000000" w:fill="DDEBF7"/>
            <w:vAlign w:val="center"/>
            <w:hideMark/>
          </w:tcPr>
          <w:p w14:paraId="43808A53" w14:textId="7B8EE7C8"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Amount Year 2</w:t>
            </w:r>
            <w:r w:rsidRPr="00C620DE">
              <w:rPr>
                <w:rFonts w:eastAsia="Times New Roman" w:cs="Calibri"/>
                <w:b/>
                <w:bCs/>
                <w:color w:val="000000"/>
                <w:sz w:val="16"/>
                <w:szCs w:val="16"/>
              </w:rPr>
              <w:br/>
              <w:t>(USD)</w:t>
            </w:r>
          </w:p>
        </w:tc>
        <w:tc>
          <w:tcPr>
            <w:tcW w:w="991" w:type="dxa"/>
            <w:tcBorders>
              <w:top w:val="single" w:sz="4" w:space="0" w:color="auto"/>
              <w:left w:val="nil"/>
              <w:bottom w:val="single" w:sz="4" w:space="0" w:color="auto"/>
              <w:right w:val="single" w:sz="4" w:space="0" w:color="auto"/>
            </w:tcBorders>
            <w:shd w:val="clear" w:color="000000" w:fill="DDEBF7"/>
            <w:vAlign w:val="center"/>
            <w:hideMark/>
          </w:tcPr>
          <w:p w14:paraId="354768D8" w14:textId="345ED732"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 xml:space="preserve">Amount Year </w:t>
            </w:r>
            <w:r w:rsidR="003C2C20">
              <w:rPr>
                <w:rFonts w:eastAsia="Times New Roman" w:cs="Calibri"/>
                <w:b/>
                <w:bCs/>
                <w:color w:val="000000"/>
                <w:sz w:val="16"/>
                <w:szCs w:val="16"/>
              </w:rPr>
              <w:t>3</w:t>
            </w:r>
            <w:r w:rsidRPr="00C620DE">
              <w:rPr>
                <w:rFonts w:eastAsia="Times New Roman" w:cs="Calibri"/>
                <w:b/>
                <w:bCs/>
                <w:color w:val="000000"/>
                <w:sz w:val="16"/>
                <w:szCs w:val="16"/>
              </w:rPr>
              <w:br/>
              <w:t>(USD)</w:t>
            </w:r>
          </w:p>
        </w:tc>
        <w:tc>
          <w:tcPr>
            <w:tcW w:w="991" w:type="dxa"/>
            <w:tcBorders>
              <w:top w:val="single" w:sz="4" w:space="0" w:color="auto"/>
              <w:left w:val="nil"/>
              <w:bottom w:val="single" w:sz="4" w:space="0" w:color="auto"/>
              <w:right w:val="single" w:sz="4" w:space="0" w:color="auto"/>
            </w:tcBorders>
            <w:shd w:val="clear" w:color="000000" w:fill="DDEBF7"/>
            <w:vAlign w:val="center"/>
            <w:hideMark/>
          </w:tcPr>
          <w:p w14:paraId="0F8E0661" w14:textId="3572769A"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 xml:space="preserve">Amount Year </w:t>
            </w:r>
            <w:r w:rsidR="003C2C20">
              <w:rPr>
                <w:rFonts w:eastAsia="Times New Roman" w:cs="Calibri"/>
                <w:b/>
                <w:bCs/>
                <w:color w:val="000000"/>
                <w:sz w:val="16"/>
                <w:szCs w:val="16"/>
              </w:rPr>
              <w:t>4</w:t>
            </w:r>
            <w:r w:rsidRPr="00C620DE">
              <w:rPr>
                <w:rFonts w:eastAsia="Times New Roman" w:cs="Calibri"/>
                <w:b/>
                <w:bCs/>
                <w:color w:val="000000"/>
                <w:sz w:val="16"/>
                <w:szCs w:val="16"/>
              </w:rPr>
              <w:br/>
              <w:t>(USD)</w:t>
            </w:r>
          </w:p>
        </w:tc>
        <w:tc>
          <w:tcPr>
            <w:tcW w:w="985" w:type="dxa"/>
            <w:tcBorders>
              <w:top w:val="single" w:sz="4" w:space="0" w:color="auto"/>
              <w:left w:val="nil"/>
              <w:bottom w:val="single" w:sz="4" w:space="0" w:color="auto"/>
              <w:right w:val="single" w:sz="4" w:space="0" w:color="auto"/>
            </w:tcBorders>
            <w:shd w:val="clear" w:color="000000" w:fill="DDEBF7"/>
            <w:noWrap/>
            <w:vAlign w:val="center"/>
            <w:hideMark/>
          </w:tcPr>
          <w:p w14:paraId="56977DE5" w14:textId="77777777" w:rsidR="00C620DE" w:rsidRPr="00C620DE" w:rsidRDefault="00C620DE" w:rsidP="00C620DE">
            <w:pPr>
              <w:spacing w:after="0"/>
              <w:jc w:val="left"/>
              <w:rPr>
                <w:rFonts w:eastAsia="Times New Roman" w:cs="Calibri"/>
                <w:b/>
                <w:bCs/>
                <w:color w:val="000000"/>
                <w:sz w:val="16"/>
                <w:szCs w:val="16"/>
              </w:rPr>
            </w:pPr>
            <w:r w:rsidRPr="00C620DE">
              <w:rPr>
                <w:rFonts w:eastAsia="Times New Roman" w:cs="Calibri"/>
                <w:b/>
                <w:bCs/>
                <w:color w:val="000000"/>
                <w:sz w:val="16"/>
                <w:szCs w:val="16"/>
              </w:rPr>
              <w:t>Total (USD)</w:t>
            </w:r>
          </w:p>
        </w:tc>
        <w:tc>
          <w:tcPr>
            <w:tcW w:w="810" w:type="dxa"/>
            <w:tcBorders>
              <w:top w:val="single" w:sz="4" w:space="0" w:color="auto"/>
              <w:left w:val="nil"/>
              <w:bottom w:val="single" w:sz="4" w:space="0" w:color="auto"/>
              <w:right w:val="single" w:sz="4" w:space="0" w:color="auto"/>
            </w:tcBorders>
            <w:shd w:val="clear" w:color="000000" w:fill="DDEBF7"/>
            <w:vAlign w:val="center"/>
            <w:hideMark/>
          </w:tcPr>
          <w:p w14:paraId="0CC59F0C" w14:textId="77777777" w:rsidR="00C620DE" w:rsidRPr="00C620DE" w:rsidRDefault="00C620DE" w:rsidP="00C620D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See Budget Note:</w:t>
            </w:r>
          </w:p>
        </w:tc>
      </w:tr>
      <w:tr w:rsidR="006B221C" w:rsidRPr="00C620DE" w14:paraId="3D5E161B" w14:textId="77777777" w:rsidTr="00175F9F">
        <w:trPr>
          <w:gridAfter w:val="1"/>
          <w:wAfter w:w="17" w:type="dxa"/>
          <w:trHeight w:val="210"/>
        </w:trPr>
        <w:tc>
          <w:tcPr>
            <w:tcW w:w="24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A67D16"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b/>
                <w:bCs/>
                <w:color w:val="000000"/>
                <w:sz w:val="16"/>
                <w:szCs w:val="16"/>
              </w:rPr>
              <w:t>Component 1:</w:t>
            </w:r>
            <w:r w:rsidRPr="00C620DE">
              <w:rPr>
                <w:rFonts w:eastAsia="Times New Roman" w:cs="Calibri"/>
                <w:color w:val="000000"/>
                <w:sz w:val="16"/>
                <w:szCs w:val="16"/>
              </w:rPr>
              <w:br/>
              <w:t>Promote sustainable production - consumption in key sectors through Ecolabeling, Green Financing and Procurement, and other elements to support a long-term Innovation Ecosystem for greening the value and supply chain across sectors.</w:t>
            </w:r>
          </w:p>
        </w:tc>
        <w:tc>
          <w:tcPr>
            <w:tcW w:w="811" w:type="dxa"/>
            <w:tcBorders>
              <w:top w:val="nil"/>
              <w:left w:val="nil"/>
              <w:bottom w:val="single" w:sz="4" w:space="0" w:color="auto"/>
              <w:right w:val="single" w:sz="4" w:space="0" w:color="auto"/>
            </w:tcBorders>
            <w:shd w:val="clear" w:color="000000" w:fill="FFFFFF"/>
            <w:noWrap/>
            <w:vAlign w:val="center"/>
            <w:hideMark/>
          </w:tcPr>
          <w:p w14:paraId="39196D90" w14:textId="033CB8D5" w:rsidR="006B221C" w:rsidRPr="00C620DE" w:rsidRDefault="006B221C" w:rsidP="006B221C">
            <w:pPr>
              <w:spacing w:after="0"/>
              <w:jc w:val="left"/>
              <w:rPr>
                <w:rFonts w:eastAsia="Times New Roman" w:cs="Calibri"/>
                <w:color w:val="000000"/>
                <w:sz w:val="16"/>
                <w:szCs w:val="16"/>
              </w:rPr>
            </w:pPr>
            <w:r>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1F8D0C79"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01244BA9"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687753BB" w14:textId="4B8B7069"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71200</w:t>
            </w:r>
          </w:p>
        </w:tc>
        <w:tc>
          <w:tcPr>
            <w:tcW w:w="2957" w:type="dxa"/>
            <w:tcBorders>
              <w:top w:val="nil"/>
              <w:left w:val="nil"/>
              <w:bottom w:val="single" w:sz="4" w:space="0" w:color="auto"/>
              <w:right w:val="single" w:sz="4" w:space="0" w:color="auto"/>
            </w:tcBorders>
            <w:shd w:val="clear" w:color="000000" w:fill="FFFFFF"/>
            <w:vAlign w:val="center"/>
            <w:hideMark/>
          </w:tcPr>
          <w:p w14:paraId="44D415C2" w14:textId="3F644C5B"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International consultant</w:t>
            </w:r>
          </w:p>
        </w:tc>
        <w:tc>
          <w:tcPr>
            <w:tcW w:w="900" w:type="dxa"/>
            <w:tcBorders>
              <w:top w:val="nil"/>
              <w:left w:val="nil"/>
              <w:bottom w:val="single" w:sz="4" w:space="0" w:color="auto"/>
              <w:right w:val="single" w:sz="4" w:space="0" w:color="auto"/>
            </w:tcBorders>
            <w:shd w:val="clear" w:color="000000" w:fill="FFFFFF"/>
            <w:noWrap/>
            <w:vAlign w:val="center"/>
            <w:hideMark/>
          </w:tcPr>
          <w:p w14:paraId="17539D34" w14:textId="05D2123C"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$43,420 </w:t>
            </w:r>
          </w:p>
        </w:tc>
        <w:tc>
          <w:tcPr>
            <w:tcW w:w="991" w:type="dxa"/>
            <w:tcBorders>
              <w:top w:val="nil"/>
              <w:left w:val="nil"/>
              <w:bottom w:val="single" w:sz="4" w:space="0" w:color="auto"/>
              <w:right w:val="single" w:sz="4" w:space="0" w:color="auto"/>
            </w:tcBorders>
            <w:shd w:val="clear" w:color="000000" w:fill="FFFFFF"/>
            <w:noWrap/>
            <w:vAlign w:val="center"/>
            <w:hideMark/>
          </w:tcPr>
          <w:p w14:paraId="7DC292AD" w14:textId="67122CBC"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$97,890 </w:t>
            </w:r>
          </w:p>
        </w:tc>
        <w:tc>
          <w:tcPr>
            <w:tcW w:w="991" w:type="dxa"/>
            <w:tcBorders>
              <w:top w:val="nil"/>
              <w:left w:val="nil"/>
              <w:bottom w:val="single" w:sz="4" w:space="0" w:color="auto"/>
              <w:right w:val="single" w:sz="4" w:space="0" w:color="auto"/>
            </w:tcBorders>
            <w:shd w:val="clear" w:color="000000" w:fill="FFFFFF"/>
            <w:noWrap/>
            <w:vAlign w:val="center"/>
            <w:hideMark/>
          </w:tcPr>
          <w:p w14:paraId="2C81FF4B" w14:textId="3F4B1731"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$54,210 </w:t>
            </w:r>
          </w:p>
        </w:tc>
        <w:tc>
          <w:tcPr>
            <w:tcW w:w="991" w:type="dxa"/>
            <w:tcBorders>
              <w:top w:val="nil"/>
              <w:left w:val="nil"/>
              <w:bottom w:val="single" w:sz="4" w:space="0" w:color="auto"/>
              <w:right w:val="single" w:sz="4" w:space="0" w:color="auto"/>
            </w:tcBorders>
            <w:shd w:val="clear" w:color="000000" w:fill="FFFFFF"/>
            <w:noWrap/>
            <w:vAlign w:val="center"/>
            <w:hideMark/>
          </w:tcPr>
          <w:p w14:paraId="122BB13F" w14:textId="3EC5860C"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$21,580 </w:t>
            </w:r>
          </w:p>
        </w:tc>
        <w:tc>
          <w:tcPr>
            <w:tcW w:w="985" w:type="dxa"/>
            <w:tcBorders>
              <w:top w:val="nil"/>
              <w:left w:val="nil"/>
              <w:bottom w:val="single" w:sz="4" w:space="0" w:color="auto"/>
              <w:right w:val="single" w:sz="4" w:space="0" w:color="auto"/>
            </w:tcBorders>
            <w:shd w:val="clear" w:color="000000" w:fill="FFFFFF"/>
            <w:noWrap/>
            <w:vAlign w:val="center"/>
            <w:hideMark/>
          </w:tcPr>
          <w:p w14:paraId="313B7EED" w14:textId="3AB44CA2"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$217,100 </w:t>
            </w:r>
          </w:p>
        </w:tc>
        <w:tc>
          <w:tcPr>
            <w:tcW w:w="810" w:type="dxa"/>
            <w:tcBorders>
              <w:top w:val="nil"/>
              <w:left w:val="nil"/>
              <w:bottom w:val="single" w:sz="4" w:space="0" w:color="auto"/>
              <w:right w:val="single" w:sz="4" w:space="0" w:color="auto"/>
            </w:tcBorders>
            <w:shd w:val="clear" w:color="000000" w:fill="FFFFFF"/>
            <w:noWrap/>
            <w:vAlign w:val="center"/>
            <w:hideMark/>
          </w:tcPr>
          <w:p w14:paraId="5281170C" w14:textId="31ECA743"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1</w:t>
            </w:r>
          </w:p>
        </w:tc>
      </w:tr>
      <w:tr w:rsidR="00783F03" w:rsidRPr="00C620DE" w14:paraId="2A31EAAB" w14:textId="77777777" w:rsidTr="00175F9F">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5D82CF1E" w14:textId="77777777" w:rsidR="00783F03" w:rsidRPr="00C620DE" w:rsidRDefault="00783F03" w:rsidP="00783F03">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7E508C69" w14:textId="5ED988F5" w:rsidR="00783F03" w:rsidRPr="00C620DE" w:rsidRDefault="00783F03" w:rsidP="00783F03">
            <w:pPr>
              <w:spacing w:after="0"/>
              <w:jc w:val="left"/>
              <w:rPr>
                <w:rFonts w:eastAsia="Times New Roman" w:cs="Calibri"/>
                <w:color w:val="000000"/>
                <w:sz w:val="16"/>
                <w:szCs w:val="16"/>
              </w:rPr>
            </w:pPr>
            <w:r>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7327822A" w14:textId="77777777" w:rsidR="00783F03" w:rsidRPr="00C620DE" w:rsidRDefault="00783F03" w:rsidP="00783F03">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4DB9865C" w14:textId="77777777" w:rsidR="00783F03" w:rsidRPr="00C620DE" w:rsidRDefault="00783F03" w:rsidP="00783F03">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6164500F" w14:textId="5A68141E" w:rsidR="00783F03" w:rsidRPr="00C620DE" w:rsidRDefault="00783F03" w:rsidP="00783F03">
            <w:pPr>
              <w:spacing w:after="0"/>
              <w:jc w:val="left"/>
              <w:rPr>
                <w:rFonts w:eastAsia="Times New Roman" w:cs="Calibri"/>
                <w:color w:val="000000"/>
                <w:sz w:val="16"/>
                <w:szCs w:val="16"/>
              </w:rPr>
            </w:pPr>
            <w:r>
              <w:rPr>
                <w:rFonts w:cs="Calibri"/>
                <w:color w:val="000000"/>
                <w:sz w:val="16"/>
                <w:szCs w:val="16"/>
              </w:rPr>
              <w:t>71300</w:t>
            </w:r>
          </w:p>
        </w:tc>
        <w:tc>
          <w:tcPr>
            <w:tcW w:w="2957" w:type="dxa"/>
            <w:tcBorders>
              <w:top w:val="nil"/>
              <w:left w:val="nil"/>
              <w:bottom w:val="single" w:sz="4" w:space="0" w:color="auto"/>
              <w:right w:val="single" w:sz="4" w:space="0" w:color="auto"/>
            </w:tcBorders>
            <w:shd w:val="clear" w:color="000000" w:fill="FFFFFF"/>
            <w:vAlign w:val="center"/>
            <w:hideMark/>
          </w:tcPr>
          <w:p w14:paraId="60604B14" w14:textId="65D89910" w:rsidR="00783F03" w:rsidRPr="00C620DE" w:rsidRDefault="00783F03" w:rsidP="00783F03">
            <w:pPr>
              <w:spacing w:after="0"/>
              <w:jc w:val="left"/>
              <w:rPr>
                <w:rFonts w:eastAsia="Times New Roman" w:cs="Calibri"/>
                <w:color w:val="000000"/>
                <w:sz w:val="16"/>
                <w:szCs w:val="16"/>
              </w:rPr>
            </w:pPr>
            <w:r>
              <w:rPr>
                <w:rFonts w:cs="Calibri"/>
                <w:color w:val="000000"/>
                <w:sz w:val="16"/>
                <w:szCs w:val="16"/>
              </w:rPr>
              <w:t>Local Consultant</w:t>
            </w:r>
          </w:p>
        </w:tc>
        <w:tc>
          <w:tcPr>
            <w:tcW w:w="900" w:type="dxa"/>
            <w:tcBorders>
              <w:top w:val="nil"/>
              <w:left w:val="nil"/>
              <w:bottom w:val="single" w:sz="4" w:space="0" w:color="auto"/>
              <w:right w:val="single" w:sz="4" w:space="0" w:color="auto"/>
            </w:tcBorders>
            <w:shd w:val="clear" w:color="000000" w:fill="FFFFFF"/>
            <w:noWrap/>
            <w:vAlign w:val="center"/>
            <w:hideMark/>
          </w:tcPr>
          <w:p w14:paraId="692D333A" w14:textId="63E29723" w:rsidR="00783F03" w:rsidRPr="00C620DE" w:rsidRDefault="00783F03" w:rsidP="00783F03">
            <w:pPr>
              <w:spacing w:after="0"/>
              <w:jc w:val="right"/>
              <w:rPr>
                <w:rFonts w:eastAsia="Times New Roman" w:cs="Calibri"/>
                <w:color w:val="000000"/>
                <w:sz w:val="16"/>
                <w:szCs w:val="16"/>
              </w:rPr>
            </w:pPr>
            <w:r>
              <w:rPr>
                <w:rFonts w:cs="Calibri"/>
                <w:color w:val="000000"/>
                <w:sz w:val="16"/>
                <w:szCs w:val="16"/>
              </w:rPr>
              <w:t xml:space="preserve">$54,440 </w:t>
            </w:r>
          </w:p>
        </w:tc>
        <w:tc>
          <w:tcPr>
            <w:tcW w:w="991" w:type="dxa"/>
            <w:tcBorders>
              <w:top w:val="nil"/>
              <w:left w:val="nil"/>
              <w:bottom w:val="single" w:sz="4" w:space="0" w:color="auto"/>
              <w:right w:val="single" w:sz="4" w:space="0" w:color="auto"/>
            </w:tcBorders>
            <w:shd w:val="clear" w:color="000000" w:fill="FFFFFF"/>
            <w:noWrap/>
            <w:vAlign w:val="center"/>
            <w:hideMark/>
          </w:tcPr>
          <w:p w14:paraId="061326AB" w14:textId="06CCF3DB" w:rsidR="00783F03" w:rsidRPr="00C620DE" w:rsidRDefault="00783F03" w:rsidP="00783F03">
            <w:pPr>
              <w:spacing w:after="0"/>
              <w:jc w:val="right"/>
              <w:rPr>
                <w:rFonts w:eastAsia="Times New Roman" w:cs="Calibri"/>
                <w:color w:val="000000"/>
                <w:sz w:val="16"/>
                <w:szCs w:val="16"/>
              </w:rPr>
            </w:pPr>
            <w:r>
              <w:rPr>
                <w:rFonts w:cs="Calibri"/>
                <w:color w:val="000000"/>
                <w:sz w:val="16"/>
                <w:szCs w:val="16"/>
              </w:rPr>
              <w:t xml:space="preserve">$129,720 </w:t>
            </w:r>
          </w:p>
        </w:tc>
        <w:tc>
          <w:tcPr>
            <w:tcW w:w="991" w:type="dxa"/>
            <w:tcBorders>
              <w:top w:val="nil"/>
              <w:left w:val="nil"/>
              <w:bottom w:val="single" w:sz="4" w:space="0" w:color="auto"/>
              <w:right w:val="single" w:sz="4" w:space="0" w:color="auto"/>
            </w:tcBorders>
            <w:shd w:val="clear" w:color="000000" w:fill="FFFFFF"/>
            <w:noWrap/>
            <w:vAlign w:val="center"/>
            <w:hideMark/>
          </w:tcPr>
          <w:p w14:paraId="27BF257F" w14:textId="7FB3DFBD" w:rsidR="00783F03" w:rsidRPr="00C620DE" w:rsidRDefault="00783F03" w:rsidP="00783F03">
            <w:pPr>
              <w:spacing w:after="0"/>
              <w:jc w:val="right"/>
              <w:rPr>
                <w:rFonts w:eastAsia="Times New Roman" w:cs="Calibri"/>
                <w:color w:val="000000"/>
                <w:sz w:val="16"/>
                <w:szCs w:val="16"/>
              </w:rPr>
            </w:pPr>
            <w:r>
              <w:rPr>
                <w:rFonts w:cs="Calibri"/>
                <w:color w:val="000000"/>
                <w:sz w:val="16"/>
                <w:szCs w:val="16"/>
              </w:rPr>
              <w:t xml:space="preserve">$65,640 </w:t>
            </w:r>
          </w:p>
        </w:tc>
        <w:tc>
          <w:tcPr>
            <w:tcW w:w="991" w:type="dxa"/>
            <w:tcBorders>
              <w:top w:val="nil"/>
              <w:left w:val="nil"/>
              <w:bottom w:val="single" w:sz="4" w:space="0" w:color="auto"/>
              <w:right w:val="single" w:sz="4" w:space="0" w:color="auto"/>
            </w:tcBorders>
            <w:shd w:val="clear" w:color="000000" w:fill="FFFFFF"/>
            <w:noWrap/>
            <w:vAlign w:val="center"/>
            <w:hideMark/>
          </w:tcPr>
          <w:p w14:paraId="6B0E3587" w14:textId="329B44EE" w:rsidR="00783F03" w:rsidRPr="00C620DE" w:rsidRDefault="00783F03" w:rsidP="00783F03">
            <w:pPr>
              <w:spacing w:after="0"/>
              <w:ind w:right="-40"/>
              <w:jc w:val="right"/>
              <w:rPr>
                <w:rFonts w:eastAsia="Times New Roman" w:cs="Calibri"/>
                <w:color w:val="000000"/>
                <w:sz w:val="16"/>
                <w:szCs w:val="16"/>
              </w:rPr>
            </w:pPr>
            <w:r>
              <w:rPr>
                <w:rFonts w:cs="Calibri"/>
                <w:color w:val="000000"/>
                <w:sz w:val="16"/>
                <w:szCs w:val="16"/>
              </w:rPr>
              <w:t xml:space="preserve">$22,400 </w:t>
            </w:r>
          </w:p>
        </w:tc>
        <w:tc>
          <w:tcPr>
            <w:tcW w:w="985" w:type="dxa"/>
            <w:tcBorders>
              <w:top w:val="nil"/>
              <w:left w:val="nil"/>
              <w:bottom w:val="single" w:sz="4" w:space="0" w:color="auto"/>
              <w:right w:val="single" w:sz="4" w:space="0" w:color="auto"/>
            </w:tcBorders>
            <w:shd w:val="clear" w:color="000000" w:fill="FFFFFF"/>
            <w:noWrap/>
            <w:vAlign w:val="center"/>
            <w:hideMark/>
          </w:tcPr>
          <w:p w14:paraId="1B286552" w14:textId="09B02E43" w:rsidR="00783F03" w:rsidRPr="00C620DE" w:rsidRDefault="00783F03" w:rsidP="00783F03">
            <w:pPr>
              <w:spacing w:after="0"/>
              <w:jc w:val="right"/>
              <w:rPr>
                <w:rFonts w:eastAsia="Times New Roman" w:cs="Calibri"/>
                <w:b/>
                <w:bCs/>
                <w:color w:val="000000"/>
                <w:sz w:val="16"/>
                <w:szCs w:val="16"/>
              </w:rPr>
            </w:pPr>
            <w:r>
              <w:rPr>
                <w:rFonts w:cs="Calibri"/>
                <w:b/>
                <w:bCs/>
                <w:color w:val="000000"/>
                <w:sz w:val="16"/>
                <w:szCs w:val="16"/>
              </w:rPr>
              <w:t xml:space="preserve">$272,200 </w:t>
            </w:r>
          </w:p>
        </w:tc>
        <w:tc>
          <w:tcPr>
            <w:tcW w:w="810" w:type="dxa"/>
            <w:tcBorders>
              <w:top w:val="nil"/>
              <w:left w:val="nil"/>
              <w:bottom w:val="single" w:sz="4" w:space="0" w:color="auto"/>
              <w:right w:val="single" w:sz="4" w:space="0" w:color="auto"/>
            </w:tcBorders>
            <w:shd w:val="clear" w:color="000000" w:fill="FFFFFF"/>
            <w:noWrap/>
            <w:vAlign w:val="center"/>
            <w:hideMark/>
          </w:tcPr>
          <w:p w14:paraId="77C3B634" w14:textId="1891DEE1" w:rsidR="00783F03" w:rsidRPr="00C620DE" w:rsidRDefault="00783F03" w:rsidP="00783F03">
            <w:pPr>
              <w:spacing w:after="0"/>
              <w:jc w:val="left"/>
              <w:rPr>
                <w:rFonts w:eastAsia="Times New Roman" w:cs="Calibri"/>
                <w:color w:val="000000"/>
                <w:sz w:val="16"/>
                <w:szCs w:val="16"/>
              </w:rPr>
            </w:pPr>
            <w:r>
              <w:rPr>
                <w:rFonts w:cs="Calibri"/>
                <w:color w:val="000000"/>
                <w:sz w:val="16"/>
                <w:szCs w:val="16"/>
              </w:rPr>
              <w:t>2</w:t>
            </w:r>
          </w:p>
        </w:tc>
      </w:tr>
      <w:tr w:rsidR="001C65D1" w:rsidRPr="00C620DE" w14:paraId="72828252" w14:textId="77777777" w:rsidTr="00175F9F">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58046CAC" w14:textId="77777777" w:rsidR="001C65D1" w:rsidRPr="00C620DE" w:rsidRDefault="001C65D1" w:rsidP="001C65D1">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3CC9F86C" w14:textId="2F201676" w:rsidR="001C65D1" w:rsidRPr="00C620DE" w:rsidRDefault="001C65D1" w:rsidP="001C65D1">
            <w:pPr>
              <w:spacing w:after="0"/>
              <w:jc w:val="left"/>
              <w:rPr>
                <w:rFonts w:eastAsia="Times New Roman" w:cs="Calibri"/>
                <w:color w:val="000000"/>
                <w:sz w:val="16"/>
                <w:szCs w:val="16"/>
              </w:rPr>
            </w:pPr>
            <w:r>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B4C1D54" w14:textId="77777777" w:rsidR="001C65D1" w:rsidRPr="00C620DE" w:rsidRDefault="001C65D1" w:rsidP="001C65D1">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220DEE0B" w14:textId="77777777" w:rsidR="001C65D1" w:rsidRPr="00C620DE" w:rsidRDefault="001C65D1" w:rsidP="001C65D1">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0B71DD43" w14:textId="46EB84F9" w:rsidR="001C65D1" w:rsidRPr="00C620DE" w:rsidRDefault="001C65D1" w:rsidP="001C65D1">
            <w:pPr>
              <w:spacing w:after="0"/>
              <w:jc w:val="left"/>
              <w:rPr>
                <w:rFonts w:eastAsia="Times New Roman" w:cs="Calibri"/>
                <w:color w:val="000000"/>
                <w:sz w:val="16"/>
                <w:szCs w:val="16"/>
              </w:rPr>
            </w:pPr>
            <w:r>
              <w:rPr>
                <w:rFonts w:cs="Calibri"/>
                <w:color w:val="000000"/>
                <w:sz w:val="16"/>
                <w:szCs w:val="16"/>
              </w:rPr>
              <w:t>71800</w:t>
            </w:r>
          </w:p>
        </w:tc>
        <w:tc>
          <w:tcPr>
            <w:tcW w:w="2957" w:type="dxa"/>
            <w:tcBorders>
              <w:top w:val="nil"/>
              <w:left w:val="nil"/>
              <w:bottom w:val="single" w:sz="4" w:space="0" w:color="auto"/>
              <w:right w:val="single" w:sz="4" w:space="0" w:color="auto"/>
            </w:tcBorders>
            <w:shd w:val="clear" w:color="000000" w:fill="FFFFFF"/>
            <w:vAlign w:val="center"/>
            <w:hideMark/>
          </w:tcPr>
          <w:p w14:paraId="2A420ED6" w14:textId="54592CFB" w:rsidR="001C65D1" w:rsidRPr="00C620DE" w:rsidRDefault="001C65D1" w:rsidP="001C65D1">
            <w:pPr>
              <w:spacing w:after="0"/>
              <w:jc w:val="left"/>
              <w:rPr>
                <w:rFonts w:eastAsia="Times New Roman" w:cs="Calibri"/>
                <w:color w:val="000000"/>
                <w:sz w:val="16"/>
                <w:szCs w:val="16"/>
              </w:rPr>
            </w:pPr>
            <w:r w:rsidRPr="00686051">
              <w:rPr>
                <w:rFonts w:eastAsia="Times New Roman" w:cs="Calibri"/>
                <w:color w:val="000000"/>
                <w:sz w:val="16"/>
                <w:szCs w:val="16"/>
              </w:rPr>
              <w:t xml:space="preserve">Contractual Services </w:t>
            </w:r>
            <w:r>
              <w:rPr>
                <w:rFonts w:eastAsia="Times New Roman" w:cs="Calibri"/>
                <w:color w:val="000000"/>
                <w:sz w:val="16"/>
                <w:szCs w:val="16"/>
              </w:rPr>
              <w:t>–</w:t>
            </w:r>
            <w:r w:rsidRPr="00686051">
              <w:rPr>
                <w:rFonts w:eastAsia="Times New Roman" w:cs="Calibri"/>
                <w:color w:val="000000"/>
                <w:sz w:val="16"/>
                <w:szCs w:val="16"/>
              </w:rPr>
              <w:t xml:space="preserve"> I</w:t>
            </w:r>
            <w:r>
              <w:rPr>
                <w:rFonts w:eastAsia="Times New Roman" w:cs="Calibri"/>
                <w:color w:val="000000"/>
                <w:sz w:val="16"/>
                <w:szCs w:val="16"/>
              </w:rPr>
              <w:t xml:space="preserve">mp </w:t>
            </w:r>
            <w:r>
              <w:rPr>
                <w:rFonts w:cs="Calibri"/>
                <w:color w:val="000000"/>
                <w:sz w:val="16"/>
                <w:szCs w:val="16"/>
              </w:rPr>
              <w:t>Partner</w:t>
            </w:r>
          </w:p>
        </w:tc>
        <w:tc>
          <w:tcPr>
            <w:tcW w:w="900" w:type="dxa"/>
            <w:tcBorders>
              <w:top w:val="nil"/>
              <w:left w:val="nil"/>
              <w:bottom w:val="single" w:sz="4" w:space="0" w:color="auto"/>
              <w:right w:val="single" w:sz="4" w:space="0" w:color="auto"/>
            </w:tcBorders>
            <w:shd w:val="clear" w:color="000000" w:fill="FFFFFF"/>
            <w:noWrap/>
            <w:vAlign w:val="center"/>
            <w:hideMark/>
          </w:tcPr>
          <w:p w14:paraId="433FE3C3" w14:textId="7A7377F1"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$4,800 </w:t>
            </w:r>
          </w:p>
        </w:tc>
        <w:tc>
          <w:tcPr>
            <w:tcW w:w="991" w:type="dxa"/>
            <w:tcBorders>
              <w:top w:val="nil"/>
              <w:left w:val="nil"/>
              <w:bottom w:val="single" w:sz="4" w:space="0" w:color="auto"/>
              <w:right w:val="single" w:sz="4" w:space="0" w:color="auto"/>
            </w:tcBorders>
            <w:shd w:val="clear" w:color="000000" w:fill="FFFFFF"/>
            <w:noWrap/>
            <w:vAlign w:val="center"/>
            <w:hideMark/>
          </w:tcPr>
          <w:p w14:paraId="05117647" w14:textId="3ACD414D"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$7,200 </w:t>
            </w:r>
          </w:p>
        </w:tc>
        <w:tc>
          <w:tcPr>
            <w:tcW w:w="991" w:type="dxa"/>
            <w:tcBorders>
              <w:top w:val="nil"/>
              <w:left w:val="nil"/>
              <w:bottom w:val="single" w:sz="4" w:space="0" w:color="auto"/>
              <w:right w:val="single" w:sz="4" w:space="0" w:color="auto"/>
            </w:tcBorders>
            <w:shd w:val="clear" w:color="000000" w:fill="FFFFFF"/>
            <w:noWrap/>
            <w:vAlign w:val="center"/>
            <w:hideMark/>
          </w:tcPr>
          <w:p w14:paraId="09F32B62" w14:textId="6F4EFE69"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$7,200 </w:t>
            </w:r>
          </w:p>
        </w:tc>
        <w:tc>
          <w:tcPr>
            <w:tcW w:w="991" w:type="dxa"/>
            <w:tcBorders>
              <w:top w:val="nil"/>
              <w:left w:val="nil"/>
              <w:bottom w:val="single" w:sz="4" w:space="0" w:color="auto"/>
              <w:right w:val="single" w:sz="4" w:space="0" w:color="auto"/>
            </w:tcBorders>
            <w:shd w:val="clear" w:color="000000" w:fill="FFFFFF"/>
            <w:noWrap/>
            <w:vAlign w:val="center"/>
            <w:hideMark/>
          </w:tcPr>
          <w:p w14:paraId="50D3FACF" w14:textId="4483015F"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$4,800 </w:t>
            </w:r>
          </w:p>
        </w:tc>
        <w:tc>
          <w:tcPr>
            <w:tcW w:w="985" w:type="dxa"/>
            <w:tcBorders>
              <w:top w:val="nil"/>
              <w:left w:val="nil"/>
              <w:bottom w:val="single" w:sz="4" w:space="0" w:color="auto"/>
              <w:right w:val="single" w:sz="4" w:space="0" w:color="auto"/>
            </w:tcBorders>
            <w:shd w:val="clear" w:color="000000" w:fill="FFFFFF"/>
            <w:noWrap/>
            <w:vAlign w:val="center"/>
            <w:hideMark/>
          </w:tcPr>
          <w:p w14:paraId="6F49B77B" w14:textId="70D883D5" w:rsidR="001C65D1" w:rsidRPr="00C620DE" w:rsidRDefault="001C65D1" w:rsidP="001C65D1">
            <w:pPr>
              <w:spacing w:after="0"/>
              <w:jc w:val="right"/>
              <w:rPr>
                <w:rFonts w:eastAsia="Times New Roman" w:cs="Calibri"/>
                <w:b/>
                <w:bCs/>
                <w:color w:val="000000"/>
                <w:sz w:val="16"/>
                <w:szCs w:val="16"/>
              </w:rPr>
            </w:pPr>
            <w:r>
              <w:rPr>
                <w:rFonts w:cs="Calibri"/>
                <w:b/>
                <w:bCs/>
                <w:color w:val="000000"/>
                <w:sz w:val="16"/>
                <w:szCs w:val="16"/>
              </w:rPr>
              <w:t xml:space="preserve">$24,000 </w:t>
            </w:r>
          </w:p>
        </w:tc>
        <w:tc>
          <w:tcPr>
            <w:tcW w:w="810" w:type="dxa"/>
            <w:tcBorders>
              <w:top w:val="nil"/>
              <w:left w:val="nil"/>
              <w:bottom w:val="single" w:sz="4" w:space="0" w:color="auto"/>
              <w:right w:val="single" w:sz="4" w:space="0" w:color="auto"/>
            </w:tcBorders>
            <w:shd w:val="clear" w:color="000000" w:fill="FFFFFF"/>
            <w:noWrap/>
            <w:vAlign w:val="center"/>
            <w:hideMark/>
          </w:tcPr>
          <w:p w14:paraId="7A10D32E" w14:textId="3D4678EA" w:rsidR="001C65D1" w:rsidRPr="00C620DE" w:rsidRDefault="001C65D1" w:rsidP="001C65D1">
            <w:pPr>
              <w:spacing w:after="0"/>
              <w:jc w:val="left"/>
              <w:rPr>
                <w:rFonts w:eastAsia="Times New Roman" w:cs="Calibri"/>
                <w:color w:val="000000"/>
                <w:sz w:val="16"/>
                <w:szCs w:val="16"/>
              </w:rPr>
            </w:pPr>
            <w:r>
              <w:rPr>
                <w:rFonts w:cs="Calibri"/>
                <w:color w:val="000000"/>
                <w:sz w:val="16"/>
                <w:szCs w:val="16"/>
              </w:rPr>
              <w:t>3</w:t>
            </w:r>
          </w:p>
        </w:tc>
      </w:tr>
      <w:tr w:rsidR="006B221C" w:rsidRPr="00C620DE" w14:paraId="3B6F2B8F" w14:textId="77777777" w:rsidTr="00175F9F">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13CE7250"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7204178A" w14:textId="539990A2" w:rsidR="006B221C" w:rsidRPr="00C620DE" w:rsidRDefault="006B221C" w:rsidP="006B221C">
            <w:pPr>
              <w:spacing w:after="0"/>
              <w:jc w:val="left"/>
              <w:rPr>
                <w:rFonts w:eastAsia="Times New Roman" w:cs="Calibri"/>
                <w:color w:val="000000"/>
                <w:sz w:val="16"/>
                <w:szCs w:val="16"/>
              </w:rPr>
            </w:pPr>
            <w:r>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207F6FB"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269AB9C0"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18D4C7EE" w14:textId="454E78B5"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71600</w:t>
            </w:r>
          </w:p>
        </w:tc>
        <w:tc>
          <w:tcPr>
            <w:tcW w:w="2957" w:type="dxa"/>
            <w:tcBorders>
              <w:top w:val="nil"/>
              <w:left w:val="nil"/>
              <w:bottom w:val="single" w:sz="4" w:space="0" w:color="auto"/>
              <w:right w:val="single" w:sz="4" w:space="0" w:color="auto"/>
            </w:tcBorders>
            <w:shd w:val="clear" w:color="000000" w:fill="FFFFFF"/>
            <w:vAlign w:val="center"/>
            <w:hideMark/>
          </w:tcPr>
          <w:p w14:paraId="3606AC62" w14:textId="6E799A22"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Travel</w:t>
            </w:r>
          </w:p>
        </w:tc>
        <w:tc>
          <w:tcPr>
            <w:tcW w:w="900" w:type="dxa"/>
            <w:tcBorders>
              <w:top w:val="nil"/>
              <w:left w:val="nil"/>
              <w:bottom w:val="single" w:sz="4" w:space="0" w:color="auto"/>
              <w:right w:val="single" w:sz="4" w:space="0" w:color="auto"/>
            </w:tcBorders>
            <w:shd w:val="clear" w:color="000000" w:fill="FFFFFF"/>
            <w:noWrap/>
            <w:vAlign w:val="center"/>
            <w:hideMark/>
          </w:tcPr>
          <w:p w14:paraId="39100AE9" w14:textId="4A1AF726"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$14,696 </w:t>
            </w:r>
          </w:p>
        </w:tc>
        <w:tc>
          <w:tcPr>
            <w:tcW w:w="991" w:type="dxa"/>
            <w:tcBorders>
              <w:top w:val="nil"/>
              <w:left w:val="nil"/>
              <w:bottom w:val="single" w:sz="4" w:space="0" w:color="auto"/>
              <w:right w:val="single" w:sz="4" w:space="0" w:color="auto"/>
            </w:tcBorders>
            <w:shd w:val="clear" w:color="000000" w:fill="FFFFFF"/>
            <w:noWrap/>
            <w:vAlign w:val="center"/>
            <w:hideMark/>
          </w:tcPr>
          <w:p w14:paraId="377F6848" w14:textId="07883CC2"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$32,106 </w:t>
            </w:r>
          </w:p>
        </w:tc>
        <w:tc>
          <w:tcPr>
            <w:tcW w:w="991" w:type="dxa"/>
            <w:tcBorders>
              <w:top w:val="nil"/>
              <w:left w:val="nil"/>
              <w:bottom w:val="single" w:sz="4" w:space="0" w:color="auto"/>
              <w:right w:val="single" w:sz="4" w:space="0" w:color="auto"/>
            </w:tcBorders>
            <w:shd w:val="clear" w:color="000000" w:fill="FFFFFF"/>
            <w:noWrap/>
            <w:vAlign w:val="center"/>
            <w:hideMark/>
          </w:tcPr>
          <w:p w14:paraId="2DD0719E" w14:textId="108F8AB0"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$18,690 </w:t>
            </w:r>
          </w:p>
        </w:tc>
        <w:tc>
          <w:tcPr>
            <w:tcW w:w="991" w:type="dxa"/>
            <w:tcBorders>
              <w:top w:val="nil"/>
              <w:left w:val="nil"/>
              <w:bottom w:val="single" w:sz="4" w:space="0" w:color="auto"/>
              <w:right w:val="single" w:sz="4" w:space="0" w:color="auto"/>
            </w:tcBorders>
            <w:shd w:val="clear" w:color="000000" w:fill="FFFFFF"/>
            <w:noWrap/>
            <w:vAlign w:val="center"/>
            <w:hideMark/>
          </w:tcPr>
          <w:p w14:paraId="30A37D9C" w14:textId="6DC83BDB"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$7,988 </w:t>
            </w:r>
          </w:p>
        </w:tc>
        <w:tc>
          <w:tcPr>
            <w:tcW w:w="985" w:type="dxa"/>
            <w:tcBorders>
              <w:top w:val="nil"/>
              <w:left w:val="nil"/>
              <w:bottom w:val="single" w:sz="4" w:space="0" w:color="auto"/>
              <w:right w:val="single" w:sz="4" w:space="0" w:color="auto"/>
            </w:tcBorders>
            <w:shd w:val="clear" w:color="000000" w:fill="FFFFFF"/>
            <w:noWrap/>
            <w:vAlign w:val="center"/>
            <w:hideMark/>
          </w:tcPr>
          <w:p w14:paraId="0B16A0E4" w14:textId="35AD2A0F"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$73,480 </w:t>
            </w:r>
          </w:p>
        </w:tc>
        <w:tc>
          <w:tcPr>
            <w:tcW w:w="810" w:type="dxa"/>
            <w:tcBorders>
              <w:top w:val="nil"/>
              <w:left w:val="nil"/>
              <w:bottom w:val="single" w:sz="4" w:space="0" w:color="auto"/>
              <w:right w:val="single" w:sz="4" w:space="0" w:color="auto"/>
            </w:tcBorders>
            <w:shd w:val="clear" w:color="000000" w:fill="FFFFFF"/>
            <w:noWrap/>
            <w:vAlign w:val="center"/>
            <w:hideMark/>
          </w:tcPr>
          <w:p w14:paraId="7E270EC9" w14:textId="4F3351B2"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4</w:t>
            </w:r>
          </w:p>
        </w:tc>
      </w:tr>
      <w:tr w:rsidR="006B221C" w:rsidRPr="00C620DE" w14:paraId="2B8FDD7C"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32E6CE36"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5B81CF79" w14:textId="7ED2081B" w:rsidR="006B221C" w:rsidRPr="00C620DE" w:rsidRDefault="006B221C" w:rsidP="006B221C">
            <w:pPr>
              <w:spacing w:after="0"/>
              <w:jc w:val="left"/>
              <w:rPr>
                <w:rFonts w:eastAsia="Times New Roman" w:cs="Calibri"/>
                <w:color w:val="000000"/>
                <w:sz w:val="16"/>
                <w:szCs w:val="16"/>
              </w:rPr>
            </w:pPr>
            <w:r w:rsidRPr="00D86FD2">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1E013757"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2FB4CB0A"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auto" w:fill="auto"/>
            <w:vAlign w:val="center"/>
            <w:hideMark/>
          </w:tcPr>
          <w:p w14:paraId="45DE0E95" w14:textId="5A8DE9F8"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72100</w:t>
            </w:r>
          </w:p>
        </w:tc>
        <w:tc>
          <w:tcPr>
            <w:tcW w:w="2957" w:type="dxa"/>
            <w:tcBorders>
              <w:top w:val="nil"/>
              <w:left w:val="nil"/>
              <w:bottom w:val="single" w:sz="4" w:space="0" w:color="auto"/>
              <w:right w:val="single" w:sz="4" w:space="0" w:color="auto"/>
            </w:tcBorders>
            <w:shd w:val="clear" w:color="auto" w:fill="auto"/>
            <w:hideMark/>
          </w:tcPr>
          <w:p w14:paraId="72E23CB2" w14:textId="1155BA2B"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Contractual Services-companies</w:t>
            </w:r>
          </w:p>
        </w:tc>
        <w:tc>
          <w:tcPr>
            <w:tcW w:w="900" w:type="dxa"/>
            <w:tcBorders>
              <w:top w:val="nil"/>
              <w:left w:val="nil"/>
              <w:bottom w:val="single" w:sz="4" w:space="0" w:color="auto"/>
              <w:right w:val="single" w:sz="4" w:space="0" w:color="auto"/>
            </w:tcBorders>
            <w:shd w:val="clear" w:color="000000" w:fill="FFFFFF"/>
            <w:noWrap/>
            <w:vAlign w:val="center"/>
            <w:hideMark/>
          </w:tcPr>
          <w:p w14:paraId="6C3F7F4F" w14:textId="20D3CCC1"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$17,200 </w:t>
            </w:r>
          </w:p>
        </w:tc>
        <w:tc>
          <w:tcPr>
            <w:tcW w:w="991" w:type="dxa"/>
            <w:tcBorders>
              <w:top w:val="nil"/>
              <w:left w:val="nil"/>
              <w:bottom w:val="single" w:sz="4" w:space="0" w:color="auto"/>
              <w:right w:val="single" w:sz="4" w:space="0" w:color="auto"/>
            </w:tcBorders>
            <w:shd w:val="clear" w:color="000000" w:fill="FFFFFF"/>
            <w:noWrap/>
            <w:vAlign w:val="center"/>
            <w:hideMark/>
          </w:tcPr>
          <w:p w14:paraId="5B03E346" w14:textId="7862C660"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$43,200 </w:t>
            </w:r>
          </w:p>
        </w:tc>
        <w:tc>
          <w:tcPr>
            <w:tcW w:w="991" w:type="dxa"/>
            <w:tcBorders>
              <w:top w:val="nil"/>
              <w:left w:val="nil"/>
              <w:bottom w:val="single" w:sz="4" w:space="0" w:color="auto"/>
              <w:right w:val="single" w:sz="4" w:space="0" w:color="auto"/>
            </w:tcBorders>
            <w:shd w:val="clear" w:color="000000" w:fill="FFFFFF"/>
            <w:noWrap/>
            <w:vAlign w:val="center"/>
            <w:hideMark/>
          </w:tcPr>
          <w:p w14:paraId="3F32CBB9" w14:textId="00614EE9"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$20,000 </w:t>
            </w:r>
          </w:p>
        </w:tc>
        <w:tc>
          <w:tcPr>
            <w:tcW w:w="991" w:type="dxa"/>
            <w:tcBorders>
              <w:top w:val="nil"/>
              <w:left w:val="nil"/>
              <w:bottom w:val="single" w:sz="4" w:space="0" w:color="auto"/>
              <w:right w:val="single" w:sz="4" w:space="0" w:color="auto"/>
            </w:tcBorders>
            <w:shd w:val="clear" w:color="000000" w:fill="FFFFFF"/>
            <w:noWrap/>
            <w:vAlign w:val="center"/>
            <w:hideMark/>
          </w:tcPr>
          <w:p w14:paraId="1ABE4323" w14:textId="301CE1D7"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$5,600 </w:t>
            </w:r>
          </w:p>
        </w:tc>
        <w:tc>
          <w:tcPr>
            <w:tcW w:w="985" w:type="dxa"/>
            <w:tcBorders>
              <w:top w:val="nil"/>
              <w:left w:val="nil"/>
              <w:bottom w:val="single" w:sz="4" w:space="0" w:color="auto"/>
              <w:right w:val="single" w:sz="4" w:space="0" w:color="auto"/>
            </w:tcBorders>
            <w:shd w:val="clear" w:color="000000" w:fill="FFFFFF"/>
            <w:noWrap/>
            <w:vAlign w:val="center"/>
            <w:hideMark/>
          </w:tcPr>
          <w:p w14:paraId="102261C5" w14:textId="5F10BA7D"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$86,000 </w:t>
            </w:r>
          </w:p>
        </w:tc>
        <w:tc>
          <w:tcPr>
            <w:tcW w:w="810" w:type="dxa"/>
            <w:tcBorders>
              <w:top w:val="nil"/>
              <w:left w:val="nil"/>
              <w:bottom w:val="single" w:sz="4" w:space="0" w:color="auto"/>
              <w:right w:val="single" w:sz="4" w:space="0" w:color="auto"/>
            </w:tcBorders>
            <w:shd w:val="clear" w:color="000000" w:fill="FFFFFF"/>
            <w:noWrap/>
            <w:vAlign w:val="center"/>
            <w:hideMark/>
          </w:tcPr>
          <w:p w14:paraId="120D840F" w14:textId="1FCF3D48"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5</w:t>
            </w:r>
          </w:p>
        </w:tc>
      </w:tr>
      <w:tr w:rsidR="006B221C" w:rsidRPr="00C620DE" w14:paraId="4B62522C" w14:textId="77777777" w:rsidTr="007F4608">
        <w:trPr>
          <w:gridAfter w:val="1"/>
          <w:wAfter w:w="17" w:type="dxa"/>
          <w:trHeight w:val="350"/>
        </w:trPr>
        <w:tc>
          <w:tcPr>
            <w:tcW w:w="2429" w:type="dxa"/>
            <w:vMerge/>
            <w:tcBorders>
              <w:top w:val="nil"/>
              <w:left w:val="single" w:sz="4" w:space="0" w:color="auto"/>
              <w:bottom w:val="single" w:sz="4" w:space="0" w:color="000000"/>
              <w:right w:val="single" w:sz="4" w:space="0" w:color="auto"/>
            </w:tcBorders>
            <w:vAlign w:val="center"/>
            <w:hideMark/>
          </w:tcPr>
          <w:p w14:paraId="4930B410"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6C78B7BB" w14:textId="6C6EADE6" w:rsidR="006B221C" w:rsidRPr="00C620DE" w:rsidRDefault="006B221C" w:rsidP="006B221C">
            <w:pPr>
              <w:spacing w:after="0"/>
              <w:jc w:val="left"/>
              <w:rPr>
                <w:rFonts w:eastAsia="Times New Roman" w:cs="Calibri"/>
                <w:color w:val="000000"/>
                <w:sz w:val="16"/>
                <w:szCs w:val="16"/>
              </w:rPr>
            </w:pPr>
            <w:r w:rsidRPr="00D86FD2">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6E2D6CAE"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5FAF30D7"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5EF19C05" w14:textId="6D1239FA"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74200</w:t>
            </w:r>
          </w:p>
        </w:tc>
        <w:tc>
          <w:tcPr>
            <w:tcW w:w="2957" w:type="dxa"/>
            <w:tcBorders>
              <w:top w:val="nil"/>
              <w:left w:val="nil"/>
              <w:bottom w:val="single" w:sz="4" w:space="0" w:color="auto"/>
              <w:right w:val="single" w:sz="4" w:space="0" w:color="auto"/>
            </w:tcBorders>
            <w:shd w:val="clear" w:color="000000" w:fill="FFFFFF"/>
            <w:vAlign w:val="bottom"/>
            <w:hideMark/>
          </w:tcPr>
          <w:p w14:paraId="75FB4594" w14:textId="15F85062"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 xml:space="preserve">Audio </w:t>
            </w:r>
            <w:proofErr w:type="spellStart"/>
            <w:r>
              <w:rPr>
                <w:rFonts w:cs="Calibri"/>
                <w:color w:val="000000"/>
                <w:sz w:val="16"/>
                <w:szCs w:val="16"/>
              </w:rPr>
              <w:t>Visual&amp;Print</w:t>
            </w:r>
            <w:proofErr w:type="spellEnd"/>
            <w:r>
              <w:rPr>
                <w:rFonts w:cs="Calibri"/>
                <w:color w:val="000000"/>
                <w:sz w:val="16"/>
                <w:szCs w:val="16"/>
              </w:rPr>
              <w:t xml:space="preserve"> Prod Costs</w:t>
            </w:r>
          </w:p>
        </w:tc>
        <w:tc>
          <w:tcPr>
            <w:tcW w:w="900" w:type="dxa"/>
            <w:tcBorders>
              <w:top w:val="nil"/>
              <w:left w:val="nil"/>
              <w:bottom w:val="single" w:sz="4" w:space="0" w:color="auto"/>
              <w:right w:val="single" w:sz="4" w:space="0" w:color="auto"/>
            </w:tcBorders>
            <w:shd w:val="clear" w:color="000000" w:fill="FFFFFF"/>
            <w:noWrap/>
            <w:vAlign w:val="center"/>
            <w:hideMark/>
          </w:tcPr>
          <w:p w14:paraId="43A92FD5" w14:textId="72306B95"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$4,080 </w:t>
            </w:r>
          </w:p>
        </w:tc>
        <w:tc>
          <w:tcPr>
            <w:tcW w:w="991" w:type="dxa"/>
            <w:tcBorders>
              <w:top w:val="nil"/>
              <w:left w:val="nil"/>
              <w:bottom w:val="single" w:sz="4" w:space="0" w:color="auto"/>
              <w:right w:val="single" w:sz="4" w:space="0" w:color="auto"/>
            </w:tcBorders>
            <w:shd w:val="clear" w:color="000000" w:fill="FFFFFF"/>
            <w:noWrap/>
            <w:vAlign w:val="center"/>
            <w:hideMark/>
          </w:tcPr>
          <w:p w14:paraId="4C9CDBF7" w14:textId="469C24DF"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$10,080 </w:t>
            </w:r>
          </w:p>
        </w:tc>
        <w:tc>
          <w:tcPr>
            <w:tcW w:w="991" w:type="dxa"/>
            <w:tcBorders>
              <w:top w:val="nil"/>
              <w:left w:val="nil"/>
              <w:bottom w:val="single" w:sz="4" w:space="0" w:color="auto"/>
              <w:right w:val="single" w:sz="4" w:space="0" w:color="auto"/>
            </w:tcBorders>
            <w:shd w:val="clear" w:color="000000" w:fill="FFFFFF"/>
            <w:noWrap/>
            <w:vAlign w:val="center"/>
            <w:hideMark/>
          </w:tcPr>
          <w:p w14:paraId="38AF678D" w14:textId="6F3F4EA8"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$4,800 </w:t>
            </w:r>
          </w:p>
        </w:tc>
        <w:tc>
          <w:tcPr>
            <w:tcW w:w="991" w:type="dxa"/>
            <w:tcBorders>
              <w:top w:val="nil"/>
              <w:left w:val="nil"/>
              <w:bottom w:val="single" w:sz="4" w:space="0" w:color="auto"/>
              <w:right w:val="single" w:sz="4" w:space="0" w:color="auto"/>
            </w:tcBorders>
            <w:shd w:val="clear" w:color="000000" w:fill="FFFFFF"/>
            <w:noWrap/>
            <w:vAlign w:val="center"/>
            <w:hideMark/>
          </w:tcPr>
          <w:p w14:paraId="3C245760" w14:textId="6AB98674"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$1,440 </w:t>
            </w:r>
          </w:p>
        </w:tc>
        <w:tc>
          <w:tcPr>
            <w:tcW w:w="985" w:type="dxa"/>
            <w:tcBorders>
              <w:top w:val="nil"/>
              <w:left w:val="nil"/>
              <w:bottom w:val="single" w:sz="4" w:space="0" w:color="auto"/>
              <w:right w:val="single" w:sz="4" w:space="0" w:color="auto"/>
            </w:tcBorders>
            <w:shd w:val="clear" w:color="000000" w:fill="FFFFFF"/>
            <w:noWrap/>
            <w:vAlign w:val="center"/>
            <w:hideMark/>
          </w:tcPr>
          <w:p w14:paraId="5938DED5" w14:textId="6A68010E"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$20,400 </w:t>
            </w:r>
          </w:p>
        </w:tc>
        <w:tc>
          <w:tcPr>
            <w:tcW w:w="810" w:type="dxa"/>
            <w:tcBorders>
              <w:top w:val="nil"/>
              <w:left w:val="nil"/>
              <w:bottom w:val="single" w:sz="4" w:space="0" w:color="auto"/>
              <w:right w:val="single" w:sz="4" w:space="0" w:color="auto"/>
            </w:tcBorders>
            <w:shd w:val="clear" w:color="000000" w:fill="FFFFFF"/>
            <w:noWrap/>
            <w:vAlign w:val="center"/>
            <w:hideMark/>
          </w:tcPr>
          <w:p w14:paraId="75C96CDD" w14:textId="32FD6C06"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6</w:t>
            </w:r>
          </w:p>
        </w:tc>
      </w:tr>
      <w:tr w:rsidR="006B221C" w:rsidRPr="00C620DE" w14:paraId="2FB80B5F"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15F72D71"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4696F828" w14:textId="3F25F846" w:rsidR="006B221C" w:rsidRPr="00C620DE" w:rsidRDefault="006B221C" w:rsidP="006B221C">
            <w:pPr>
              <w:spacing w:after="0"/>
              <w:jc w:val="left"/>
              <w:rPr>
                <w:rFonts w:eastAsia="Times New Roman" w:cs="Calibri"/>
                <w:color w:val="000000"/>
                <w:sz w:val="16"/>
                <w:szCs w:val="16"/>
              </w:rPr>
            </w:pPr>
            <w:r w:rsidRPr="00D86FD2">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8BAE189"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246B17CB"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3B7C841D" w14:textId="2EB263F5"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75700</w:t>
            </w:r>
          </w:p>
        </w:tc>
        <w:tc>
          <w:tcPr>
            <w:tcW w:w="2957" w:type="dxa"/>
            <w:tcBorders>
              <w:top w:val="nil"/>
              <w:left w:val="nil"/>
              <w:bottom w:val="single" w:sz="4" w:space="0" w:color="auto"/>
              <w:right w:val="single" w:sz="4" w:space="0" w:color="auto"/>
            </w:tcBorders>
            <w:shd w:val="clear" w:color="000000" w:fill="FFFFFF"/>
            <w:vAlign w:val="center"/>
            <w:hideMark/>
          </w:tcPr>
          <w:p w14:paraId="32E51D4F" w14:textId="0CB16F45"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Training, Workshops and Conferences</w:t>
            </w:r>
          </w:p>
        </w:tc>
        <w:tc>
          <w:tcPr>
            <w:tcW w:w="900" w:type="dxa"/>
            <w:tcBorders>
              <w:top w:val="nil"/>
              <w:left w:val="nil"/>
              <w:bottom w:val="single" w:sz="4" w:space="0" w:color="auto"/>
              <w:right w:val="single" w:sz="4" w:space="0" w:color="auto"/>
            </w:tcBorders>
            <w:shd w:val="clear" w:color="000000" w:fill="FFFFFF"/>
            <w:noWrap/>
            <w:vAlign w:val="center"/>
            <w:hideMark/>
          </w:tcPr>
          <w:p w14:paraId="1AA23233" w14:textId="0E066590"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$4,320 </w:t>
            </w:r>
          </w:p>
        </w:tc>
        <w:tc>
          <w:tcPr>
            <w:tcW w:w="991" w:type="dxa"/>
            <w:tcBorders>
              <w:top w:val="nil"/>
              <w:left w:val="nil"/>
              <w:bottom w:val="single" w:sz="4" w:space="0" w:color="auto"/>
              <w:right w:val="single" w:sz="4" w:space="0" w:color="auto"/>
            </w:tcBorders>
            <w:shd w:val="clear" w:color="000000" w:fill="FFFFFF"/>
            <w:noWrap/>
            <w:vAlign w:val="center"/>
            <w:hideMark/>
          </w:tcPr>
          <w:p w14:paraId="5B6C817A" w14:textId="26730155"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$32,060 </w:t>
            </w:r>
          </w:p>
        </w:tc>
        <w:tc>
          <w:tcPr>
            <w:tcW w:w="991" w:type="dxa"/>
            <w:tcBorders>
              <w:top w:val="nil"/>
              <w:left w:val="nil"/>
              <w:bottom w:val="single" w:sz="4" w:space="0" w:color="auto"/>
              <w:right w:val="single" w:sz="4" w:space="0" w:color="auto"/>
            </w:tcBorders>
            <w:shd w:val="clear" w:color="000000" w:fill="FFFFFF"/>
            <w:noWrap/>
            <w:vAlign w:val="center"/>
            <w:hideMark/>
          </w:tcPr>
          <w:p w14:paraId="6CB012F0" w14:textId="2506E050"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$15,670 </w:t>
            </w:r>
          </w:p>
        </w:tc>
        <w:tc>
          <w:tcPr>
            <w:tcW w:w="991" w:type="dxa"/>
            <w:tcBorders>
              <w:top w:val="nil"/>
              <w:left w:val="nil"/>
              <w:bottom w:val="single" w:sz="4" w:space="0" w:color="auto"/>
              <w:right w:val="single" w:sz="4" w:space="0" w:color="auto"/>
            </w:tcBorders>
            <w:shd w:val="clear" w:color="000000" w:fill="FFFFFF"/>
            <w:noWrap/>
            <w:vAlign w:val="center"/>
            <w:hideMark/>
          </w:tcPr>
          <w:p w14:paraId="39D3776D" w14:textId="13D82D04"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$0 </w:t>
            </w:r>
          </w:p>
        </w:tc>
        <w:tc>
          <w:tcPr>
            <w:tcW w:w="985" w:type="dxa"/>
            <w:tcBorders>
              <w:top w:val="nil"/>
              <w:left w:val="nil"/>
              <w:bottom w:val="single" w:sz="4" w:space="0" w:color="auto"/>
              <w:right w:val="single" w:sz="4" w:space="0" w:color="auto"/>
            </w:tcBorders>
            <w:shd w:val="clear" w:color="000000" w:fill="FFFFFF"/>
            <w:noWrap/>
            <w:vAlign w:val="center"/>
            <w:hideMark/>
          </w:tcPr>
          <w:p w14:paraId="00995C5B" w14:textId="67439EA9"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$52,050 </w:t>
            </w:r>
          </w:p>
        </w:tc>
        <w:tc>
          <w:tcPr>
            <w:tcW w:w="810" w:type="dxa"/>
            <w:tcBorders>
              <w:top w:val="nil"/>
              <w:left w:val="nil"/>
              <w:bottom w:val="single" w:sz="4" w:space="0" w:color="auto"/>
              <w:right w:val="single" w:sz="4" w:space="0" w:color="auto"/>
            </w:tcBorders>
            <w:shd w:val="clear" w:color="000000" w:fill="FFFFFF"/>
            <w:noWrap/>
            <w:vAlign w:val="center"/>
            <w:hideMark/>
          </w:tcPr>
          <w:p w14:paraId="1678B4AD" w14:textId="282A99AE"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w:t>
            </w:r>
          </w:p>
        </w:tc>
      </w:tr>
      <w:tr w:rsidR="00783F03" w:rsidRPr="00C620DE" w14:paraId="4DC6760B" w14:textId="77777777" w:rsidTr="00175F9F">
        <w:trPr>
          <w:gridAfter w:val="1"/>
          <w:wAfter w:w="17" w:type="dxa"/>
          <w:trHeight w:val="210"/>
        </w:trPr>
        <w:tc>
          <w:tcPr>
            <w:tcW w:w="2429" w:type="dxa"/>
            <w:tcBorders>
              <w:top w:val="nil"/>
              <w:left w:val="single" w:sz="4" w:space="0" w:color="auto"/>
              <w:bottom w:val="single" w:sz="4" w:space="0" w:color="auto"/>
              <w:right w:val="single" w:sz="4" w:space="0" w:color="auto"/>
            </w:tcBorders>
            <w:shd w:val="clear" w:color="000000" w:fill="FFE599"/>
            <w:vAlign w:val="center"/>
            <w:hideMark/>
          </w:tcPr>
          <w:p w14:paraId="4298F52B" w14:textId="77777777" w:rsidR="00783F03" w:rsidRPr="00C620DE" w:rsidRDefault="00783F03" w:rsidP="00783F03">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Total for Component 1</w:t>
            </w:r>
          </w:p>
        </w:tc>
        <w:tc>
          <w:tcPr>
            <w:tcW w:w="811" w:type="dxa"/>
            <w:tcBorders>
              <w:top w:val="nil"/>
              <w:left w:val="nil"/>
              <w:bottom w:val="single" w:sz="4" w:space="0" w:color="auto"/>
              <w:right w:val="single" w:sz="4" w:space="0" w:color="auto"/>
            </w:tcBorders>
            <w:shd w:val="clear" w:color="000000" w:fill="FFE599"/>
            <w:noWrap/>
            <w:vAlign w:val="center"/>
            <w:hideMark/>
          </w:tcPr>
          <w:p w14:paraId="010256EB" w14:textId="77777777" w:rsidR="00783F03" w:rsidRPr="00C620DE" w:rsidRDefault="00783F03" w:rsidP="00783F03">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819" w:type="dxa"/>
            <w:tcBorders>
              <w:top w:val="nil"/>
              <w:left w:val="nil"/>
              <w:bottom w:val="single" w:sz="4" w:space="0" w:color="auto"/>
              <w:right w:val="single" w:sz="4" w:space="0" w:color="auto"/>
            </w:tcBorders>
            <w:shd w:val="clear" w:color="000000" w:fill="FFE599"/>
            <w:noWrap/>
            <w:vAlign w:val="center"/>
            <w:hideMark/>
          </w:tcPr>
          <w:p w14:paraId="51CD1A89" w14:textId="77777777" w:rsidR="00783F03" w:rsidRPr="00C620DE" w:rsidRDefault="00783F03" w:rsidP="00783F03">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721" w:type="dxa"/>
            <w:tcBorders>
              <w:top w:val="nil"/>
              <w:left w:val="nil"/>
              <w:bottom w:val="single" w:sz="4" w:space="0" w:color="auto"/>
              <w:right w:val="single" w:sz="4" w:space="0" w:color="auto"/>
            </w:tcBorders>
            <w:shd w:val="clear" w:color="000000" w:fill="FFE599"/>
            <w:noWrap/>
            <w:vAlign w:val="center"/>
            <w:hideMark/>
          </w:tcPr>
          <w:p w14:paraId="447FD735" w14:textId="77777777" w:rsidR="00783F03" w:rsidRPr="00C620DE" w:rsidRDefault="00783F03" w:rsidP="00783F03">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818" w:type="dxa"/>
            <w:tcBorders>
              <w:top w:val="nil"/>
              <w:left w:val="nil"/>
              <w:bottom w:val="single" w:sz="4" w:space="0" w:color="auto"/>
              <w:right w:val="single" w:sz="4" w:space="0" w:color="auto"/>
            </w:tcBorders>
            <w:shd w:val="clear" w:color="000000" w:fill="FFE599"/>
            <w:noWrap/>
            <w:vAlign w:val="center"/>
            <w:hideMark/>
          </w:tcPr>
          <w:p w14:paraId="776FDE99" w14:textId="77777777" w:rsidR="00783F03" w:rsidRPr="00C620DE" w:rsidRDefault="00783F03" w:rsidP="00783F03">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2957" w:type="dxa"/>
            <w:tcBorders>
              <w:top w:val="nil"/>
              <w:left w:val="nil"/>
              <w:bottom w:val="single" w:sz="4" w:space="0" w:color="auto"/>
              <w:right w:val="single" w:sz="4" w:space="0" w:color="auto"/>
            </w:tcBorders>
            <w:shd w:val="clear" w:color="000000" w:fill="FFE599"/>
            <w:vAlign w:val="center"/>
            <w:hideMark/>
          </w:tcPr>
          <w:p w14:paraId="19BB8553" w14:textId="77777777" w:rsidR="00783F03" w:rsidRPr="00C620DE" w:rsidRDefault="00783F03" w:rsidP="00783F03">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900" w:type="dxa"/>
            <w:tcBorders>
              <w:top w:val="nil"/>
              <w:left w:val="nil"/>
              <w:bottom w:val="single" w:sz="4" w:space="0" w:color="auto"/>
              <w:right w:val="single" w:sz="4" w:space="0" w:color="auto"/>
            </w:tcBorders>
            <w:shd w:val="clear" w:color="000000" w:fill="FFE599"/>
            <w:noWrap/>
            <w:vAlign w:val="center"/>
            <w:hideMark/>
          </w:tcPr>
          <w:p w14:paraId="49F690CD" w14:textId="7C1F81EE" w:rsidR="00783F03" w:rsidRPr="00C620DE" w:rsidRDefault="00783F03" w:rsidP="00783F03">
            <w:pPr>
              <w:spacing w:after="0"/>
              <w:jc w:val="right"/>
              <w:rPr>
                <w:rFonts w:eastAsia="Times New Roman" w:cs="Calibri"/>
                <w:b/>
                <w:bCs/>
                <w:color w:val="000000"/>
                <w:sz w:val="16"/>
                <w:szCs w:val="16"/>
              </w:rPr>
            </w:pPr>
            <w:r>
              <w:rPr>
                <w:rFonts w:cs="Calibri"/>
                <w:b/>
                <w:bCs/>
                <w:color w:val="000000"/>
                <w:sz w:val="16"/>
                <w:szCs w:val="16"/>
              </w:rPr>
              <w:t xml:space="preserve">$142,956 </w:t>
            </w:r>
          </w:p>
        </w:tc>
        <w:tc>
          <w:tcPr>
            <w:tcW w:w="991" w:type="dxa"/>
            <w:tcBorders>
              <w:top w:val="nil"/>
              <w:left w:val="nil"/>
              <w:bottom w:val="single" w:sz="4" w:space="0" w:color="auto"/>
              <w:right w:val="single" w:sz="4" w:space="0" w:color="auto"/>
            </w:tcBorders>
            <w:shd w:val="clear" w:color="000000" w:fill="FFE599"/>
            <w:noWrap/>
            <w:vAlign w:val="center"/>
            <w:hideMark/>
          </w:tcPr>
          <w:p w14:paraId="131DE589" w14:textId="5FC8851D" w:rsidR="00783F03" w:rsidRPr="00C620DE" w:rsidRDefault="00783F03" w:rsidP="00783F03">
            <w:pPr>
              <w:spacing w:after="0"/>
              <w:jc w:val="right"/>
              <w:rPr>
                <w:rFonts w:eastAsia="Times New Roman" w:cs="Calibri"/>
                <w:b/>
                <w:bCs/>
                <w:color w:val="000000"/>
                <w:sz w:val="16"/>
                <w:szCs w:val="16"/>
              </w:rPr>
            </w:pPr>
            <w:r>
              <w:rPr>
                <w:rFonts w:cs="Calibri"/>
                <w:b/>
                <w:bCs/>
                <w:color w:val="000000"/>
                <w:sz w:val="16"/>
                <w:szCs w:val="16"/>
              </w:rPr>
              <w:t xml:space="preserve">$352,256 </w:t>
            </w:r>
          </w:p>
        </w:tc>
        <w:tc>
          <w:tcPr>
            <w:tcW w:w="991" w:type="dxa"/>
            <w:tcBorders>
              <w:top w:val="nil"/>
              <w:left w:val="nil"/>
              <w:bottom w:val="single" w:sz="4" w:space="0" w:color="auto"/>
              <w:right w:val="single" w:sz="4" w:space="0" w:color="auto"/>
            </w:tcBorders>
            <w:shd w:val="clear" w:color="000000" w:fill="FFE599"/>
            <w:noWrap/>
            <w:vAlign w:val="center"/>
            <w:hideMark/>
          </w:tcPr>
          <w:p w14:paraId="7CFB832C" w14:textId="2AA79AE7" w:rsidR="00783F03" w:rsidRPr="00C620DE" w:rsidRDefault="00783F03" w:rsidP="00783F03">
            <w:pPr>
              <w:spacing w:after="0"/>
              <w:jc w:val="right"/>
              <w:rPr>
                <w:rFonts w:eastAsia="Times New Roman" w:cs="Calibri"/>
                <w:b/>
                <w:bCs/>
                <w:color w:val="000000"/>
                <w:sz w:val="16"/>
                <w:szCs w:val="16"/>
              </w:rPr>
            </w:pPr>
            <w:r>
              <w:rPr>
                <w:rFonts w:cs="Calibri"/>
                <w:b/>
                <w:bCs/>
                <w:color w:val="000000"/>
                <w:sz w:val="16"/>
                <w:szCs w:val="16"/>
              </w:rPr>
              <w:t xml:space="preserve">$186,210 </w:t>
            </w:r>
          </w:p>
        </w:tc>
        <w:tc>
          <w:tcPr>
            <w:tcW w:w="991" w:type="dxa"/>
            <w:tcBorders>
              <w:top w:val="nil"/>
              <w:left w:val="nil"/>
              <w:bottom w:val="single" w:sz="4" w:space="0" w:color="auto"/>
              <w:right w:val="single" w:sz="4" w:space="0" w:color="auto"/>
            </w:tcBorders>
            <w:shd w:val="clear" w:color="000000" w:fill="FFE599"/>
            <w:noWrap/>
            <w:vAlign w:val="center"/>
            <w:hideMark/>
          </w:tcPr>
          <w:p w14:paraId="57E416FC" w14:textId="7AEE62EF" w:rsidR="00783F03" w:rsidRPr="00C620DE" w:rsidRDefault="00783F03" w:rsidP="00783F03">
            <w:pPr>
              <w:spacing w:after="0"/>
              <w:jc w:val="right"/>
              <w:rPr>
                <w:rFonts w:eastAsia="Times New Roman" w:cs="Calibri"/>
                <w:b/>
                <w:bCs/>
                <w:color w:val="000000"/>
                <w:sz w:val="16"/>
                <w:szCs w:val="16"/>
              </w:rPr>
            </w:pPr>
            <w:r>
              <w:rPr>
                <w:rFonts w:cs="Calibri"/>
                <w:b/>
                <w:bCs/>
                <w:color w:val="000000"/>
                <w:sz w:val="16"/>
                <w:szCs w:val="16"/>
              </w:rPr>
              <w:t xml:space="preserve">$63,808 </w:t>
            </w:r>
          </w:p>
        </w:tc>
        <w:tc>
          <w:tcPr>
            <w:tcW w:w="985" w:type="dxa"/>
            <w:tcBorders>
              <w:top w:val="nil"/>
              <w:left w:val="nil"/>
              <w:bottom w:val="single" w:sz="4" w:space="0" w:color="auto"/>
              <w:right w:val="single" w:sz="4" w:space="0" w:color="auto"/>
            </w:tcBorders>
            <w:shd w:val="clear" w:color="000000" w:fill="FFE599"/>
            <w:noWrap/>
            <w:vAlign w:val="center"/>
            <w:hideMark/>
          </w:tcPr>
          <w:p w14:paraId="64529FE1" w14:textId="265674EB" w:rsidR="00783F03" w:rsidRPr="00C620DE" w:rsidRDefault="00783F03" w:rsidP="00783F03">
            <w:pPr>
              <w:spacing w:after="0"/>
              <w:jc w:val="right"/>
              <w:rPr>
                <w:rFonts w:eastAsia="Times New Roman" w:cs="Calibri"/>
                <w:b/>
                <w:bCs/>
                <w:color w:val="000000"/>
                <w:sz w:val="16"/>
                <w:szCs w:val="16"/>
              </w:rPr>
            </w:pPr>
            <w:r>
              <w:rPr>
                <w:rFonts w:cs="Calibri"/>
                <w:b/>
                <w:bCs/>
                <w:color w:val="000000"/>
                <w:sz w:val="16"/>
                <w:szCs w:val="16"/>
              </w:rPr>
              <w:t xml:space="preserve">$745,230 </w:t>
            </w:r>
          </w:p>
        </w:tc>
        <w:tc>
          <w:tcPr>
            <w:tcW w:w="810" w:type="dxa"/>
            <w:tcBorders>
              <w:top w:val="nil"/>
              <w:left w:val="nil"/>
              <w:bottom w:val="single" w:sz="4" w:space="0" w:color="auto"/>
              <w:right w:val="single" w:sz="4" w:space="0" w:color="auto"/>
            </w:tcBorders>
            <w:shd w:val="clear" w:color="000000" w:fill="FFE599"/>
            <w:noWrap/>
            <w:vAlign w:val="center"/>
            <w:hideMark/>
          </w:tcPr>
          <w:p w14:paraId="50CC6EE0" w14:textId="77777777" w:rsidR="00783F03" w:rsidRPr="00C620DE" w:rsidRDefault="00783F03" w:rsidP="00783F03">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r>
      <w:tr w:rsidR="006B221C" w:rsidRPr="00C620DE" w14:paraId="26432BA2" w14:textId="77777777" w:rsidTr="007F4608">
        <w:trPr>
          <w:gridAfter w:val="1"/>
          <w:wAfter w:w="17" w:type="dxa"/>
          <w:trHeight w:val="210"/>
        </w:trPr>
        <w:tc>
          <w:tcPr>
            <w:tcW w:w="24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AB68B3"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b/>
                <w:bCs/>
                <w:color w:val="000000"/>
                <w:sz w:val="16"/>
                <w:szCs w:val="16"/>
              </w:rPr>
              <w:t>Component 2</w:t>
            </w:r>
            <w:r w:rsidRPr="00C620DE">
              <w:rPr>
                <w:rFonts w:eastAsia="Times New Roman" w:cs="Calibri"/>
                <w:color w:val="000000"/>
                <w:sz w:val="16"/>
                <w:szCs w:val="16"/>
              </w:rPr>
              <w:t xml:space="preserve">: </w:t>
            </w:r>
            <w:r w:rsidRPr="00C620DE">
              <w:rPr>
                <w:rFonts w:eastAsia="Times New Roman" w:cs="Calibri"/>
                <w:color w:val="000000"/>
                <w:sz w:val="16"/>
                <w:szCs w:val="16"/>
              </w:rPr>
              <w:br/>
              <w:t>Life cycle management of POPs and PTS containing products.</w:t>
            </w:r>
          </w:p>
        </w:tc>
        <w:tc>
          <w:tcPr>
            <w:tcW w:w="811" w:type="dxa"/>
            <w:tcBorders>
              <w:top w:val="nil"/>
              <w:left w:val="nil"/>
              <w:bottom w:val="single" w:sz="4" w:space="0" w:color="auto"/>
              <w:right w:val="single" w:sz="4" w:space="0" w:color="auto"/>
            </w:tcBorders>
            <w:shd w:val="clear" w:color="000000" w:fill="FFFFFF"/>
            <w:noWrap/>
            <w:hideMark/>
          </w:tcPr>
          <w:p w14:paraId="37DC79AA" w14:textId="05566B5A" w:rsidR="006B221C" w:rsidRPr="00C620DE" w:rsidRDefault="006B221C" w:rsidP="006B221C">
            <w:pPr>
              <w:spacing w:after="0"/>
              <w:jc w:val="left"/>
              <w:rPr>
                <w:rFonts w:eastAsia="Times New Roman" w:cs="Calibri"/>
                <w:color w:val="000000"/>
                <w:sz w:val="16"/>
                <w:szCs w:val="16"/>
              </w:rPr>
            </w:pPr>
            <w:r w:rsidRPr="00FF5D2E">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034320C"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0D70AE2F"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36D700EA" w14:textId="5F610594"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71200</w:t>
            </w:r>
          </w:p>
        </w:tc>
        <w:tc>
          <w:tcPr>
            <w:tcW w:w="2957" w:type="dxa"/>
            <w:tcBorders>
              <w:top w:val="nil"/>
              <w:left w:val="nil"/>
              <w:bottom w:val="single" w:sz="4" w:space="0" w:color="auto"/>
              <w:right w:val="single" w:sz="4" w:space="0" w:color="auto"/>
            </w:tcBorders>
            <w:shd w:val="clear" w:color="000000" w:fill="FFFFFF"/>
            <w:vAlign w:val="center"/>
            <w:hideMark/>
          </w:tcPr>
          <w:p w14:paraId="714AE18E" w14:textId="281FED36"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International consultant</w:t>
            </w:r>
          </w:p>
        </w:tc>
        <w:tc>
          <w:tcPr>
            <w:tcW w:w="900" w:type="dxa"/>
            <w:tcBorders>
              <w:top w:val="nil"/>
              <w:left w:val="nil"/>
              <w:bottom w:val="single" w:sz="4" w:space="0" w:color="auto"/>
              <w:right w:val="single" w:sz="4" w:space="0" w:color="auto"/>
            </w:tcBorders>
            <w:shd w:val="clear" w:color="000000" w:fill="FFFFFF"/>
            <w:noWrap/>
            <w:vAlign w:val="center"/>
            <w:hideMark/>
          </w:tcPr>
          <w:p w14:paraId="60BBE88A" w14:textId="6BDC006A"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$7,670 </w:t>
            </w:r>
          </w:p>
        </w:tc>
        <w:tc>
          <w:tcPr>
            <w:tcW w:w="991" w:type="dxa"/>
            <w:tcBorders>
              <w:top w:val="nil"/>
              <w:left w:val="nil"/>
              <w:bottom w:val="single" w:sz="4" w:space="0" w:color="auto"/>
              <w:right w:val="single" w:sz="4" w:space="0" w:color="auto"/>
            </w:tcBorders>
            <w:shd w:val="clear" w:color="000000" w:fill="FFFFFF"/>
            <w:noWrap/>
            <w:vAlign w:val="center"/>
            <w:hideMark/>
          </w:tcPr>
          <w:p w14:paraId="23D4DBF6" w14:textId="7208CD81"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$111,734 </w:t>
            </w:r>
          </w:p>
        </w:tc>
        <w:tc>
          <w:tcPr>
            <w:tcW w:w="991" w:type="dxa"/>
            <w:tcBorders>
              <w:top w:val="nil"/>
              <w:left w:val="nil"/>
              <w:bottom w:val="single" w:sz="4" w:space="0" w:color="auto"/>
              <w:right w:val="single" w:sz="4" w:space="0" w:color="auto"/>
            </w:tcBorders>
            <w:shd w:val="clear" w:color="000000" w:fill="FFFFFF"/>
            <w:noWrap/>
            <w:vAlign w:val="center"/>
            <w:hideMark/>
          </w:tcPr>
          <w:p w14:paraId="38074070" w14:textId="56C0B663"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$150,703 </w:t>
            </w:r>
          </w:p>
        </w:tc>
        <w:tc>
          <w:tcPr>
            <w:tcW w:w="991" w:type="dxa"/>
            <w:tcBorders>
              <w:top w:val="nil"/>
              <w:left w:val="nil"/>
              <w:bottom w:val="single" w:sz="4" w:space="0" w:color="auto"/>
              <w:right w:val="single" w:sz="4" w:space="0" w:color="auto"/>
            </w:tcBorders>
            <w:shd w:val="clear" w:color="000000" w:fill="FFFFFF"/>
            <w:noWrap/>
            <w:vAlign w:val="center"/>
            <w:hideMark/>
          </w:tcPr>
          <w:p w14:paraId="093FDAE3" w14:textId="3A21DCCA"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$102,343 </w:t>
            </w:r>
          </w:p>
        </w:tc>
        <w:tc>
          <w:tcPr>
            <w:tcW w:w="985" w:type="dxa"/>
            <w:tcBorders>
              <w:top w:val="nil"/>
              <w:left w:val="nil"/>
              <w:bottom w:val="single" w:sz="4" w:space="0" w:color="auto"/>
              <w:right w:val="single" w:sz="4" w:space="0" w:color="auto"/>
            </w:tcBorders>
            <w:shd w:val="clear" w:color="000000" w:fill="FFFFFF"/>
            <w:noWrap/>
            <w:vAlign w:val="center"/>
            <w:hideMark/>
          </w:tcPr>
          <w:p w14:paraId="71BCF3E7" w14:textId="40200FA5"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$372,450 </w:t>
            </w:r>
          </w:p>
        </w:tc>
        <w:tc>
          <w:tcPr>
            <w:tcW w:w="810" w:type="dxa"/>
            <w:tcBorders>
              <w:top w:val="nil"/>
              <w:left w:val="nil"/>
              <w:bottom w:val="single" w:sz="4" w:space="0" w:color="auto"/>
              <w:right w:val="single" w:sz="4" w:space="0" w:color="auto"/>
            </w:tcBorders>
            <w:shd w:val="clear" w:color="000000" w:fill="FFFFFF"/>
            <w:noWrap/>
            <w:vAlign w:val="center"/>
            <w:hideMark/>
          </w:tcPr>
          <w:p w14:paraId="78E5E305" w14:textId="2904F3C0"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8</w:t>
            </w:r>
          </w:p>
        </w:tc>
      </w:tr>
      <w:tr w:rsidR="006B221C" w:rsidRPr="00C620DE" w14:paraId="54B79D4F"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79EDA038"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2C28714B" w14:textId="3E07D92D" w:rsidR="006B221C" w:rsidRPr="00C620DE" w:rsidRDefault="006B221C" w:rsidP="006B221C">
            <w:pPr>
              <w:spacing w:after="0"/>
              <w:jc w:val="left"/>
              <w:rPr>
                <w:rFonts w:eastAsia="Times New Roman" w:cs="Calibri"/>
                <w:color w:val="000000"/>
                <w:sz w:val="16"/>
                <w:szCs w:val="16"/>
              </w:rPr>
            </w:pPr>
            <w:r w:rsidRPr="00FF5D2E">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68F01EB"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57496CA3"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36D98201" w14:textId="4E2377AD"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71300</w:t>
            </w:r>
          </w:p>
        </w:tc>
        <w:tc>
          <w:tcPr>
            <w:tcW w:w="2957" w:type="dxa"/>
            <w:tcBorders>
              <w:top w:val="nil"/>
              <w:left w:val="nil"/>
              <w:bottom w:val="single" w:sz="4" w:space="0" w:color="auto"/>
              <w:right w:val="single" w:sz="4" w:space="0" w:color="auto"/>
            </w:tcBorders>
            <w:shd w:val="clear" w:color="000000" w:fill="FFFFFF"/>
            <w:vAlign w:val="center"/>
            <w:hideMark/>
          </w:tcPr>
          <w:p w14:paraId="515D4391" w14:textId="41B30A01"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Local Consultant</w:t>
            </w:r>
          </w:p>
        </w:tc>
        <w:tc>
          <w:tcPr>
            <w:tcW w:w="900" w:type="dxa"/>
            <w:tcBorders>
              <w:top w:val="nil"/>
              <w:left w:val="nil"/>
              <w:bottom w:val="single" w:sz="4" w:space="0" w:color="auto"/>
              <w:right w:val="single" w:sz="4" w:space="0" w:color="auto"/>
            </w:tcBorders>
            <w:shd w:val="clear" w:color="000000" w:fill="FFFFFF"/>
            <w:noWrap/>
            <w:vAlign w:val="center"/>
            <w:hideMark/>
          </w:tcPr>
          <w:p w14:paraId="01F5FE67" w14:textId="0C93A042"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$4,400 </w:t>
            </w:r>
          </w:p>
        </w:tc>
        <w:tc>
          <w:tcPr>
            <w:tcW w:w="991" w:type="dxa"/>
            <w:tcBorders>
              <w:top w:val="nil"/>
              <w:left w:val="nil"/>
              <w:bottom w:val="single" w:sz="4" w:space="0" w:color="auto"/>
              <w:right w:val="single" w:sz="4" w:space="0" w:color="auto"/>
            </w:tcBorders>
            <w:shd w:val="clear" w:color="000000" w:fill="FFFFFF"/>
            <w:noWrap/>
            <w:vAlign w:val="center"/>
            <w:hideMark/>
          </w:tcPr>
          <w:p w14:paraId="552D5809" w14:textId="1677B9EE"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$95,700 </w:t>
            </w:r>
          </w:p>
        </w:tc>
        <w:tc>
          <w:tcPr>
            <w:tcW w:w="991" w:type="dxa"/>
            <w:tcBorders>
              <w:top w:val="nil"/>
              <w:left w:val="nil"/>
              <w:bottom w:val="single" w:sz="4" w:space="0" w:color="auto"/>
              <w:right w:val="single" w:sz="4" w:space="0" w:color="auto"/>
            </w:tcBorders>
            <w:shd w:val="clear" w:color="000000" w:fill="FFFFFF"/>
            <w:noWrap/>
            <w:vAlign w:val="center"/>
            <w:hideMark/>
          </w:tcPr>
          <w:p w14:paraId="479727F7" w14:textId="0A248A8C"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$128,150 </w:t>
            </w:r>
          </w:p>
        </w:tc>
        <w:tc>
          <w:tcPr>
            <w:tcW w:w="991" w:type="dxa"/>
            <w:tcBorders>
              <w:top w:val="nil"/>
              <w:left w:val="nil"/>
              <w:bottom w:val="single" w:sz="4" w:space="0" w:color="auto"/>
              <w:right w:val="single" w:sz="4" w:space="0" w:color="auto"/>
            </w:tcBorders>
            <w:shd w:val="clear" w:color="000000" w:fill="FFFFFF"/>
            <w:noWrap/>
            <w:vAlign w:val="center"/>
            <w:hideMark/>
          </w:tcPr>
          <w:p w14:paraId="0CE4FF48" w14:textId="36E3E158"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$84,750 </w:t>
            </w:r>
          </w:p>
        </w:tc>
        <w:tc>
          <w:tcPr>
            <w:tcW w:w="985" w:type="dxa"/>
            <w:tcBorders>
              <w:top w:val="nil"/>
              <w:left w:val="nil"/>
              <w:bottom w:val="single" w:sz="4" w:space="0" w:color="auto"/>
              <w:right w:val="single" w:sz="4" w:space="0" w:color="auto"/>
            </w:tcBorders>
            <w:shd w:val="clear" w:color="000000" w:fill="FFFFFF"/>
            <w:noWrap/>
            <w:vAlign w:val="center"/>
            <w:hideMark/>
          </w:tcPr>
          <w:p w14:paraId="48222ABF" w14:textId="5F48C78E"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$313,000 </w:t>
            </w:r>
          </w:p>
        </w:tc>
        <w:tc>
          <w:tcPr>
            <w:tcW w:w="810" w:type="dxa"/>
            <w:tcBorders>
              <w:top w:val="nil"/>
              <w:left w:val="nil"/>
              <w:bottom w:val="single" w:sz="4" w:space="0" w:color="auto"/>
              <w:right w:val="single" w:sz="4" w:space="0" w:color="auto"/>
            </w:tcBorders>
            <w:shd w:val="clear" w:color="000000" w:fill="FFFFFF"/>
            <w:noWrap/>
            <w:vAlign w:val="center"/>
            <w:hideMark/>
          </w:tcPr>
          <w:p w14:paraId="61CEC710" w14:textId="061C8395"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9</w:t>
            </w:r>
          </w:p>
        </w:tc>
      </w:tr>
      <w:tr w:rsidR="001C65D1" w:rsidRPr="00C620DE" w14:paraId="0112F5E7"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231ABA24" w14:textId="77777777" w:rsidR="001C65D1" w:rsidRPr="00C620DE" w:rsidRDefault="001C65D1" w:rsidP="001C65D1">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5363B3C5" w14:textId="0EF09B50" w:rsidR="001C65D1" w:rsidRPr="00C620DE" w:rsidRDefault="001C65D1" w:rsidP="001C65D1">
            <w:pPr>
              <w:spacing w:after="0"/>
              <w:jc w:val="left"/>
              <w:rPr>
                <w:rFonts w:eastAsia="Times New Roman" w:cs="Calibri"/>
                <w:color w:val="000000"/>
                <w:sz w:val="16"/>
                <w:szCs w:val="16"/>
              </w:rPr>
            </w:pPr>
            <w:r w:rsidRPr="00FF5D2E">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32F46B5A" w14:textId="77777777" w:rsidR="001C65D1" w:rsidRPr="00C620DE" w:rsidRDefault="001C65D1" w:rsidP="001C65D1">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65C72CEA" w14:textId="77777777" w:rsidR="001C65D1" w:rsidRPr="00C620DE" w:rsidRDefault="001C65D1" w:rsidP="001C65D1">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25130951" w14:textId="5DD02C38" w:rsidR="001C65D1" w:rsidRPr="00C620DE" w:rsidRDefault="001C65D1" w:rsidP="001C65D1">
            <w:pPr>
              <w:spacing w:after="0"/>
              <w:jc w:val="left"/>
              <w:rPr>
                <w:rFonts w:eastAsia="Times New Roman" w:cs="Calibri"/>
                <w:color w:val="000000"/>
                <w:sz w:val="16"/>
                <w:szCs w:val="16"/>
              </w:rPr>
            </w:pPr>
            <w:r>
              <w:rPr>
                <w:rFonts w:cs="Calibri"/>
                <w:color w:val="000000"/>
                <w:sz w:val="16"/>
                <w:szCs w:val="16"/>
              </w:rPr>
              <w:t>71800</w:t>
            </w:r>
          </w:p>
        </w:tc>
        <w:tc>
          <w:tcPr>
            <w:tcW w:w="2957" w:type="dxa"/>
            <w:tcBorders>
              <w:top w:val="nil"/>
              <w:left w:val="nil"/>
              <w:bottom w:val="single" w:sz="4" w:space="0" w:color="auto"/>
              <w:right w:val="single" w:sz="4" w:space="0" w:color="auto"/>
            </w:tcBorders>
            <w:shd w:val="clear" w:color="000000" w:fill="FFFFFF"/>
            <w:vAlign w:val="center"/>
            <w:hideMark/>
          </w:tcPr>
          <w:p w14:paraId="66592903" w14:textId="163D39D0" w:rsidR="001C65D1" w:rsidRPr="00C620DE" w:rsidRDefault="001C65D1" w:rsidP="001C65D1">
            <w:pPr>
              <w:spacing w:after="0"/>
              <w:jc w:val="left"/>
              <w:rPr>
                <w:rFonts w:eastAsia="Times New Roman" w:cs="Calibri"/>
                <w:color w:val="000000"/>
                <w:sz w:val="16"/>
                <w:szCs w:val="16"/>
              </w:rPr>
            </w:pPr>
            <w:r w:rsidRPr="00686051">
              <w:rPr>
                <w:rFonts w:eastAsia="Times New Roman" w:cs="Calibri"/>
                <w:color w:val="000000"/>
                <w:sz w:val="16"/>
                <w:szCs w:val="16"/>
              </w:rPr>
              <w:t xml:space="preserve">Contractual Services </w:t>
            </w:r>
            <w:r>
              <w:rPr>
                <w:rFonts w:eastAsia="Times New Roman" w:cs="Calibri"/>
                <w:color w:val="000000"/>
                <w:sz w:val="16"/>
                <w:szCs w:val="16"/>
              </w:rPr>
              <w:t>–</w:t>
            </w:r>
            <w:r w:rsidRPr="00686051">
              <w:rPr>
                <w:rFonts w:eastAsia="Times New Roman" w:cs="Calibri"/>
                <w:color w:val="000000"/>
                <w:sz w:val="16"/>
                <w:szCs w:val="16"/>
              </w:rPr>
              <w:t xml:space="preserve"> I</w:t>
            </w:r>
            <w:r>
              <w:rPr>
                <w:rFonts w:eastAsia="Times New Roman" w:cs="Calibri"/>
                <w:color w:val="000000"/>
                <w:sz w:val="16"/>
                <w:szCs w:val="16"/>
              </w:rPr>
              <w:t xml:space="preserve">mp </w:t>
            </w:r>
            <w:r>
              <w:rPr>
                <w:rFonts w:cs="Calibri"/>
                <w:color w:val="000000"/>
                <w:sz w:val="16"/>
                <w:szCs w:val="16"/>
              </w:rPr>
              <w:t>Partner</w:t>
            </w:r>
          </w:p>
        </w:tc>
        <w:tc>
          <w:tcPr>
            <w:tcW w:w="900" w:type="dxa"/>
            <w:tcBorders>
              <w:top w:val="nil"/>
              <w:left w:val="nil"/>
              <w:bottom w:val="single" w:sz="4" w:space="0" w:color="auto"/>
              <w:right w:val="single" w:sz="4" w:space="0" w:color="auto"/>
            </w:tcBorders>
            <w:shd w:val="clear" w:color="000000" w:fill="FFFFFF"/>
            <w:noWrap/>
            <w:vAlign w:val="center"/>
            <w:hideMark/>
          </w:tcPr>
          <w:p w14:paraId="058747F6" w14:textId="096CA3B6"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$3,000 </w:t>
            </w:r>
          </w:p>
        </w:tc>
        <w:tc>
          <w:tcPr>
            <w:tcW w:w="991" w:type="dxa"/>
            <w:tcBorders>
              <w:top w:val="nil"/>
              <w:left w:val="nil"/>
              <w:bottom w:val="single" w:sz="4" w:space="0" w:color="auto"/>
              <w:right w:val="single" w:sz="4" w:space="0" w:color="auto"/>
            </w:tcBorders>
            <w:shd w:val="clear" w:color="000000" w:fill="FFFFFF"/>
            <w:noWrap/>
            <w:vAlign w:val="center"/>
            <w:hideMark/>
          </w:tcPr>
          <w:p w14:paraId="31E0631D" w14:textId="27D12402"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$3,000 </w:t>
            </w:r>
          </w:p>
        </w:tc>
        <w:tc>
          <w:tcPr>
            <w:tcW w:w="991" w:type="dxa"/>
            <w:tcBorders>
              <w:top w:val="nil"/>
              <w:left w:val="nil"/>
              <w:bottom w:val="single" w:sz="4" w:space="0" w:color="auto"/>
              <w:right w:val="single" w:sz="4" w:space="0" w:color="auto"/>
            </w:tcBorders>
            <w:shd w:val="clear" w:color="000000" w:fill="FFFFFF"/>
            <w:noWrap/>
            <w:vAlign w:val="center"/>
            <w:hideMark/>
          </w:tcPr>
          <w:p w14:paraId="0847129A" w14:textId="1D5F1E9F"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$3,000 </w:t>
            </w:r>
          </w:p>
        </w:tc>
        <w:tc>
          <w:tcPr>
            <w:tcW w:w="991" w:type="dxa"/>
            <w:tcBorders>
              <w:top w:val="nil"/>
              <w:left w:val="nil"/>
              <w:bottom w:val="single" w:sz="4" w:space="0" w:color="auto"/>
              <w:right w:val="single" w:sz="4" w:space="0" w:color="auto"/>
            </w:tcBorders>
            <w:shd w:val="clear" w:color="000000" w:fill="FFFFFF"/>
            <w:noWrap/>
            <w:vAlign w:val="center"/>
            <w:hideMark/>
          </w:tcPr>
          <w:p w14:paraId="29A140DD" w14:textId="65266E96"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$3,000 </w:t>
            </w:r>
          </w:p>
        </w:tc>
        <w:tc>
          <w:tcPr>
            <w:tcW w:w="985" w:type="dxa"/>
            <w:tcBorders>
              <w:top w:val="nil"/>
              <w:left w:val="nil"/>
              <w:bottom w:val="single" w:sz="4" w:space="0" w:color="auto"/>
              <w:right w:val="single" w:sz="4" w:space="0" w:color="auto"/>
            </w:tcBorders>
            <w:shd w:val="clear" w:color="000000" w:fill="FFFFFF"/>
            <w:noWrap/>
            <w:vAlign w:val="center"/>
            <w:hideMark/>
          </w:tcPr>
          <w:p w14:paraId="2A422A7D" w14:textId="0E6D4C82" w:rsidR="001C65D1" w:rsidRPr="00C620DE" w:rsidRDefault="001C65D1" w:rsidP="001C65D1">
            <w:pPr>
              <w:spacing w:after="0"/>
              <w:jc w:val="right"/>
              <w:rPr>
                <w:rFonts w:eastAsia="Times New Roman" w:cs="Calibri"/>
                <w:b/>
                <w:bCs/>
                <w:color w:val="000000"/>
                <w:sz w:val="16"/>
                <w:szCs w:val="16"/>
              </w:rPr>
            </w:pPr>
            <w:r>
              <w:rPr>
                <w:rFonts w:cs="Calibri"/>
                <w:b/>
                <w:bCs/>
                <w:color w:val="000000"/>
                <w:sz w:val="16"/>
                <w:szCs w:val="16"/>
              </w:rPr>
              <w:t xml:space="preserve">$12,000 </w:t>
            </w:r>
          </w:p>
        </w:tc>
        <w:tc>
          <w:tcPr>
            <w:tcW w:w="810" w:type="dxa"/>
            <w:tcBorders>
              <w:top w:val="nil"/>
              <w:left w:val="nil"/>
              <w:bottom w:val="single" w:sz="4" w:space="0" w:color="auto"/>
              <w:right w:val="single" w:sz="4" w:space="0" w:color="auto"/>
            </w:tcBorders>
            <w:shd w:val="clear" w:color="000000" w:fill="FFFFFF"/>
            <w:noWrap/>
            <w:vAlign w:val="center"/>
            <w:hideMark/>
          </w:tcPr>
          <w:p w14:paraId="4764CCD6" w14:textId="121CCCCE" w:rsidR="001C65D1" w:rsidRPr="00C620DE" w:rsidRDefault="001C65D1" w:rsidP="001C65D1">
            <w:pPr>
              <w:spacing w:after="0"/>
              <w:jc w:val="left"/>
              <w:rPr>
                <w:rFonts w:eastAsia="Times New Roman" w:cs="Calibri"/>
                <w:color w:val="000000"/>
                <w:sz w:val="16"/>
                <w:szCs w:val="16"/>
              </w:rPr>
            </w:pPr>
            <w:r>
              <w:rPr>
                <w:rFonts w:cs="Calibri"/>
                <w:color w:val="000000"/>
                <w:sz w:val="16"/>
                <w:szCs w:val="16"/>
              </w:rPr>
              <w:t>10</w:t>
            </w:r>
          </w:p>
        </w:tc>
      </w:tr>
      <w:tr w:rsidR="006B221C" w:rsidRPr="00C620DE" w14:paraId="447D3313"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4F704F52"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229FE3AB" w14:textId="75E9A970" w:rsidR="006B221C" w:rsidRPr="00C620DE" w:rsidRDefault="006B221C" w:rsidP="006B221C">
            <w:pPr>
              <w:spacing w:after="0"/>
              <w:jc w:val="left"/>
              <w:rPr>
                <w:rFonts w:eastAsia="Times New Roman" w:cs="Calibri"/>
                <w:color w:val="000000"/>
                <w:sz w:val="16"/>
                <w:szCs w:val="16"/>
              </w:rPr>
            </w:pPr>
            <w:r w:rsidRPr="00FF5D2E">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6AEDE51F"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437BB379"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7BA1014B" w14:textId="20162D25"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71600</w:t>
            </w:r>
          </w:p>
        </w:tc>
        <w:tc>
          <w:tcPr>
            <w:tcW w:w="2957" w:type="dxa"/>
            <w:tcBorders>
              <w:top w:val="nil"/>
              <w:left w:val="nil"/>
              <w:bottom w:val="single" w:sz="4" w:space="0" w:color="auto"/>
              <w:right w:val="single" w:sz="4" w:space="0" w:color="auto"/>
            </w:tcBorders>
            <w:shd w:val="clear" w:color="000000" w:fill="FFFFFF"/>
            <w:vAlign w:val="center"/>
            <w:hideMark/>
          </w:tcPr>
          <w:p w14:paraId="6ABBA05E" w14:textId="0DCE96DF"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Travel</w:t>
            </w:r>
          </w:p>
        </w:tc>
        <w:tc>
          <w:tcPr>
            <w:tcW w:w="900" w:type="dxa"/>
            <w:tcBorders>
              <w:top w:val="nil"/>
              <w:left w:val="nil"/>
              <w:bottom w:val="single" w:sz="4" w:space="0" w:color="auto"/>
              <w:right w:val="single" w:sz="4" w:space="0" w:color="auto"/>
            </w:tcBorders>
            <w:shd w:val="clear" w:color="000000" w:fill="FFFFFF"/>
            <w:noWrap/>
            <w:vAlign w:val="center"/>
            <w:hideMark/>
          </w:tcPr>
          <w:p w14:paraId="3B041562" w14:textId="497EA5DA"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$1,648 </w:t>
            </w:r>
          </w:p>
        </w:tc>
        <w:tc>
          <w:tcPr>
            <w:tcW w:w="991" w:type="dxa"/>
            <w:tcBorders>
              <w:top w:val="nil"/>
              <w:left w:val="nil"/>
              <w:bottom w:val="single" w:sz="4" w:space="0" w:color="auto"/>
              <w:right w:val="single" w:sz="4" w:space="0" w:color="auto"/>
            </w:tcBorders>
            <w:shd w:val="clear" w:color="000000" w:fill="FFFFFF"/>
            <w:noWrap/>
            <w:vAlign w:val="center"/>
            <w:hideMark/>
          </w:tcPr>
          <w:p w14:paraId="26B52546" w14:textId="1AAD88EB"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$22,422 </w:t>
            </w:r>
          </w:p>
        </w:tc>
        <w:tc>
          <w:tcPr>
            <w:tcW w:w="991" w:type="dxa"/>
            <w:tcBorders>
              <w:top w:val="nil"/>
              <w:left w:val="nil"/>
              <w:bottom w:val="single" w:sz="4" w:space="0" w:color="auto"/>
              <w:right w:val="single" w:sz="4" w:space="0" w:color="auto"/>
            </w:tcBorders>
            <w:shd w:val="clear" w:color="000000" w:fill="FFFFFF"/>
            <w:noWrap/>
            <w:vAlign w:val="center"/>
            <w:hideMark/>
          </w:tcPr>
          <w:p w14:paraId="0E63ABA6" w14:textId="0E6A685B"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$28,660 </w:t>
            </w:r>
          </w:p>
        </w:tc>
        <w:tc>
          <w:tcPr>
            <w:tcW w:w="991" w:type="dxa"/>
            <w:tcBorders>
              <w:top w:val="nil"/>
              <w:left w:val="nil"/>
              <w:bottom w:val="single" w:sz="4" w:space="0" w:color="auto"/>
              <w:right w:val="single" w:sz="4" w:space="0" w:color="auto"/>
            </w:tcBorders>
            <w:shd w:val="clear" w:color="000000" w:fill="FFFFFF"/>
            <w:noWrap/>
            <w:vAlign w:val="center"/>
            <w:hideMark/>
          </w:tcPr>
          <w:p w14:paraId="20BCC225" w14:textId="23321B64"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$22,010 </w:t>
            </w:r>
          </w:p>
        </w:tc>
        <w:tc>
          <w:tcPr>
            <w:tcW w:w="985" w:type="dxa"/>
            <w:tcBorders>
              <w:top w:val="nil"/>
              <w:left w:val="nil"/>
              <w:bottom w:val="single" w:sz="4" w:space="0" w:color="auto"/>
              <w:right w:val="single" w:sz="4" w:space="0" w:color="auto"/>
            </w:tcBorders>
            <w:shd w:val="clear" w:color="000000" w:fill="FFFFFF"/>
            <w:noWrap/>
            <w:vAlign w:val="center"/>
            <w:hideMark/>
          </w:tcPr>
          <w:p w14:paraId="0470B9D2" w14:textId="545184DF"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$74,740 </w:t>
            </w:r>
          </w:p>
        </w:tc>
        <w:tc>
          <w:tcPr>
            <w:tcW w:w="810" w:type="dxa"/>
            <w:tcBorders>
              <w:top w:val="nil"/>
              <w:left w:val="nil"/>
              <w:bottom w:val="single" w:sz="4" w:space="0" w:color="auto"/>
              <w:right w:val="single" w:sz="4" w:space="0" w:color="auto"/>
            </w:tcBorders>
            <w:shd w:val="clear" w:color="000000" w:fill="FFFFFF"/>
            <w:noWrap/>
            <w:vAlign w:val="center"/>
            <w:hideMark/>
          </w:tcPr>
          <w:p w14:paraId="73955F7D" w14:textId="56634C08"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11</w:t>
            </w:r>
          </w:p>
        </w:tc>
      </w:tr>
      <w:tr w:rsidR="006B221C" w:rsidRPr="00C620DE" w14:paraId="79C08CD9"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121D32B4"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052ECBDB" w14:textId="3A68B3C3" w:rsidR="006B221C" w:rsidRPr="00C620DE" w:rsidRDefault="006B221C" w:rsidP="006B221C">
            <w:pPr>
              <w:spacing w:after="0"/>
              <w:jc w:val="left"/>
              <w:rPr>
                <w:rFonts w:eastAsia="Times New Roman" w:cs="Calibri"/>
                <w:color w:val="000000"/>
                <w:sz w:val="16"/>
                <w:szCs w:val="16"/>
              </w:rPr>
            </w:pPr>
            <w:r w:rsidRPr="00FF5D2E">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6F4F4754"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4F705940"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241CD048" w14:textId="5DC5060C"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72100</w:t>
            </w:r>
          </w:p>
        </w:tc>
        <w:tc>
          <w:tcPr>
            <w:tcW w:w="2957" w:type="dxa"/>
            <w:tcBorders>
              <w:top w:val="nil"/>
              <w:left w:val="nil"/>
              <w:bottom w:val="single" w:sz="4" w:space="0" w:color="auto"/>
              <w:right w:val="single" w:sz="4" w:space="0" w:color="auto"/>
            </w:tcBorders>
            <w:shd w:val="clear" w:color="000000" w:fill="FFFFFF"/>
            <w:vAlign w:val="center"/>
            <w:hideMark/>
          </w:tcPr>
          <w:p w14:paraId="006F2071" w14:textId="6A85DBC4"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Contractual Services-companies</w:t>
            </w:r>
          </w:p>
        </w:tc>
        <w:tc>
          <w:tcPr>
            <w:tcW w:w="900" w:type="dxa"/>
            <w:tcBorders>
              <w:top w:val="nil"/>
              <w:left w:val="nil"/>
              <w:bottom w:val="single" w:sz="4" w:space="0" w:color="auto"/>
              <w:right w:val="single" w:sz="4" w:space="0" w:color="auto"/>
            </w:tcBorders>
            <w:shd w:val="clear" w:color="000000" w:fill="FFFFFF"/>
            <w:noWrap/>
            <w:vAlign w:val="center"/>
            <w:hideMark/>
          </w:tcPr>
          <w:p w14:paraId="423C5110" w14:textId="2C4CCD24"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$0 </w:t>
            </w:r>
          </w:p>
        </w:tc>
        <w:tc>
          <w:tcPr>
            <w:tcW w:w="991" w:type="dxa"/>
            <w:tcBorders>
              <w:top w:val="nil"/>
              <w:left w:val="nil"/>
              <w:bottom w:val="single" w:sz="4" w:space="0" w:color="auto"/>
              <w:right w:val="single" w:sz="4" w:space="0" w:color="auto"/>
            </w:tcBorders>
            <w:shd w:val="clear" w:color="000000" w:fill="FFFFFF"/>
            <w:noWrap/>
            <w:vAlign w:val="center"/>
            <w:hideMark/>
          </w:tcPr>
          <w:p w14:paraId="1EFEADA1" w14:textId="196696E0"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$355,074 </w:t>
            </w:r>
          </w:p>
        </w:tc>
        <w:tc>
          <w:tcPr>
            <w:tcW w:w="991" w:type="dxa"/>
            <w:tcBorders>
              <w:top w:val="nil"/>
              <w:left w:val="nil"/>
              <w:bottom w:val="single" w:sz="4" w:space="0" w:color="auto"/>
              <w:right w:val="single" w:sz="4" w:space="0" w:color="auto"/>
            </w:tcBorders>
            <w:shd w:val="clear" w:color="000000" w:fill="FFFFFF"/>
            <w:noWrap/>
            <w:vAlign w:val="center"/>
            <w:hideMark/>
          </w:tcPr>
          <w:p w14:paraId="2B57BE20" w14:textId="0FB6DD14"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$473,432 </w:t>
            </w:r>
          </w:p>
        </w:tc>
        <w:tc>
          <w:tcPr>
            <w:tcW w:w="991" w:type="dxa"/>
            <w:tcBorders>
              <w:top w:val="nil"/>
              <w:left w:val="nil"/>
              <w:bottom w:val="single" w:sz="4" w:space="0" w:color="auto"/>
              <w:right w:val="single" w:sz="4" w:space="0" w:color="auto"/>
            </w:tcBorders>
            <w:shd w:val="clear" w:color="000000" w:fill="FFFFFF"/>
            <w:noWrap/>
            <w:vAlign w:val="center"/>
            <w:hideMark/>
          </w:tcPr>
          <w:p w14:paraId="602593C9" w14:textId="754C099A"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$355,074 </w:t>
            </w:r>
          </w:p>
        </w:tc>
        <w:tc>
          <w:tcPr>
            <w:tcW w:w="985" w:type="dxa"/>
            <w:tcBorders>
              <w:top w:val="nil"/>
              <w:left w:val="nil"/>
              <w:bottom w:val="single" w:sz="4" w:space="0" w:color="auto"/>
              <w:right w:val="single" w:sz="4" w:space="0" w:color="auto"/>
            </w:tcBorders>
            <w:shd w:val="clear" w:color="000000" w:fill="FFFFFF"/>
            <w:noWrap/>
            <w:vAlign w:val="center"/>
            <w:hideMark/>
          </w:tcPr>
          <w:p w14:paraId="1CA36EC6" w14:textId="011941C6"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$1,183,580 </w:t>
            </w:r>
          </w:p>
        </w:tc>
        <w:tc>
          <w:tcPr>
            <w:tcW w:w="810" w:type="dxa"/>
            <w:tcBorders>
              <w:top w:val="nil"/>
              <w:left w:val="nil"/>
              <w:bottom w:val="single" w:sz="4" w:space="0" w:color="auto"/>
              <w:right w:val="single" w:sz="4" w:space="0" w:color="auto"/>
            </w:tcBorders>
            <w:shd w:val="clear" w:color="000000" w:fill="FFFFFF"/>
            <w:noWrap/>
            <w:vAlign w:val="center"/>
            <w:hideMark/>
          </w:tcPr>
          <w:p w14:paraId="44DD52DC" w14:textId="40FD00E7"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12</w:t>
            </w:r>
          </w:p>
        </w:tc>
      </w:tr>
      <w:tr w:rsidR="006B221C" w:rsidRPr="00C620DE" w14:paraId="0CE567F4"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6AE8533F"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6DCE7FCF" w14:textId="45186BB2" w:rsidR="006B221C" w:rsidRPr="00C620DE" w:rsidRDefault="006B221C" w:rsidP="006B221C">
            <w:pPr>
              <w:spacing w:after="0"/>
              <w:jc w:val="left"/>
              <w:rPr>
                <w:rFonts w:eastAsia="Times New Roman" w:cs="Calibri"/>
                <w:color w:val="000000"/>
                <w:sz w:val="16"/>
                <w:szCs w:val="16"/>
              </w:rPr>
            </w:pPr>
            <w:r w:rsidRPr="00FF5D2E">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60A2601"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6E60CD4D"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12B0F41E" w14:textId="54E85F6F"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74200</w:t>
            </w:r>
          </w:p>
        </w:tc>
        <w:tc>
          <w:tcPr>
            <w:tcW w:w="2957" w:type="dxa"/>
            <w:tcBorders>
              <w:top w:val="nil"/>
              <w:left w:val="nil"/>
              <w:bottom w:val="single" w:sz="4" w:space="0" w:color="auto"/>
              <w:right w:val="single" w:sz="4" w:space="0" w:color="auto"/>
            </w:tcBorders>
            <w:shd w:val="clear" w:color="000000" w:fill="FFFFFF"/>
            <w:vAlign w:val="bottom"/>
            <w:hideMark/>
          </w:tcPr>
          <w:p w14:paraId="2991E12A" w14:textId="6F33FB03"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 xml:space="preserve">Audio </w:t>
            </w:r>
            <w:proofErr w:type="spellStart"/>
            <w:r>
              <w:rPr>
                <w:rFonts w:cs="Calibri"/>
                <w:color w:val="000000"/>
                <w:sz w:val="16"/>
                <w:szCs w:val="16"/>
              </w:rPr>
              <w:t>Visual&amp;Print</w:t>
            </w:r>
            <w:proofErr w:type="spellEnd"/>
            <w:r>
              <w:rPr>
                <w:rFonts w:cs="Calibri"/>
                <w:color w:val="000000"/>
                <w:sz w:val="16"/>
                <w:szCs w:val="16"/>
              </w:rPr>
              <w:t xml:space="preserve"> Prod Costs</w:t>
            </w:r>
          </w:p>
        </w:tc>
        <w:tc>
          <w:tcPr>
            <w:tcW w:w="900" w:type="dxa"/>
            <w:tcBorders>
              <w:top w:val="nil"/>
              <w:left w:val="nil"/>
              <w:bottom w:val="single" w:sz="4" w:space="0" w:color="auto"/>
              <w:right w:val="single" w:sz="4" w:space="0" w:color="auto"/>
            </w:tcBorders>
            <w:shd w:val="clear" w:color="000000" w:fill="FFFFFF"/>
            <w:noWrap/>
            <w:vAlign w:val="center"/>
            <w:hideMark/>
          </w:tcPr>
          <w:p w14:paraId="5C77DFEC" w14:textId="38319EB2"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$2,400 </w:t>
            </w:r>
          </w:p>
        </w:tc>
        <w:tc>
          <w:tcPr>
            <w:tcW w:w="991" w:type="dxa"/>
            <w:tcBorders>
              <w:top w:val="nil"/>
              <w:left w:val="nil"/>
              <w:bottom w:val="single" w:sz="4" w:space="0" w:color="auto"/>
              <w:right w:val="single" w:sz="4" w:space="0" w:color="auto"/>
            </w:tcBorders>
            <w:shd w:val="clear" w:color="000000" w:fill="FFFFFF"/>
            <w:noWrap/>
            <w:vAlign w:val="center"/>
            <w:hideMark/>
          </w:tcPr>
          <w:p w14:paraId="7DD64E80" w14:textId="62A1EF33"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$23,400 </w:t>
            </w:r>
          </w:p>
        </w:tc>
        <w:tc>
          <w:tcPr>
            <w:tcW w:w="991" w:type="dxa"/>
            <w:tcBorders>
              <w:top w:val="nil"/>
              <w:left w:val="nil"/>
              <w:bottom w:val="single" w:sz="4" w:space="0" w:color="auto"/>
              <w:right w:val="single" w:sz="4" w:space="0" w:color="auto"/>
            </w:tcBorders>
            <w:shd w:val="clear" w:color="000000" w:fill="FFFFFF"/>
            <w:noWrap/>
            <w:vAlign w:val="center"/>
            <w:hideMark/>
          </w:tcPr>
          <w:p w14:paraId="218E88AD" w14:textId="79625DE0"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$29,400 </w:t>
            </w:r>
          </w:p>
        </w:tc>
        <w:tc>
          <w:tcPr>
            <w:tcW w:w="991" w:type="dxa"/>
            <w:tcBorders>
              <w:top w:val="nil"/>
              <w:left w:val="nil"/>
              <w:bottom w:val="single" w:sz="4" w:space="0" w:color="auto"/>
              <w:right w:val="single" w:sz="4" w:space="0" w:color="auto"/>
            </w:tcBorders>
            <w:shd w:val="clear" w:color="000000" w:fill="FFFFFF"/>
            <w:noWrap/>
            <w:vAlign w:val="center"/>
            <w:hideMark/>
          </w:tcPr>
          <w:p w14:paraId="741E1835" w14:textId="4DB85F39"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$22,800 </w:t>
            </w:r>
          </w:p>
        </w:tc>
        <w:tc>
          <w:tcPr>
            <w:tcW w:w="985" w:type="dxa"/>
            <w:tcBorders>
              <w:top w:val="nil"/>
              <w:left w:val="nil"/>
              <w:bottom w:val="single" w:sz="4" w:space="0" w:color="auto"/>
              <w:right w:val="single" w:sz="4" w:space="0" w:color="auto"/>
            </w:tcBorders>
            <w:shd w:val="clear" w:color="000000" w:fill="FFFFFF"/>
            <w:noWrap/>
            <w:vAlign w:val="center"/>
            <w:hideMark/>
          </w:tcPr>
          <w:p w14:paraId="41938E68" w14:textId="3529E97F"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$78,000 </w:t>
            </w:r>
          </w:p>
        </w:tc>
        <w:tc>
          <w:tcPr>
            <w:tcW w:w="810" w:type="dxa"/>
            <w:tcBorders>
              <w:top w:val="nil"/>
              <w:left w:val="nil"/>
              <w:bottom w:val="single" w:sz="4" w:space="0" w:color="auto"/>
              <w:right w:val="single" w:sz="4" w:space="0" w:color="auto"/>
            </w:tcBorders>
            <w:shd w:val="clear" w:color="000000" w:fill="FFFFFF"/>
            <w:noWrap/>
            <w:vAlign w:val="center"/>
            <w:hideMark/>
          </w:tcPr>
          <w:p w14:paraId="54CB0E03" w14:textId="23EF742C"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13</w:t>
            </w:r>
          </w:p>
        </w:tc>
      </w:tr>
      <w:tr w:rsidR="006B221C" w:rsidRPr="00C620DE" w14:paraId="1472A56A"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57D1AD78"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21F8A66B" w14:textId="344876F4" w:rsidR="006B221C" w:rsidRPr="00C620DE" w:rsidRDefault="006B221C" w:rsidP="006B221C">
            <w:pPr>
              <w:spacing w:after="0"/>
              <w:jc w:val="left"/>
              <w:rPr>
                <w:rFonts w:eastAsia="Times New Roman" w:cs="Calibri"/>
                <w:color w:val="000000"/>
                <w:sz w:val="16"/>
                <w:szCs w:val="16"/>
              </w:rPr>
            </w:pPr>
            <w:r w:rsidRPr="00FF5D2E">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5B1517D5"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534032B9"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60E6D612" w14:textId="5B08469B"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75700</w:t>
            </w:r>
          </w:p>
        </w:tc>
        <w:tc>
          <w:tcPr>
            <w:tcW w:w="2957" w:type="dxa"/>
            <w:tcBorders>
              <w:top w:val="nil"/>
              <w:left w:val="nil"/>
              <w:bottom w:val="single" w:sz="4" w:space="0" w:color="auto"/>
              <w:right w:val="single" w:sz="4" w:space="0" w:color="auto"/>
            </w:tcBorders>
            <w:shd w:val="clear" w:color="000000" w:fill="FFFFFF"/>
            <w:vAlign w:val="center"/>
            <w:hideMark/>
          </w:tcPr>
          <w:p w14:paraId="12AF5BD7" w14:textId="67898B96"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Training, Workshops and Conferences</w:t>
            </w:r>
          </w:p>
        </w:tc>
        <w:tc>
          <w:tcPr>
            <w:tcW w:w="900" w:type="dxa"/>
            <w:tcBorders>
              <w:top w:val="nil"/>
              <w:left w:val="nil"/>
              <w:bottom w:val="single" w:sz="4" w:space="0" w:color="auto"/>
              <w:right w:val="single" w:sz="4" w:space="0" w:color="auto"/>
            </w:tcBorders>
            <w:shd w:val="clear" w:color="000000" w:fill="FFFFFF"/>
            <w:noWrap/>
            <w:vAlign w:val="center"/>
            <w:hideMark/>
          </w:tcPr>
          <w:p w14:paraId="6C62FEC6" w14:textId="22BCED2F"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$0 </w:t>
            </w:r>
          </w:p>
        </w:tc>
        <w:tc>
          <w:tcPr>
            <w:tcW w:w="991" w:type="dxa"/>
            <w:tcBorders>
              <w:top w:val="nil"/>
              <w:left w:val="nil"/>
              <w:bottom w:val="single" w:sz="4" w:space="0" w:color="auto"/>
              <w:right w:val="single" w:sz="4" w:space="0" w:color="auto"/>
            </w:tcBorders>
            <w:shd w:val="clear" w:color="000000" w:fill="FFFFFF"/>
            <w:noWrap/>
            <w:vAlign w:val="center"/>
            <w:hideMark/>
          </w:tcPr>
          <w:p w14:paraId="2CD4F08F" w14:textId="44E3E8EF"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$18,910 </w:t>
            </w:r>
          </w:p>
        </w:tc>
        <w:tc>
          <w:tcPr>
            <w:tcW w:w="991" w:type="dxa"/>
            <w:tcBorders>
              <w:top w:val="nil"/>
              <w:left w:val="nil"/>
              <w:bottom w:val="single" w:sz="4" w:space="0" w:color="auto"/>
              <w:right w:val="single" w:sz="4" w:space="0" w:color="auto"/>
            </w:tcBorders>
            <w:shd w:val="clear" w:color="000000" w:fill="FFFFFF"/>
            <w:noWrap/>
            <w:vAlign w:val="center"/>
            <w:hideMark/>
          </w:tcPr>
          <w:p w14:paraId="001D76E5" w14:textId="766BEFE3"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$16,390 </w:t>
            </w:r>
          </w:p>
        </w:tc>
        <w:tc>
          <w:tcPr>
            <w:tcW w:w="991" w:type="dxa"/>
            <w:tcBorders>
              <w:top w:val="nil"/>
              <w:left w:val="nil"/>
              <w:bottom w:val="single" w:sz="4" w:space="0" w:color="auto"/>
              <w:right w:val="single" w:sz="4" w:space="0" w:color="auto"/>
            </w:tcBorders>
            <w:shd w:val="clear" w:color="000000" w:fill="FFFFFF"/>
            <w:noWrap/>
            <w:vAlign w:val="center"/>
            <w:hideMark/>
          </w:tcPr>
          <w:p w14:paraId="0566D39C" w14:textId="25DEDA37"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$0 </w:t>
            </w:r>
          </w:p>
        </w:tc>
        <w:tc>
          <w:tcPr>
            <w:tcW w:w="985" w:type="dxa"/>
            <w:tcBorders>
              <w:top w:val="nil"/>
              <w:left w:val="nil"/>
              <w:bottom w:val="single" w:sz="4" w:space="0" w:color="auto"/>
              <w:right w:val="single" w:sz="4" w:space="0" w:color="auto"/>
            </w:tcBorders>
            <w:shd w:val="clear" w:color="000000" w:fill="FFFFFF"/>
            <w:noWrap/>
            <w:vAlign w:val="center"/>
            <w:hideMark/>
          </w:tcPr>
          <w:p w14:paraId="54D0C5CA" w14:textId="71664878"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$35,300 </w:t>
            </w:r>
          </w:p>
        </w:tc>
        <w:tc>
          <w:tcPr>
            <w:tcW w:w="810" w:type="dxa"/>
            <w:tcBorders>
              <w:top w:val="nil"/>
              <w:left w:val="nil"/>
              <w:bottom w:val="single" w:sz="4" w:space="0" w:color="auto"/>
              <w:right w:val="single" w:sz="4" w:space="0" w:color="auto"/>
            </w:tcBorders>
            <w:shd w:val="clear" w:color="000000" w:fill="FFFFFF"/>
            <w:noWrap/>
            <w:vAlign w:val="center"/>
            <w:hideMark/>
          </w:tcPr>
          <w:p w14:paraId="6840AE7B" w14:textId="7BF71149"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14</w:t>
            </w:r>
          </w:p>
        </w:tc>
      </w:tr>
      <w:tr w:rsidR="00C83F04" w:rsidRPr="00C620DE" w14:paraId="1F8DCC22" w14:textId="77777777" w:rsidTr="00175F9F">
        <w:trPr>
          <w:gridAfter w:val="1"/>
          <w:wAfter w:w="17" w:type="dxa"/>
          <w:trHeight w:val="210"/>
        </w:trPr>
        <w:tc>
          <w:tcPr>
            <w:tcW w:w="2429" w:type="dxa"/>
            <w:tcBorders>
              <w:top w:val="nil"/>
              <w:left w:val="single" w:sz="4" w:space="0" w:color="auto"/>
              <w:bottom w:val="single" w:sz="4" w:space="0" w:color="auto"/>
              <w:right w:val="single" w:sz="4" w:space="0" w:color="auto"/>
            </w:tcBorders>
            <w:shd w:val="clear" w:color="000000" w:fill="FFE599"/>
            <w:vAlign w:val="center"/>
            <w:hideMark/>
          </w:tcPr>
          <w:p w14:paraId="0D40893C" w14:textId="77777777" w:rsidR="00C620DE" w:rsidRPr="00C620DE" w:rsidRDefault="00C620DE" w:rsidP="00C620D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Total for Component 2</w:t>
            </w:r>
          </w:p>
        </w:tc>
        <w:tc>
          <w:tcPr>
            <w:tcW w:w="811" w:type="dxa"/>
            <w:tcBorders>
              <w:top w:val="nil"/>
              <w:left w:val="nil"/>
              <w:bottom w:val="single" w:sz="4" w:space="0" w:color="auto"/>
              <w:right w:val="single" w:sz="4" w:space="0" w:color="auto"/>
            </w:tcBorders>
            <w:shd w:val="clear" w:color="000000" w:fill="FFE599"/>
            <w:noWrap/>
            <w:vAlign w:val="center"/>
            <w:hideMark/>
          </w:tcPr>
          <w:p w14:paraId="7FDD7F56" w14:textId="77777777" w:rsidR="00C620DE" w:rsidRPr="00C620DE" w:rsidRDefault="00C620DE" w:rsidP="00C620D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819" w:type="dxa"/>
            <w:tcBorders>
              <w:top w:val="nil"/>
              <w:left w:val="nil"/>
              <w:bottom w:val="single" w:sz="4" w:space="0" w:color="auto"/>
              <w:right w:val="single" w:sz="4" w:space="0" w:color="auto"/>
            </w:tcBorders>
            <w:shd w:val="clear" w:color="000000" w:fill="FFE599"/>
            <w:noWrap/>
            <w:vAlign w:val="center"/>
            <w:hideMark/>
          </w:tcPr>
          <w:p w14:paraId="6F6AFD73" w14:textId="77777777" w:rsidR="00C620DE" w:rsidRPr="00C620DE" w:rsidRDefault="00C620DE" w:rsidP="00C620D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721" w:type="dxa"/>
            <w:tcBorders>
              <w:top w:val="nil"/>
              <w:left w:val="nil"/>
              <w:bottom w:val="single" w:sz="4" w:space="0" w:color="auto"/>
              <w:right w:val="single" w:sz="4" w:space="0" w:color="auto"/>
            </w:tcBorders>
            <w:shd w:val="clear" w:color="000000" w:fill="FFE599"/>
            <w:noWrap/>
            <w:vAlign w:val="center"/>
            <w:hideMark/>
          </w:tcPr>
          <w:p w14:paraId="768A24AD" w14:textId="77777777" w:rsidR="00C620DE" w:rsidRPr="00C620DE" w:rsidRDefault="00C620DE" w:rsidP="00C620D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818" w:type="dxa"/>
            <w:tcBorders>
              <w:top w:val="nil"/>
              <w:left w:val="nil"/>
              <w:bottom w:val="single" w:sz="4" w:space="0" w:color="auto"/>
              <w:right w:val="single" w:sz="4" w:space="0" w:color="auto"/>
            </w:tcBorders>
            <w:shd w:val="clear" w:color="000000" w:fill="FFE599"/>
            <w:noWrap/>
            <w:vAlign w:val="center"/>
            <w:hideMark/>
          </w:tcPr>
          <w:p w14:paraId="2CAE0373" w14:textId="77777777" w:rsidR="00C620DE" w:rsidRPr="00C620DE" w:rsidRDefault="00C620DE" w:rsidP="00C620D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2957" w:type="dxa"/>
            <w:tcBorders>
              <w:top w:val="nil"/>
              <w:left w:val="nil"/>
              <w:bottom w:val="single" w:sz="4" w:space="0" w:color="auto"/>
              <w:right w:val="single" w:sz="4" w:space="0" w:color="auto"/>
            </w:tcBorders>
            <w:shd w:val="clear" w:color="000000" w:fill="FFE599"/>
            <w:vAlign w:val="center"/>
            <w:hideMark/>
          </w:tcPr>
          <w:p w14:paraId="2AC71D55" w14:textId="77777777" w:rsidR="00C620DE" w:rsidRPr="00C620DE" w:rsidRDefault="00C620DE" w:rsidP="00C620D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900" w:type="dxa"/>
            <w:tcBorders>
              <w:top w:val="nil"/>
              <w:left w:val="nil"/>
              <w:bottom w:val="single" w:sz="4" w:space="0" w:color="auto"/>
              <w:right w:val="single" w:sz="4" w:space="0" w:color="auto"/>
            </w:tcBorders>
            <w:shd w:val="clear" w:color="000000" w:fill="FFE599"/>
            <w:noWrap/>
            <w:vAlign w:val="center"/>
            <w:hideMark/>
          </w:tcPr>
          <w:p w14:paraId="33BD1574" w14:textId="77777777" w:rsidR="00C620DE" w:rsidRPr="00C620DE" w:rsidRDefault="00C620DE" w:rsidP="00C620DE">
            <w:pPr>
              <w:spacing w:after="0"/>
              <w:jc w:val="right"/>
              <w:rPr>
                <w:rFonts w:eastAsia="Times New Roman" w:cs="Calibri"/>
                <w:b/>
                <w:bCs/>
                <w:color w:val="000000"/>
                <w:sz w:val="16"/>
                <w:szCs w:val="16"/>
              </w:rPr>
            </w:pPr>
            <w:r w:rsidRPr="00C620DE">
              <w:rPr>
                <w:rFonts w:eastAsia="Times New Roman" w:cs="Calibri"/>
                <w:b/>
                <w:bCs/>
                <w:color w:val="000000"/>
                <w:sz w:val="16"/>
                <w:szCs w:val="16"/>
              </w:rPr>
              <w:t xml:space="preserve">$19,118 </w:t>
            </w:r>
          </w:p>
        </w:tc>
        <w:tc>
          <w:tcPr>
            <w:tcW w:w="991" w:type="dxa"/>
            <w:tcBorders>
              <w:top w:val="nil"/>
              <w:left w:val="nil"/>
              <w:bottom w:val="single" w:sz="4" w:space="0" w:color="auto"/>
              <w:right w:val="single" w:sz="4" w:space="0" w:color="auto"/>
            </w:tcBorders>
            <w:shd w:val="clear" w:color="000000" w:fill="FFE599"/>
            <w:noWrap/>
            <w:vAlign w:val="center"/>
            <w:hideMark/>
          </w:tcPr>
          <w:p w14:paraId="77ECD93B" w14:textId="77777777" w:rsidR="00C620DE" w:rsidRPr="00C620DE" w:rsidRDefault="00C620DE" w:rsidP="00C620DE">
            <w:pPr>
              <w:spacing w:after="0"/>
              <w:jc w:val="right"/>
              <w:rPr>
                <w:rFonts w:eastAsia="Times New Roman" w:cs="Calibri"/>
                <w:b/>
                <w:bCs/>
                <w:color w:val="000000"/>
                <w:sz w:val="16"/>
                <w:szCs w:val="16"/>
              </w:rPr>
            </w:pPr>
            <w:r w:rsidRPr="00C620DE">
              <w:rPr>
                <w:rFonts w:eastAsia="Times New Roman" w:cs="Calibri"/>
                <w:b/>
                <w:bCs/>
                <w:color w:val="000000"/>
                <w:sz w:val="16"/>
                <w:szCs w:val="16"/>
              </w:rPr>
              <w:t xml:space="preserve">$630,240 </w:t>
            </w:r>
          </w:p>
        </w:tc>
        <w:tc>
          <w:tcPr>
            <w:tcW w:w="991" w:type="dxa"/>
            <w:tcBorders>
              <w:top w:val="nil"/>
              <w:left w:val="nil"/>
              <w:bottom w:val="single" w:sz="4" w:space="0" w:color="auto"/>
              <w:right w:val="single" w:sz="4" w:space="0" w:color="auto"/>
            </w:tcBorders>
            <w:shd w:val="clear" w:color="000000" w:fill="FFE599"/>
            <w:noWrap/>
            <w:vAlign w:val="center"/>
            <w:hideMark/>
          </w:tcPr>
          <w:p w14:paraId="5456A152" w14:textId="77777777" w:rsidR="00C620DE" w:rsidRPr="00C620DE" w:rsidRDefault="00C620DE" w:rsidP="00C620DE">
            <w:pPr>
              <w:spacing w:after="0"/>
              <w:jc w:val="right"/>
              <w:rPr>
                <w:rFonts w:eastAsia="Times New Roman" w:cs="Calibri"/>
                <w:b/>
                <w:bCs/>
                <w:color w:val="000000"/>
                <w:sz w:val="16"/>
                <w:szCs w:val="16"/>
              </w:rPr>
            </w:pPr>
            <w:r w:rsidRPr="00C620DE">
              <w:rPr>
                <w:rFonts w:eastAsia="Times New Roman" w:cs="Calibri"/>
                <w:b/>
                <w:bCs/>
                <w:color w:val="000000"/>
                <w:sz w:val="16"/>
                <w:szCs w:val="16"/>
              </w:rPr>
              <w:t xml:space="preserve">$829,735 </w:t>
            </w:r>
          </w:p>
        </w:tc>
        <w:tc>
          <w:tcPr>
            <w:tcW w:w="991" w:type="dxa"/>
            <w:tcBorders>
              <w:top w:val="nil"/>
              <w:left w:val="nil"/>
              <w:bottom w:val="single" w:sz="4" w:space="0" w:color="auto"/>
              <w:right w:val="single" w:sz="4" w:space="0" w:color="auto"/>
            </w:tcBorders>
            <w:shd w:val="clear" w:color="000000" w:fill="FFE599"/>
            <w:noWrap/>
            <w:vAlign w:val="center"/>
            <w:hideMark/>
          </w:tcPr>
          <w:p w14:paraId="1A77AE6B" w14:textId="77777777" w:rsidR="00C620DE" w:rsidRPr="00C620DE" w:rsidRDefault="00C620DE" w:rsidP="00C620DE">
            <w:pPr>
              <w:spacing w:after="0"/>
              <w:jc w:val="right"/>
              <w:rPr>
                <w:rFonts w:eastAsia="Times New Roman" w:cs="Calibri"/>
                <w:b/>
                <w:bCs/>
                <w:color w:val="000000"/>
                <w:sz w:val="16"/>
                <w:szCs w:val="16"/>
              </w:rPr>
            </w:pPr>
            <w:r w:rsidRPr="00C620DE">
              <w:rPr>
                <w:rFonts w:eastAsia="Times New Roman" w:cs="Calibri"/>
                <w:b/>
                <w:bCs/>
                <w:color w:val="000000"/>
                <w:sz w:val="16"/>
                <w:szCs w:val="16"/>
              </w:rPr>
              <w:t xml:space="preserve">$589,977 </w:t>
            </w:r>
          </w:p>
        </w:tc>
        <w:tc>
          <w:tcPr>
            <w:tcW w:w="985" w:type="dxa"/>
            <w:tcBorders>
              <w:top w:val="nil"/>
              <w:left w:val="nil"/>
              <w:bottom w:val="single" w:sz="4" w:space="0" w:color="auto"/>
              <w:right w:val="single" w:sz="4" w:space="0" w:color="auto"/>
            </w:tcBorders>
            <w:shd w:val="clear" w:color="000000" w:fill="FFE599"/>
            <w:noWrap/>
            <w:vAlign w:val="center"/>
            <w:hideMark/>
          </w:tcPr>
          <w:p w14:paraId="7C6AFA5C" w14:textId="77777777" w:rsidR="00C620DE" w:rsidRPr="00C620DE" w:rsidRDefault="00C620DE" w:rsidP="00C620DE">
            <w:pPr>
              <w:spacing w:after="0"/>
              <w:jc w:val="right"/>
              <w:rPr>
                <w:rFonts w:eastAsia="Times New Roman" w:cs="Calibri"/>
                <w:b/>
                <w:bCs/>
                <w:color w:val="000000"/>
                <w:sz w:val="16"/>
                <w:szCs w:val="16"/>
              </w:rPr>
            </w:pPr>
            <w:r w:rsidRPr="00C620DE">
              <w:rPr>
                <w:rFonts w:eastAsia="Times New Roman" w:cs="Calibri"/>
                <w:b/>
                <w:bCs/>
                <w:color w:val="000000"/>
                <w:sz w:val="16"/>
                <w:szCs w:val="16"/>
              </w:rPr>
              <w:t xml:space="preserve">$2,069,070 </w:t>
            </w:r>
          </w:p>
        </w:tc>
        <w:tc>
          <w:tcPr>
            <w:tcW w:w="810" w:type="dxa"/>
            <w:tcBorders>
              <w:top w:val="nil"/>
              <w:left w:val="nil"/>
              <w:bottom w:val="single" w:sz="4" w:space="0" w:color="auto"/>
              <w:right w:val="single" w:sz="4" w:space="0" w:color="auto"/>
            </w:tcBorders>
            <w:shd w:val="clear" w:color="000000" w:fill="FFE599"/>
            <w:noWrap/>
            <w:vAlign w:val="center"/>
            <w:hideMark/>
          </w:tcPr>
          <w:p w14:paraId="2F13A42B" w14:textId="77777777" w:rsidR="00C620DE" w:rsidRPr="00C620DE" w:rsidRDefault="00C620DE" w:rsidP="00C620D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r>
      <w:tr w:rsidR="006B221C" w:rsidRPr="00C620DE" w14:paraId="63052659" w14:textId="77777777" w:rsidTr="007F4608">
        <w:trPr>
          <w:gridAfter w:val="1"/>
          <w:wAfter w:w="17" w:type="dxa"/>
          <w:trHeight w:val="210"/>
        </w:trPr>
        <w:tc>
          <w:tcPr>
            <w:tcW w:w="24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DDCE4E8"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b/>
                <w:bCs/>
                <w:color w:val="000000"/>
                <w:sz w:val="16"/>
                <w:szCs w:val="16"/>
              </w:rPr>
              <w:t>Component 3:</w:t>
            </w:r>
            <w:r w:rsidRPr="00C620DE">
              <w:rPr>
                <w:rFonts w:eastAsia="Times New Roman" w:cs="Calibri"/>
                <w:color w:val="000000"/>
                <w:sz w:val="16"/>
                <w:szCs w:val="16"/>
              </w:rPr>
              <w:br/>
              <w:t>Mercury lifecycle management of mercury containing products</w:t>
            </w:r>
          </w:p>
        </w:tc>
        <w:tc>
          <w:tcPr>
            <w:tcW w:w="811" w:type="dxa"/>
            <w:tcBorders>
              <w:top w:val="nil"/>
              <w:left w:val="nil"/>
              <w:bottom w:val="single" w:sz="4" w:space="0" w:color="auto"/>
              <w:right w:val="single" w:sz="4" w:space="0" w:color="auto"/>
            </w:tcBorders>
            <w:shd w:val="clear" w:color="000000" w:fill="FFFFFF"/>
            <w:noWrap/>
            <w:hideMark/>
          </w:tcPr>
          <w:p w14:paraId="3E4666BB" w14:textId="505F1AB9" w:rsidR="006B221C" w:rsidRPr="00C620DE" w:rsidRDefault="006B221C" w:rsidP="006B221C">
            <w:pPr>
              <w:spacing w:after="0"/>
              <w:jc w:val="left"/>
              <w:rPr>
                <w:rFonts w:eastAsia="Times New Roman" w:cs="Calibri"/>
                <w:color w:val="000000"/>
                <w:sz w:val="16"/>
                <w:szCs w:val="16"/>
              </w:rPr>
            </w:pPr>
            <w:r w:rsidRPr="00D3045D">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DDFF498"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03B72AD6"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24F30F63" w14:textId="6B911920"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71200</w:t>
            </w:r>
          </w:p>
        </w:tc>
        <w:tc>
          <w:tcPr>
            <w:tcW w:w="2957" w:type="dxa"/>
            <w:tcBorders>
              <w:top w:val="nil"/>
              <w:left w:val="nil"/>
              <w:bottom w:val="single" w:sz="4" w:space="0" w:color="auto"/>
              <w:right w:val="single" w:sz="4" w:space="0" w:color="auto"/>
            </w:tcBorders>
            <w:shd w:val="clear" w:color="000000" w:fill="FFFFFF"/>
            <w:vAlign w:val="center"/>
            <w:hideMark/>
          </w:tcPr>
          <w:p w14:paraId="1BA212EC" w14:textId="387DCC5F"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International consultant</w:t>
            </w:r>
          </w:p>
        </w:tc>
        <w:tc>
          <w:tcPr>
            <w:tcW w:w="900" w:type="dxa"/>
            <w:tcBorders>
              <w:top w:val="nil"/>
              <w:left w:val="nil"/>
              <w:bottom w:val="single" w:sz="4" w:space="0" w:color="auto"/>
              <w:right w:val="single" w:sz="4" w:space="0" w:color="auto"/>
            </w:tcBorders>
            <w:shd w:val="clear" w:color="000000" w:fill="FFFFFF"/>
            <w:noWrap/>
            <w:vAlign w:val="center"/>
            <w:hideMark/>
          </w:tcPr>
          <w:p w14:paraId="33BCA5ED" w14:textId="4D163A25"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$7,020 </w:t>
            </w:r>
          </w:p>
        </w:tc>
        <w:tc>
          <w:tcPr>
            <w:tcW w:w="991" w:type="dxa"/>
            <w:tcBorders>
              <w:top w:val="nil"/>
              <w:left w:val="nil"/>
              <w:bottom w:val="single" w:sz="4" w:space="0" w:color="auto"/>
              <w:right w:val="single" w:sz="4" w:space="0" w:color="auto"/>
            </w:tcBorders>
            <w:shd w:val="clear" w:color="000000" w:fill="FFFFFF"/>
            <w:noWrap/>
            <w:vAlign w:val="center"/>
            <w:hideMark/>
          </w:tcPr>
          <w:p w14:paraId="673645CB" w14:textId="68C16AEA"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$26,910 </w:t>
            </w:r>
          </w:p>
        </w:tc>
        <w:tc>
          <w:tcPr>
            <w:tcW w:w="991" w:type="dxa"/>
            <w:tcBorders>
              <w:top w:val="nil"/>
              <w:left w:val="nil"/>
              <w:bottom w:val="single" w:sz="4" w:space="0" w:color="auto"/>
              <w:right w:val="single" w:sz="4" w:space="0" w:color="auto"/>
            </w:tcBorders>
            <w:shd w:val="clear" w:color="000000" w:fill="FFFFFF"/>
            <w:noWrap/>
            <w:vAlign w:val="center"/>
            <w:hideMark/>
          </w:tcPr>
          <w:p w14:paraId="28206EA4" w14:textId="5F2F8C2A"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$25,610 </w:t>
            </w:r>
          </w:p>
        </w:tc>
        <w:tc>
          <w:tcPr>
            <w:tcW w:w="991" w:type="dxa"/>
            <w:tcBorders>
              <w:top w:val="nil"/>
              <w:left w:val="nil"/>
              <w:bottom w:val="single" w:sz="4" w:space="0" w:color="auto"/>
              <w:right w:val="single" w:sz="4" w:space="0" w:color="auto"/>
            </w:tcBorders>
            <w:shd w:val="clear" w:color="000000" w:fill="FFFFFF"/>
            <w:noWrap/>
            <w:vAlign w:val="center"/>
            <w:hideMark/>
          </w:tcPr>
          <w:p w14:paraId="7F4140A6" w14:textId="3E211C72"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$26,910 </w:t>
            </w:r>
          </w:p>
        </w:tc>
        <w:tc>
          <w:tcPr>
            <w:tcW w:w="985" w:type="dxa"/>
            <w:tcBorders>
              <w:top w:val="nil"/>
              <w:left w:val="nil"/>
              <w:bottom w:val="single" w:sz="4" w:space="0" w:color="auto"/>
              <w:right w:val="single" w:sz="4" w:space="0" w:color="auto"/>
            </w:tcBorders>
            <w:shd w:val="clear" w:color="000000" w:fill="FFFFFF"/>
            <w:noWrap/>
            <w:vAlign w:val="center"/>
            <w:hideMark/>
          </w:tcPr>
          <w:p w14:paraId="055A0D8E" w14:textId="174D1E8E"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$86,450 </w:t>
            </w:r>
          </w:p>
        </w:tc>
        <w:tc>
          <w:tcPr>
            <w:tcW w:w="810" w:type="dxa"/>
            <w:tcBorders>
              <w:top w:val="nil"/>
              <w:left w:val="nil"/>
              <w:bottom w:val="single" w:sz="4" w:space="0" w:color="auto"/>
              <w:right w:val="single" w:sz="4" w:space="0" w:color="auto"/>
            </w:tcBorders>
            <w:shd w:val="clear" w:color="000000" w:fill="FFFFFF"/>
            <w:noWrap/>
            <w:vAlign w:val="center"/>
            <w:hideMark/>
          </w:tcPr>
          <w:p w14:paraId="6AC6ADC4"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15</w:t>
            </w:r>
          </w:p>
        </w:tc>
      </w:tr>
      <w:tr w:rsidR="006B221C" w:rsidRPr="00C620DE" w14:paraId="59070BFA"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579CFEC5"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3CE6AE9F" w14:textId="0499D899" w:rsidR="006B221C" w:rsidRPr="00C620DE" w:rsidRDefault="006B221C" w:rsidP="006B221C">
            <w:pPr>
              <w:spacing w:after="0"/>
              <w:jc w:val="left"/>
              <w:rPr>
                <w:rFonts w:eastAsia="Times New Roman" w:cs="Calibri"/>
                <w:color w:val="000000"/>
                <w:sz w:val="16"/>
                <w:szCs w:val="16"/>
              </w:rPr>
            </w:pPr>
            <w:r w:rsidRPr="00D3045D">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78C5E88B"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5B771415"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024A3F93" w14:textId="1D17231A"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71300</w:t>
            </w:r>
          </w:p>
        </w:tc>
        <w:tc>
          <w:tcPr>
            <w:tcW w:w="2957" w:type="dxa"/>
            <w:tcBorders>
              <w:top w:val="nil"/>
              <w:left w:val="nil"/>
              <w:bottom w:val="single" w:sz="4" w:space="0" w:color="auto"/>
              <w:right w:val="single" w:sz="4" w:space="0" w:color="auto"/>
            </w:tcBorders>
            <w:shd w:val="clear" w:color="000000" w:fill="FFFFFF"/>
            <w:vAlign w:val="center"/>
            <w:hideMark/>
          </w:tcPr>
          <w:p w14:paraId="7575AAFD" w14:textId="1BAA54CB"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Local Consultant</w:t>
            </w:r>
          </w:p>
        </w:tc>
        <w:tc>
          <w:tcPr>
            <w:tcW w:w="900" w:type="dxa"/>
            <w:tcBorders>
              <w:top w:val="nil"/>
              <w:left w:val="nil"/>
              <w:bottom w:val="single" w:sz="4" w:space="0" w:color="auto"/>
              <w:right w:val="single" w:sz="4" w:space="0" w:color="auto"/>
            </w:tcBorders>
            <w:shd w:val="clear" w:color="000000" w:fill="FFFFFF"/>
            <w:noWrap/>
            <w:vAlign w:val="center"/>
            <w:hideMark/>
          </w:tcPr>
          <w:p w14:paraId="3E2D9BC8" w14:textId="7083B9FF"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$13,600 </w:t>
            </w:r>
          </w:p>
        </w:tc>
        <w:tc>
          <w:tcPr>
            <w:tcW w:w="991" w:type="dxa"/>
            <w:tcBorders>
              <w:top w:val="nil"/>
              <w:left w:val="nil"/>
              <w:bottom w:val="single" w:sz="4" w:space="0" w:color="auto"/>
              <w:right w:val="single" w:sz="4" w:space="0" w:color="auto"/>
            </w:tcBorders>
            <w:shd w:val="clear" w:color="000000" w:fill="FFFFFF"/>
            <w:noWrap/>
            <w:vAlign w:val="center"/>
            <w:hideMark/>
          </w:tcPr>
          <w:p w14:paraId="76BE1966" w14:textId="08836C11"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$48,000 </w:t>
            </w:r>
          </w:p>
        </w:tc>
        <w:tc>
          <w:tcPr>
            <w:tcW w:w="991" w:type="dxa"/>
            <w:tcBorders>
              <w:top w:val="nil"/>
              <w:left w:val="nil"/>
              <w:bottom w:val="single" w:sz="4" w:space="0" w:color="auto"/>
              <w:right w:val="single" w:sz="4" w:space="0" w:color="auto"/>
            </w:tcBorders>
            <w:shd w:val="clear" w:color="000000" w:fill="FFFFFF"/>
            <w:noWrap/>
            <w:vAlign w:val="center"/>
            <w:hideMark/>
          </w:tcPr>
          <w:p w14:paraId="75E164C6" w14:textId="34D5888A"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$44,000 </w:t>
            </w:r>
          </w:p>
        </w:tc>
        <w:tc>
          <w:tcPr>
            <w:tcW w:w="991" w:type="dxa"/>
            <w:tcBorders>
              <w:top w:val="nil"/>
              <w:left w:val="nil"/>
              <w:bottom w:val="single" w:sz="4" w:space="0" w:color="auto"/>
              <w:right w:val="single" w:sz="4" w:space="0" w:color="auto"/>
            </w:tcBorders>
            <w:shd w:val="clear" w:color="000000" w:fill="FFFFFF"/>
            <w:noWrap/>
            <w:vAlign w:val="center"/>
            <w:hideMark/>
          </w:tcPr>
          <w:p w14:paraId="62E3F08C" w14:textId="7EE3F118"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$44,400 </w:t>
            </w:r>
          </w:p>
        </w:tc>
        <w:tc>
          <w:tcPr>
            <w:tcW w:w="985" w:type="dxa"/>
            <w:tcBorders>
              <w:top w:val="nil"/>
              <w:left w:val="nil"/>
              <w:bottom w:val="single" w:sz="4" w:space="0" w:color="auto"/>
              <w:right w:val="single" w:sz="4" w:space="0" w:color="auto"/>
            </w:tcBorders>
            <w:shd w:val="clear" w:color="000000" w:fill="FFFFFF"/>
            <w:noWrap/>
            <w:vAlign w:val="center"/>
            <w:hideMark/>
          </w:tcPr>
          <w:p w14:paraId="5D9004FF" w14:textId="09A51331"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$150,000 </w:t>
            </w:r>
          </w:p>
        </w:tc>
        <w:tc>
          <w:tcPr>
            <w:tcW w:w="810" w:type="dxa"/>
            <w:tcBorders>
              <w:top w:val="nil"/>
              <w:left w:val="nil"/>
              <w:bottom w:val="single" w:sz="4" w:space="0" w:color="auto"/>
              <w:right w:val="single" w:sz="4" w:space="0" w:color="auto"/>
            </w:tcBorders>
            <w:shd w:val="clear" w:color="000000" w:fill="FFFFFF"/>
            <w:noWrap/>
            <w:vAlign w:val="center"/>
            <w:hideMark/>
          </w:tcPr>
          <w:p w14:paraId="791C982E"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16</w:t>
            </w:r>
          </w:p>
        </w:tc>
      </w:tr>
      <w:tr w:rsidR="001C65D1" w:rsidRPr="00C620DE" w14:paraId="57DC1D78"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7E636BFB" w14:textId="77777777" w:rsidR="001C65D1" w:rsidRPr="00C620DE" w:rsidRDefault="001C65D1" w:rsidP="001C65D1">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4732672E" w14:textId="1CDE00D1" w:rsidR="001C65D1" w:rsidRPr="00C620DE" w:rsidRDefault="001C65D1" w:rsidP="001C65D1">
            <w:pPr>
              <w:spacing w:after="0"/>
              <w:jc w:val="left"/>
              <w:rPr>
                <w:rFonts w:eastAsia="Times New Roman" w:cs="Calibri"/>
                <w:color w:val="000000"/>
                <w:sz w:val="16"/>
                <w:szCs w:val="16"/>
              </w:rPr>
            </w:pPr>
            <w:r w:rsidRPr="00D3045D">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73AD383C" w14:textId="77777777" w:rsidR="001C65D1" w:rsidRPr="00C620DE" w:rsidRDefault="001C65D1" w:rsidP="001C65D1">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57533E8C" w14:textId="77777777" w:rsidR="001C65D1" w:rsidRPr="00C620DE" w:rsidRDefault="001C65D1" w:rsidP="001C65D1">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2F93584D" w14:textId="45DF8F65" w:rsidR="001C65D1" w:rsidRPr="00C620DE" w:rsidRDefault="001C65D1" w:rsidP="001C65D1">
            <w:pPr>
              <w:spacing w:after="0"/>
              <w:jc w:val="left"/>
              <w:rPr>
                <w:rFonts w:eastAsia="Times New Roman" w:cs="Calibri"/>
                <w:color w:val="000000"/>
                <w:sz w:val="16"/>
                <w:szCs w:val="16"/>
              </w:rPr>
            </w:pPr>
            <w:r>
              <w:rPr>
                <w:rFonts w:cs="Calibri"/>
                <w:color w:val="000000"/>
                <w:sz w:val="16"/>
                <w:szCs w:val="16"/>
              </w:rPr>
              <w:t>71800</w:t>
            </w:r>
          </w:p>
        </w:tc>
        <w:tc>
          <w:tcPr>
            <w:tcW w:w="2957" w:type="dxa"/>
            <w:tcBorders>
              <w:top w:val="nil"/>
              <w:left w:val="nil"/>
              <w:bottom w:val="single" w:sz="4" w:space="0" w:color="auto"/>
              <w:right w:val="single" w:sz="4" w:space="0" w:color="auto"/>
            </w:tcBorders>
            <w:shd w:val="clear" w:color="000000" w:fill="FFFFFF"/>
            <w:vAlign w:val="center"/>
            <w:hideMark/>
          </w:tcPr>
          <w:p w14:paraId="42AF5AD6" w14:textId="2C8CDD53" w:rsidR="001C65D1" w:rsidRPr="00C620DE" w:rsidRDefault="001C65D1" w:rsidP="001C65D1">
            <w:pPr>
              <w:spacing w:after="0"/>
              <w:jc w:val="left"/>
              <w:rPr>
                <w:rFonts w:eastAsia="Times New Roman" w:cs="Calibri"/>
                <w:color w:val="000000"/>
                <w:sz w:val="16"/>
                <w:szCs w:val="16"/>
              </w:rPr>
            </w:pPr>
            <w:r w:rsidRPr="00686051">
              <w:rPr>
                <w:rFonts w:eastAsia="Times New Roman" w:cs="Calibri"/>
                <w:color w:val="000000"/>
                <w:sz w:val="16"/>
                <w:szCs w:val="16"/>
              </w:rPr>
              <w:t xml:space="preserve">Contractual Services </w:t>
            </w:r>
            <w:r>
              <w:rPr>
                <w:rFonts w:eastAsia="Times New Roman" w:cs="Calibri"/>
                <w:color w:val="000000"/>
                <w:sz w:val="16"/>
                <w:szCs w:val="16"/>
              </w:rPr>
              <w:t>–</w:t>
            </w:r>
            <w:r w:rsidRPr="00686051">
              <w:rPr>
                <w:rFonts w:eastAsia="Times New Roman" w:cs="Calibri"/>
                <w:color w:val="000000"/>
                <w:sz w:val="16"/>
                <w:szCs w:val="16"/>
              </w:rPr>
              <w:t xml:space="preserve"> I</w:t>
            </w:r>
            <w:r>
              <w:rPr>
                <w:rFonts w:eastAsia="Times New Roman" w:cs="Calibri"/>
                <w:color w:val="000000"/>
                <w:sz w:val="16"/>
                <w:szCs w:val="16"/>
              </w:rPr>
              <w:t xml:space="preserve">mp </w:t>
            </w:r>
            <w:r>
              <w:rPr>
                <w:rFonts w:cs="Calibri"/>
                <w:color w:val="000000"/>
                <w:sz w:val="16"/>
                <w:szCs w:val="16"/>
              </w:rPr>
              <w:t>Partner</w:t>
            </w:r>
          </w:p>
        </w:tc>
        <w:tc>
          <w:tcPr>
            <w:tcW w:w="900" w:type="dxa"/>
            <w:tcBorders>
              <w:top w:val="nil"/>
              <w:left w:val="nil"/>
              <w:bottom w:val="single" w:sz="4" w:space="0" w:color="auto"/>
              <w:right w:val="single" w:sz="4" w:space="0" w:color="auto"/>
            </w:tcBorders>
            <w:shd w:val="clear" w:color="000000" w:fill="FFFFFF"/>
            <w:noWrap/>
            <w:vAlign w:val="center"/>
            <w:hideMark/>
          </w:tcPr>
          <w:p w14:paraId="5C3CADEA" w14:textId="50243653"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$2,380 </w:t>
            </w:r>
          </w:p>
        </w:tc>
        <w:tc>
          <w:tcPr>
            <w:tcW w:w="991" w:type="dxa"/>
            <w:tcBorders>
              <w:top w:val="nil"/>
              <w:left w:val="nil"/>
              <w:bottom w:val="single" w:sz="4" w:space="0" w:color="auto"/>
              <w:right w:val="single" w:sz="4" w:space="0" w:color="auto"/>
            </w:tcBorders>
            <w:shd w:val="clear" w:color="000000" w:fill="FFFFFF"/>
            <w:noWrap/>
            <w:vAlign w:val="center"/>
            <w:hideMark/>
          </w:tcPr>
          <w:p w14:paraId="1EE8D29C" w14:textId="1844E140"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$7,140 </w:t>
            </w:r>
          </w:p>
        </w:tc>
        <w:tc>
          <w:tcPr>
            <w:tcW w:w="991" w:type="dxa"/>
            <w:tcBorders>
              <w:top w:val="nil"/>
              <w:left w:val="nil"/>
              <w:bottom w:val="single" w:sz="4" w:space="0" w:color="auto"/>
              <w:right w:val="single" w:sz="4" w:space="0" w:color="auto"/>
            </w:tcBorders>
            <w:shd w:val="clear" w:color="000000" w:fill="FFFFFF"/>
            <w:noWrap/>
            <w:vAlign w:val="center"/>
            <w:hideMark/>
          </w:tcPr>
          <w:p w14:paraId="64E47406" w14:textId="25821896"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$7,140 </w:t>
            </w:r>
          </w:p>
        </w:tc>
        <w:tc>
          <w:tcPr>
            <w:tcW w:w="991" w:type="dxa"/>
            <w:tcBorders>
              <w:top w:val="nil"/>
              <w:left w:val="nil"/>
              <w:bottom w:val="single" w:sz="4" w:space="0" w:color="auto"/>
              <w:right w:val="single" w:sz="4" w:space="0" w:color="auto"/>
            </w:tcBorders>
            <w:shd w:val="clear" w:color="000000" w:fill="FFFFFF"/>
            <w:noWrap/>
            <w:vAlign w:val="center"/>
            <w:hideMark/>
          </w:tcPr>
          <w:p w14:paraId="2B4403B7" w14:textId="0AF5FF26" w:rsidR="001C65D1" w:rsidRPr="00C620DE" w:rsidRDefault="001C65D1" w:rsidP="001C65D1">
            <w:pPr>
              <w:spacing w:after="0"/>
              <w:jc w:val="right"/>
              <w:rPr>
                <w:rFonts w:eastAsia="Times New Roman" w:cs="Calibri"/>
                <w:color w:val="000000"/>
                <w:sz w:val="16"/>
                <w:szCs w:val="16"/>
              </w:rPr>
            </w:pPr>
            <w:r>
              <w:rPr>
                <w:rFonts w:cs="Calibri"/>
                <w:color w:val="000000"/>
                <w:sz w:val="16"/>
                <w:szCs w:val="16"/>
              </w:rPr>
              <w:t xml:space="preserve">$7,140 </w:t>
            </w:r>
          </w:p>
        </w:tc>
        <w:tc>
          <w:tcPr>
            <w:tcW w:w="985" w:type="dxa"/>
            <w:tcBorders>
              <w:top w:val="nil"/>
              <w:left w:val="nil"/>
              <w:bottom w:val="single" w:sz="4" w:space="0" w:color="auto"/>
              <w:right w:val="single" w:sz="4" w:space="0" w:color="auto"/>
            </w:tcBorders>
            <w:shd w:val="clear" w:color="000000" w:fill="FFFFFF"/>
            <w:noWrap/>
            <w:vAlign w:val="center"/>
            <w:hideMark/>
          </w:tcPr>
          <w:p w14:paraId="6B4F4EC8" w14:textId="1A4A0151" w:rsidR="001C65D1" w:rsidRPr="00C620DE" w:rsidRDefault="001C65D1" w:rsidP="001C65D1">
            <w:pPr>
              <w:spacing w:after="0"/>
              <w:jc w:val="right"/>
              <w:rPr>
                <w:rFonts w:eastAsia="Times New Roman" w:cs="Calibri"/>
                <w:b/>
                <w:bCs/>
                <w:color w:val="000000"/>
                <w:sz w:val="16"/>
                <w:szCs w:val="16"/>
              </w:rPr>
            </w:pPr>
            <w:r>
              <w:rPr>
                <w:rFonts w:cs="Calibri"/>
                <w:b/>
                <w:bCs/>
                <w:color w:val="000000"/>
                <w:sz w:val="16"/>
                <w:szCs w:val="16"/>
              </w:rPr>
              <w:t xml:space="preserve">$23,800 </w:t>
            </w:r>
          </w:p>
        </w:tc>
        <w:tc>
          <w:tcPr>
            <w:tcW w:w="810" w:type="dxa"/>
            <w:tcBorders>
              <w:top w:val="nil"/>
              <w:left w:val="nil"/>
              <w:bottom w:val="single" w:sz="4" w:space="0" w:color="auto"/>
              <w:right w:val="single" w:sz="4" w:space="0" w:color="auto"/>
            </w:tcBorders>
            <w:shd w:val="clear" w:color="000000" w:fill="FFFFFF"/>
            <w:noWrap/>
            <w:vAlign w:val="center"/>
            <w:hideMark/>
          </w:tcPr>
          <w:p w14:paraId="5C8E3D8C" w14:textId="77777777" w:rsidR="001C65D1" w:rsidRPr="00C620DE" w:rsidRDefault="001C65D1" w:rsidP="001C65D1">
            <w:pPr>
              <w:spacing w:after="0"/>
              <w:jc w:val="left"/>
              <w:rPr>
                <w:rFonts w:eastAsia="Times New Roman" w:cs="Calibri"/>
                <w:color w:val="000000"/>
                <w:sz w:val="16"/>
                <w:szCs w:val="16"/>
              </w:rPr>
            </w:pPr>
            <w:r w:rsidRPr="00C620DE">
              <w:rPr>
                <w:rFonts w:eastAsia="Times New Roman" w:cs="Calibri"/>
                <w:color w:val="000000"/>
                <w:sz w:val="16"/>
                <w:szCs w:val="16"/>
              </w:rPr>
              <w:t>17</w:t>
            </w:r>
          </w:p>
        </w:tc>
      </w:tr>
      <w:tr w:rsidR="006B221C" w:rsidRPr="00C620DE" w14:paraId="3F274FAE"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326356DE"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2808470F" w14:textId="24212FDB" w:rsidR="006B221C" w:rsidRPr="00C620DE" w:rsidRDefault="006B221C" w:rsidP="006B221C">
            <w:pPr>
              <w:spacing w:after="0"/>
              <w:jc w:val="left"/>
              <w:rPr>
                <w:rFonts w:eastAsia="Times New Roman" w:cs="Calibri"/>
                <w:color w:val="000000"/>
                <w:sz w:val="16"/>
                <w:szCs w:val="16"/>
              </w:rPr>
            </w:pPr>
            <w:r w:rsidRPr="00D3045D">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609ADE11"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3046274A"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0E5E180E" w14:textId="2835BD93"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71600</w:t>
            </w:r>
          </w:p>
        </w:tc>
        <w:tc>
          <w:tcPr>
            <w:tcW w:w="2957" w:type="dxa"/>
            <w:tcBorders>
              <w:top w:val="nil"/>
              <w:left w:val="nil"/>
              <w:bottom w:val="single" w:sz="4" w:space="0" w:color="auto"/>
              <w:right w:val="single" w:sz="4" w:space="0" w:color="auto"/>
            </w:tcBorders>
            <w:shd w:val="clear" w:color="000000" w:fill="FFFFFF"/>
            <w:vAlign w:val="center"/>
            <w:hideMark/>
          </w:tcPr>
          <w:p w14:paraId="4ACD8037" w14:textId="30B68226"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Travel</w:t>
            </w:r>
          </w:p>
        </w:tc>
        <w:tc>
          <w:tcPr>
            <w:tcW w:w="900" w:type="dxa"/>
            <w:tcBorders>
              <w:top w:val="nil"/>
              <w:left w:val="nil"/>
              <w:bottom w:val="single" w:sz="4" w:space="0" w:color="auto"/>
              <w:right w:val="single" w:sz="4" w:space="0" w:color="auto"/>
            </w:tcBorders>
            <w:shd w:val="clear" w:color="000000" w:fill="FFFFFF"/>
            <w:noWrap/>
            <w:vAlign w:val="center"/>
            <w:hideMark/>
          </w:tcPr>
          <w:p w14:paraId="48BCA17C" w14:textId="64ABCC29"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$1,260 </w:t>
            </w:r>
          </w:p>
        </w:tc>
        <w:tc>
          <w:tcPr>
            <w:tcW w:w="991" w:type="dxa"/>
            <w:tcBorders>
              <w:top w:val="nil"/>
              <w:left w:val="nil"/>
              <w:bottom w:val="single" w:sz="4" w:space="0" w:color="auto"/>
              <w:right w:val="single" w:sz="4" w:space="0" w:color="auto"/>
            </w:tcBorders>
            <w:shd w:val="clear" w:color="000000" w:fill="FFFFFF"/>
            <w:noWrap/>
            <w:vAlign w:val="center"/>
            <w:hideMark/>
          </w:tcPr>
          <w:p w14:paraId="078BF448" w14:textId="2DC4315D"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$4,284 </w:t>
            </w:r>
          </w:p>
        </w:tc>
        <w:tc>
          <w:tcPr>
            <w:tcW w:w="991" w:type="dxa"/>
            <w:tcBorders>
              <w:top w:val="nil"/>
              <w:left w:val="nil"/>
              <w:bottom w:val="single" w:sz="4" w:space="0" w:color="auto"/>
              <w:right w:val="single" w:sz="4" w:space="0" w:color="auto"/>
            </w:tcBorders>
            <w:shd w:val="clear" w:color="000000" w:fill="FFFFFF"/>
            <w:noWrap/>
            <w:vAlign w:val="center"/>
            <w:hideMark/>
          </w:tcPr>
          <w:p w14:paraId="1F2726A8" w14:textId="5AA688E9"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$4,284 </w:t>
            </w:r>
          </w:p>
        </w:tc>
        <w:tc>
          <w:tcPr>
            <w:tcW w:w="991" w:type="dxa"/>
            <w:tcBorders>
              <w:top w:val="nil"/>
              <w:left w:val="nil"/>
              <w:bottom w:val="single" w:sz="4" w:space="0" w:color="auto"/>
              <w:right w:val="single" w:sz="4" w:space="0" w:color="auto"/>
            </w:tcBorders>
            <w:shd w:val="clear" w:color="000000" w:fill="FFFFFF"/>
            <w:noWrap/>
            <w:vAlign w:val="center"/>
            <w:hideMark/>
          </w:tcPr>
          <w:p w14:paraId="3C02ACDC" w14:textId="41DF4177"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$4,452 </w:t>
            </w:r>
          </w:p>
        </w:tc>
        <w:tc>
          <w:tcPr>
            <w:tcW w:w="985" w:type="dxa"/>
            <w:tcBorders>
              <w:top w:val="nil"/>
              <w:left w:val="nil"/>
              <w:bottom w:val="single" w:sz="4" w:space="0" w:color="auto"/>
              <w:right w:val="single" w:sz="4" w:space="0" w:color="auto"/>
            </w:tcBorders>
            <w:shd w:val="clear" w:color="000000" w:fill="FFFFFF"/>
            <w:noWrap/>
            <w:vAlign w:val="center"/>
            <w:hideMark/>
          </w:tcPr>
          <w:p w14:paraId="4DAE45BE" w14:textId="2CDF3E82"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$14,280 </w:t>
            </w:r>
          </w:p>
        </w:tc>
        <w:tc>
          <w:tcPr>
            <w:tcW w:w="810" w:type="dxa"/>
            <w:tcBorders>
              <w:top w:val="nil"/>
              <w:left w:val="nil"/>
              <w:bottom w:val="single" w:sz="4" w:space="0" w:color="auto"/>
              <w:right w:val="single" w:sz="4" w:space="0" w:color="auto"/>
            </w:tcBorders>
            <w:shd w:val="clear" w:color="000000" w:fill="FFFFFF"/>
            <w:noWrap/>
            <w:vAlign w:val="center"/>
            <w:hideMark/>
          </w:tcPr>
          <w:p w14:paraId="31B6715A"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18</w:t>
            </w:r>
          </w:p>
        </w:tc>
      </w:tr>
      <w:tr w:rsidR="006B221C" w:rsidRPr="00C620DE" w14:paraId="24F705B0"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622892B6"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49913B6A" w14:textId="0B6DD79F" w:rsidR="006B221C" w:rsidRPr="00C620DE" w:rsidRDefault="006B221C" w:rsidP="006B221C">
            <w:pPr>
              <w:spacing w:after="0"/>
              <w:jc w:val="left"/>
              <w:rPr>
                <w:rFonts w:eastAsia="Times New Roman" w:cs="Calibri"/>
                <w:color w:val="000000"/>
                <w:sz w:val="16"/>
                <w:szCs w:val="16"/>
              </w:rPr>
            </w:pPr>
            <w:r w:rsidRPr="00D3045D">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63A12F8A"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39A9BFC3"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402E74A1" w14:textId="0FF5B2CD"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72100</w:t>
            </w:r>
          </w:p>
        </w:tc>
        <w:tc>
          <w:tcPr>
            <w:tcW w:w="2957" w:type="dxa"/>
            <w:tcBorders>
              <w:top w:val="nil"/>
              <w:left w:val="nil"/>
              <w:bottom w:val="single" w:sz="4" w:space="0" w:color="auto"/>
              <w:right w:val="single" w:sz="4" w:space="0" w:color="auto"/>
            </w:tcBorders>
            <w:shd w:val="clear" w:color="000000" w:fill="FFFFFF"/>
            <w:vAlign w:val="center"/>
            <w:hideMark/>
          </w:tcPr>
          <w:p w14:paraId="513D27B1" w14:textId="5FD91340"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Contractual Services-companies</w:t>
            </w:r>
          </w:p>
        </w:tc>
        <w:tc>
          <w:tcPr>
            <w:tcW w:w="900" w:type="dxa"/>
            <w:tcBorders>
              <w:top w:val="nil"/>
              <w:left w:val="nil"/>
              <w:bottom w:val="single" w:sz="4" w:space="0" w:color="auto"/>
              <w:right w:val="single" w:sz="4" w:space="0" w:color="auto"/>
            </w:tcBorders>
            <w:shd w:val="clear" w:color="000000" w:fill="FFFFFF"/>
            <w:noWrap/>
            <w:vAlign w:val="center"/>
            <w:hideMark/>
          </w:tcPr>
          <w:p w14:paraId="32289E06" w14:textId="25C4619B"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$63,000 </w:t>
            </w:r>
          </w:p>
        </w:tc>
        <w:tc>
          <w:tcPr>
            <w:tcW w:w="991" w:type="dxa"/>
            <w:tcBorders>
              <w:top w:val="nil"/>
              <w:left w:val="nil"/>
              <w:bottom w:val="single" w:sz="4" w:space="0" w:color="auto"/>
              <w:right w:val="single" w:sz="4" w:space="0" w:color="auto"/>
            </w:tcBorders>
            <w:shd w:val="clear" w:color="000000" w:fill="FFFFFF"/>
            <w:noWrap/>
            <w:vAlign w:val="center"/>
            <w:hideMark/>
          </w:tcPr>
          <w:p w14:paraId="5B431529" w14:textId="79E14B9A"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$303,000 </w:t>
            </w:r>
          </w:p>
        </w:tc>
        <w:tc>
          <w:tcPr>
            <w:tcW w:w="991" w:type="dxa"/>
            <w:tcBorders>
              <w:top w:val="nil"/>
              <w:left w:val="nil"/>
              <w:bottom w:val="single" w:sz="4" w:space="0" w:color="auto"/>
              <w:right w:val="single" w:sz="4" w:space="0" w:color="auto"/>
            </w:tcBorders>
            <w:shd w:val="clear" w:color="000000" w:fill="FFFFFF"/>
            <w:noWrap/>
            <w:vAlign w:val="center"/>
            <w:hideMark/>
          </w:tcPr>
          <w:p w14:paraId="378F9C96" w14:textId="531E3A0C"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$303,000 </w:t>
            </w:r>
          </w:p>
        </w:tc>
        <w:tc>
          <w:tcPr>
            <w:tcW w:w="991" w:type="dxa"/>
            <w:tcBorders>
              <w:top w:val="nil"/>
              <w:left w:val="nil"/>
              <w:bottom w:val="single" w:sz="4" w:space="0" w:color="auto"/>
              <w:right w:val="single" w:sz="4" w:space="0" w:color="auto"/>
            </w:tcBorders>
            <w:shd w:val="clear" w:color="000000" w:fill="FFFFFF"/>
            <w:noWrap/>
            <w:vAlign w:val="center"/>
            <w:hideMark/>
          </w:tcPr>
          <w:p w14:paraId="1B770667" w14:textId="49A5B5CD"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$341,000 </w:t>
            </w:r>
          </w:p>
        </w:tc>
        <w:tc>
          <w:tcPr>
            <w:tcW w:w="985" w:type="dxa"/>
            <w:tcBorders>
              <w:top w:val="nil"/>
              <w:left w:val="nil"/>
              <w:bottom w:val="single" w:sz="4" w:space="0" w:color="auto"/>
              <w:right w:val="single" w:sz="4" w:space="0" w:color="auto"/>
            </w:tcBorders>
            <w:shd w:val="clear" w:color="000000" w:fill="FFFFFF"/>
            <w:noWrap/>
            <w:vAlign w:val="center"/>
            <w:hideMark/>
          </w:tcPr>
          <w:p w14:paraId="403D6413" w14:textId="753C5256"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$1,010,000 </w:t>
            </w:r>
          </w:p>
        </w:tc>
        <w:tc>
          <w:tcPr>
            <w:tcW w:w="810" w:type="dxa"/>
            <w:tcBorders>
              <w:top w:val="nil"/>
              <w:left w:val="nil"/>
              <w:bottom w:val="single" w:sz="4" w:space="0" w:color="auto"/>
              <w:right w:val="single" w:sz="4" w:space="0" w:color="auto"/>
            </w:tcBorders>
            <w:shd w:val="clear" w:color="000000" w:fill="FFFFFF"/>
            <w:noWrap/>
            <w:vAlign w:val="center"/>
            <w:hideMark/>
          </w:tcPr>
          <w:p w14:paraId="0E3511C2"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19</w:t>
            </w:r>
          </w:p>
        </w:tc>
      </w:tr>
      <w:tr w:rsidR="006B221C" w:rsidRPr="00C620DE" w14:paraId="54014529"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33A1EBFB"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65E6DB1E" w14:textId="262F976B" w:rsidR="006B221C" w:rsidRPr="00C620DE" w:rsidRDefault="006B221C" w:rsidP="006B221C">
            <w:pPr>
              <w:spacing w:after="0"/>
              <w:jc w:val="left"/>
              <w:rPr>
                <w:rFonts w:eastAsia="Times New Roman" w:cs="Calibri"/>
                <w:color w:val="000000"/>
                <w:sz w:val="16"/>
                <w:szCs w:val="16"/>
              </w:rPr>
            </w:pPr>
            <w:r w:rsidRPr="00D3045D">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6470ED0E"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5B432626"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3A1B6782" w14:textId="0AD0A630"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74200</w:t>
            </w:r>
          </w:p>
        </w:tc>
        <w:tc>
          <w:tcPr>
            <w:tcW w:w="2957" w:type="dxa"/>
            <w:tcBorders>
              <w:top w:val="nil"/>
              <w:left w:val="nil"/>
              <w:bottom w:val="single" w:sz="4" w:space="0" w:color="auto"/>
              <w:right w:val="single" w:sz="4" w:space="0" w:color="auto"/>
            </w:tcBorders>
            <w:shd w:val="clear" w:color="000000" w:fill="FFFFFF"/>
            <w:vAlign w:val="bottom"/>
            <w:hideMark/>
          </w:tcPr>
          <w:p w14:paraId="485EA8B0" w14:textId="4634FD1B"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 xml:space="preserve">Audio </w:t>
            </w:r>
            <w:proofErr w:type="spellStart"/>
            <w:r>
              <w:rPr>
                <w:rFonts w:cs="Calibri"/>
                <w:color w:val="000000"/>
                <w:sz w:val="16"/>
                <w:szCs w:val="16"/>
              </w:rPr>
              <w:t>Visual&amp;Print</w:t>
            </w:r>
            <w:proofErr w:type="spellEnd"/>
            <w:r>
              <w:rPr>
                <w:rFonts w:cs="Calibri"/>
                <w:color w:val="000000"/>
                <w:sz w:val="16"/>
                <w:szCs w:val="16"/>
              </w:rPr>
              <w:t xml:space="preserve"> Prod Costs</w:t>
            </w:r>
          </w:p>
        </w:tc>
        <w:tc>
          <w:tcPr>
            <w:tcW w:w="900" w:type="dxa"/>
            <w:tcBorders>
              <w:top w:val="nil"/>
              <w:left w:val="nil"/>
              <w:bottom w:val="single" w:sz="4" w:space="0" w:color="auto"/>
              <w:right w:val="single" w:sz="4" w:space="0" w:color="auto"/>
            </w:tcBorders>
            <w:shd w:val="clear" w:color="000000" w:fill="FFFFFF"/>
            <w:noWrap/>
            <w:vAlign w:val="center"/>
            <w:hideMark/>
          </w:tcPr>
          <w:p w14:paraId="727A4632" w14:textId="79DEC07C"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$1,200 </w:t>
            </w:r>
          </w:p>
        </w:tc>
        <w:tc>
          <w:tcPr>
            <w:tcW w:w="991" w:type="dxa"/>
            <w:tcBorders>
              <w:top w:val="nil"/>
              <w:left w:val="nil"/>
              <w:bottom w:val="single" w:sz="4" w:space="0" w:color="auto"/>
              <w:right w:val="single" w:sz="4" w:space="0" w:color="auto"/>
            </w:tcBorders>
            <w:shd w:val="clear" w:color="000000" w:fill="FFFFFF"/>
            <w:noWrap/>
            <w:vAlign w:val="center"/>
            <w:hideMark/>
          </w:tcPr>
          <w:p w14:paraId="57E3D955" w14:textId="718B4BE1"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$3,600 </w:t>
            </w:r>
          </w:p>
        </w:tc>
        <w:tc>
          <w:tcPr>
            <w:tcW w:w="991" w:type="dxa"/>
            <w:tcBorders>
              <w:top w:val="nil"/>
              <w:left w:val="nil"/>
              <w:bottom w:val="single" w:sz="4" w:space="0" w:color="auto"/>
              <w:right w:val="single" w:sz="4" w:space="0" w:color="auto"/>
            </w:tcBorders>
            <w:shd w:val="clear" w:color="000000" w:fill="FFFFFF"/>
            <w:noWrap/>
            <w:vAlign w:val="center"/>
            <w:hideMark/>
          </w:tcPr>
          <w:p w14:paraId="5B1584BE" w14:textId="07EAFA3E"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$3,600 </w:t>
            </w:r>
          </w:p>
        </w:tc>
        <w:tc>
          <w:tcPr>
            <w:tcW w:w="991" w:type="dxa"/>
            <w:tcBorders>
              <w:top w:val="nil"/>
              <w:left w:val="nil"/>
              <w:bottom w:val="single" w:sz="4" w:space="0" w:color="auto"/>
              <w:right w:val="single" w:sz="4" w:space="0" w:color="auto"/>
            </w:tcBorders>
            <w:shd w:val="clear" w:color="000000" w:fill="FFFFFF"/>
            <w:noWrap/>
            <w:vAlign w:val="center"/>
            <w:hideMark/>
          </w:tcPr>
          <w:p w14:paraId="63925852" w14:textId="5C8EC79B"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$3,600 </w:t>
            </w:r>
          </w:p>
        </w:tc>
        <w:tc>
          <w:tcPr>
            <w:tcW w:w="985" w:type="dxa"/>
            <w:tcBorders>
              <w:top w:val="nil"/>
              <w:left w:val="nil"/>
              <w:bottom w:val="single" w:sz="4" w:space="0" w:color="auto"/>
              <w:right w:val="single" w:sz="4" w:space="0" w:color="auto"/>
            </w:tcBorders>
            <w:shd w:val="clear" w:color="000000" w:fill="FFFFFF"/>
            <w:noWrap/>
            <w:vAlign w:val="center"/>
            <w:hideMark/>
          </w:tcPr>
          <w:p w14:paraId="00531FD4" w14:textId="6C8C7027"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$12,000 </w:t>
            </w:r>
          </w:p>
        </w:tc>
        <w:tc>
          <w:tcPr>
            <w:tcW w:w="810" w:type="dxa"/>
            <w:tcBorders>
              <w:top w:val="nil"/>
              <w:left w:val="nil"/>
              <w:bottom w:val="single" w:sz="4" w:space="0" w:color="auto"/>
              <w:right w:val="single" w:sz="4" w:space="0" w:color="auto"/>
            </w:tcBorders>
            <w:shd w:val="clear" w:color="000000" w:fill="FFFFFF"/>
            <w:noWrap/>
            <w:vAlign w:val="center"/>
            <w:hideMark/>
          </w:tcPr>
          <w:p w14:paraId="0FF8B9EC"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20</w:t>
            </w:r>
          </w:p>
        </w:tc>
      </w:tr>
      <w:tr w:rsidR="006B221C" w:rsidRPr="00C620DE" w14:paraId="31A7C34D"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4FC72777" w14:textId="77777777" w:rsidR="006B221C" w:rsidRPr="00C620DE" w:rsidRDefault="006B221C" w:rsidP="006B221C">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hideMark/>
          </w:tcPr>
          <w:p w14:paraId="2641F006" w14:textId="62B7891E" w:rsidR="006B221C" w:rsidRPr="00C620DE" w:rsidRDefault="006B221C" w:rsidP="006B221C">
            <w:pPr>
              <w:spacing w:after="0"/>
              <w:jc w:val="left"/>
              <w:rPr>
                <w:rFonts w:eastAsia="Times New Roman" w:cs="Calibri"/>
                <w:color w:val="000000"/>
                <w:sz w:val="16"/>
                <w:szCs w:val="16"/>
              </w:rPr>
            </w:pPr>
            <w:r w:rsidRPr="00D3045D">
              <w:rPr>
                <w:rFonts w:eastAsia="Times New Roman"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4AA1F051"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418D40F9"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6302595C" w14:textId="361434F7"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75700</w:t>
            </w:r>
          </w:p>
        </w:tc>
        <w:tc>
          <w:tcPr>
            <w:tcW w:w="2957" w:type="dxa"/>
            <w:tcBorders>
              <w:top w:val="nil"/>
              <w:left w:val="nil"/>
              <w:bottom w:val="single" w:sz="4" w:space="0" w:color="auto"/>
              <w:right w:val="single" w:sz="4" w:space="0" w:color="auto"/>
            </w:tcBorders>
            <w:shd w:val="clear" w:color="000000" w:fill="FFFFFF"/>
            <w:vAlign w:val="center"/>
            <w:hideMark/>
          </w:tcPr>
          <w:p w14:paraId="6C2B1482" w14:textId="4040C53E" w:rsidR="006B221C" w:rsidRPr="00C620DE" w:rsidRDefault="006B221C" w:rsidP="006B221C">
            <w:pPr>
              <w:spacing w:after="0"/>
              <w:jc w:val="left"/>
              <w:rPr>
                <w:rFonts w:eastAsia="Times New Roman" w:cs="Calibri"/>
                <w:color w:val="000000"/>
                <w:sz w:val="16"/>
                <w:szCs w:val="16"/>
              </w:rPr>
            </w:pPr>
            <w:r>
              <w:rPr>
                <w:rFonts w:cs="Calibri"/>
                <w:color w:val="000000"/>
                <w:sz w:val="16"/>
                <w:szCs w:val="16"/>
              </w:rPr>
              <w:t>Training, Workshops and Conferences</w:t>
            </w:r>
          </w:p>
        </w:tc>
        <w:tc>
          <w:tcPr>
            <w:tcW w:w="900" w:type="dxa"/>
            <w:tcBorders>
              <w:top w:val="nil"/>
              <w:left w:val="nil"/>
              <w:bottom w:val="single" w:sz="4" w:space="0" w:color="auto"/>
              <w:right w:val="single" w:sz="4" w:space="0" w:color="auto"/>
            </w:tcBorders>
            <w:shd w:val="clear" w:color="000000" w:fill="FFFFFF"/>
            <w:noWrap/>
            <w:vAlign w:val="center"/>
            <w:hideMark/>
          </w:tcPr>
          <w:p w14:paraId="4BBEA341" w14:textId="0FDBA961"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$720 </w:t>
            </w:r>
          </w:p>
        </w:tc>
        <w:tc>
          <w:tcPr>
            <w:tcW w:w="991" w:type="dxa"/>
            <w:tcBorders>
              <w:top w:val="nil"/>
              <w:left w:val="nil"/>
              <w:bottom w:val="single" w:sz="4" w:space="0" w:color="auto"/>
              <w:right w:val="single" w:sz="4" w:space="0" w:color="auto"/>
            </w:tcBorders>
            <w:shd w:val="clear" w:color="000000" w:fill="FFFFFF"/>
            <w:noWrap/>
            <w:vAlign w:val="center"/>
            <w:hideMark/>
          </w:tcPr>
          <w:p w14:paraId="6B89E155" w14:textId="78FD9725"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$8,445 </w:t>
            </w:r>
          </w:p>
        </w:tc>
        <w:tc>
          <w:tcPr>
            <w:tcW w:w="991" w:type="dxa"/>
            <w:tcBorders>
              <w:top w:val="nil"/>
              <w:left w:val="nil"/>
              <w:bottom w:val="single" w:sz="4" w:space="0" w:color="auto"/>
              <w:right w:val="single" w:sz="4" w:space="0" w:color="auto"/>
            </w:tcBorders>
            <w:shd w:val="clear" w:color="000000" w:fill="FFFFFF"/>
            <w:noWrap/>
            <w:vAlign w:val="center"/>
            <w:hideMark/>
          </w:tcPr>
          <w:p w14:paraId="23966939" w14:textId="339C6D63"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$5,205 </w:t>
            </w:r>
          </w:p>
        </w:tc>
        <w:tc>
          <w:tcPr>
            <w:tcW w:w="991" w:type="dxa"/>
            <w:tcBorders>
              <w:top w:val="nil"/>
              <w:left w:val="nil"/>
              <w:bottom w:val="single" w:sz="4" w:space="0" w:color="auto"/>
              <w:right w:val="single" w:sz="4" w:space="0" w:color="auto"/>
            </w:tcBorders>
            <w:shd w:val="clear" w:color="000000" w:fill="FFFFFF"/>
            <w:noWrap/>
            <w:vAlign w:val="center"/>
            <w:hideMark/>
          </w:tcPr>
          <w:p w14:paraId="5C4F868C" w14:textId="131D4E0D" w:rsidR="006B221C" w:rsidRPr="00C620DE" w:rsidRDefault="006B221C" w:rsidP="006B221C">
            <w:pPr>
              <w:spacing w:after="0"/>
              <w:jc w:val="right"/>
              <w:rPr>
                <w:rFonts w:eastAsia="Times New Roman" w:cs="Calibri"/>
                <w:color w:val="000000"/>
                <w:sz w:val="16"/>
                <w:szCs w:val="16"/>
              </w:rPr>
            </w:pPr>
            <w:r>
              <w:rPr>
                <w:rFonts w:cs="Calibri"/>
                <w:color w:val="000000"/>
                <w:sz w:val="16"/>
                <w:szCs w:val="16"/>
              </w:rPr>
              <w:t xml:space="preserve">$7,780 </w:t>
            </w:r>
          </w:p>
        </w:tc>
        <w:tc>
          <w:tcPr>
            <w:tcW w:w="985" w:type="dxa"/>
            <w:tcBorders>
              <w:top w:val="nil"/>
              <w:left w:val="nil"/>
              <w:bottom w:val="single" w:sz="4" w:space="0" w:color="auto"/>
              <w:right w:val="single" w:sz="4" w:space="0" w:color="auto"/>
            </w:tcBorders>
            <w:shd w:val="clear" w:color="000000" w:fill="FFFFFF"/>
            <w:noWrap/>
            <w:vAlign w:val="center"/>
            <w:hideMark/>
          </w:tcPr>
          <w:p w14:paraId="71E996B4" w14:textId="66480F74"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$22,150 </w:t>
            </w:r>
          </w:p>
        </w:tc>
        <w:tc>
          <w:tcPr>
            <w:tcW w:w="810" w:type="dxa"/>
            <w:tcBorders>
              <w:top w:val="nil"/>
              <w:left w:val="nil"/>
              <w:bottom w:val="single" w:sz="4" w:space="0" w:color="auto"/>
              <w:right w:val="single" w:sz="4" w:space="0" w:color="auto"/>
            </w:tcBorders>
            <w:shd w:val="clear" w:color="000000" w:fill="FFFFFF"/>
            <w:noWrap/>
            <w:vAlign w:val="center"/>
            <w:hideMark/>
          </w:tcPr>
          <w:p w14:paraId="29475C2C" w14:textId="77777777" w:rsidR="006B221C" w:rsidRPr="00C620DE" w:rsidRDefault="006B221C" w:rsidP="006B221C">
            <w:pPr>
              <w:spacing w:after="0"/>
              <w:jc w:val="left"/>
              <w:rPr>
                <w:rFonts w:eastAsia="Times New Roman" w:cs="Calibri"/>
                <w:color w:val="000000"/>
                <w:sz w:val="16"/>
                <w:szCs w:val="16"/>
              </w:rPr>
            </w:pPr>
            <w:r w:rsidRPr="00C620DE">
              <w:rPr>
                <w:rFonts w:eastAsia="Times New Roman" w:cs="Calibri"/>
                <w:color w:val="000000"/>
                <w:sz w:val="16"/>
                <w:szCs w:val="16"/>
              </w:rPr>
              <w:t>21</w:t>
            </w:r>
          </w:p>
        </w:tc>
      </w:tr>
      <w:tr w:rsidR="006B221C" w:rsidRPr="00C620DE" w14:paraId="5CF0B7E1" w14:textId="77777777" w:rsidTr="00175F9F">
        <w:trPr>
          <w:gridAfter w:val="1"/>
          <w:wAfter w:w="17" w:type="dxa"/>
          <w:trHeight w:val="210"/>
        </w:trPr>
        <w:tc>
          <w:tcPr>
            <w:tcW w:w="2429" w:type="dxa"/>
            <w:tcBorders>
              <w:top w:val="nil"/>
              <w:left w:val="single" w:sz="4" w:space="0" w:color="auto"/>
              <w:bottom w:val="single" w:sz="4" w:space="0" w:color="auto"/>
              <w:right w:val="single" w:sz="4" w:space="0" w:color="auto"/>
            </w:tcBorders>
            <w:shd w:val="clear" w:color="000000" w:fill="FFE599"/>
            <w:vAlign w:val="center"/>
            <w:hideMark/>
          </w:tcPr>
          <w:p w14:paraId="0BFC271C" w14:textId="77777777" w:rsidR="006B221C" w:rsidRPr="00C620DE" w:rsidRDefault="006B221C" w:rsidP="006B221C">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Total for Component 3</w:t>
            </w:r>
          </w:p>
        </w:tc>
        <w:tc>
          <w:tcPr>
            <w:tcW w:w="811" w:type="dxa"/>
            <w:tcBorders>
              <w:top w:val="nil"/>
              <w:left w:val="nil"/>
              <w:bottom w:val="single" w:sz="4" w:space="0" w:color="auto"/>
              <w:right w:val="single" w:sz="4" w:space="0" w:color="auto"/>
            </w:tcBorders>
            <w:shd w:val="clear" w:color="000000" w:fill="FFE599"/>
            <w:noWrap/>
            <w:vAlign w:val="center"/>
            <w:hideMark/>
          </w:tcPr>
          <w:p w14:paraId="6375113F" w14:textId="77777777" w:rsidR="006B221C" w:rsidRPr="00C620DE" w:rsidRDefault="006B221C" w:rsidP="006B221C">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819" w:type="dxa"/>
            <w:tcBorders>
              <w:top w:val="nil"/>
              <w:left w:val="nil"/>
              <w:bottom w:val="single" w:sz="4" w:space="0" w:color="auto"/>
              <w:right w:val="single" w:sz="4" w:space="0" w:color="auto"/>
            </w:tcBorders>
            <w:shd w:val="clear" w:color="000000" w:fill="FFE599"/>
            <w:noWrap/>
            <w:vAlign w:val="center"/>
            <w:hideMark/>
          </w:tcPr>
          <w:p w14:paraId="1D2380F2" w14:textId="77777777" w:rsidR="006B221C" w:rsidRPr="00C620DE" w:rsidRDefault="006B221C" w:rsidP="006B221C">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721" w:type="dxa"/>
            <w:tcBorders>
              <w:top w:val="nil"/>
              <w:left w:val="nil"/>
              <w:bottom w:val="single" w:sz="4" w:space="0" w:color="auto"/>
              <w:right w:val="single" w:sz="4" w:space="0" w:color="auto"/>
            </w:tcBorders>
            <w:shd w:val="clear" w:color="000000" w:fill="FFE599"/>
            <w:noWrap/>
            <w:vAlign w:val="center"/>
            <w:hideMark/>
          </w:tcPr>
          <w:p w14:paraId="76167C55" w14:textId="77777777" w:rsidR="006B221C" w:rsidRPr="00C620DE" w:rsidRDefault="006B221C" w:rsidP="006B221C">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c>
          <w:tcPr>
            <w:tcW w:w="818" w:type="dxa"/>
            <w:tcBorders>
              <w:top w:val="nil"/>
              <w:left w:val="nil"/>
              <w:bottom w:val="single" w:sz="4" w:space="0" w:color="auto"/>
              <w:right w:val="single" w:sz="4" w:space="0" w:color="auto"/>
            </w:tcBorders>
            <w:shd w:val="clear" w:color="000000" w:fill="FFE599"/>
            <w:noWrap/>
            <w:vAlign w:val="center"/>
            <w:hideMark/>
          </w:tcPr>
          <w:p w14:paraId="57ACC077" w14:textId="7585C0F6" w:rsidR="006B221C" w:rsidRPr="00C620DE" w:rsidRDefault="006B221C" w:rsidP="006B221C">
            <w:pPr>
              <w:spacing w:after="0"/>
              <w:jc w:val="left"/>
              <w:rPr>
                <w:rFonts w:eastAsia="Times New Roman" w:cs="Calibri"/>
                <w:b/>
                <w:bCs/>
                <w:i/>
                <w:iCs/>
                <w:color w:val="000000"/>
                <w:sz w:val="16"/>
                <w:szCs w:val="16"/>
              </w:rPr>
            </w:pPr>
            <w:r>
              <w:rPr>
                <w:rFonts w:cs="Calibri"/>
                <w:b/>
                <w:bCs/>
                <w:i/>
                <w:iCs/>
                <w:color w:val="000000"/>
                <w:sz w:val="16"/>
                <w:szCs w:val="16"/>
              </w:rPr>
              <w:t> </w:t>
            </w:r>
          </w:p>
        </w:tc>
        <w:tc>
          <w:tcPr>
            <w:tcW w:w="2957" w:type="dxa"/>
            <w:tcBorders>
              <w:top w:val="nil"/>
              <w:left w:val="nil"/>
              <w:bottom w:val="single" w:sz="4" w:space="0" w:color="auto"/>
              <w:right w:val="single" w:sz="4" w:space="0" w:color="auto"/>
            </w:tcBorders>
            <w:shd w:val="clear" w:color="000000" w:fill="FFE599"/>
            <w:vAlign w:val="center"/>
            <w:hideMark/>
          </w:tcPr>
          <w:p w14:paraId="19606B2D" w14:textId="274885D2" w:rsidR="006B221C" w:rsidRPr="00C620DE" w:rsidRDefault="006B221C" w:rsidP="006B221C">
            <w:pPr>
              <w:spacing w:after="0"/>
              <w:jc w:val="left"/>
              <w:rPr>
                <w:rFonts w:eastAsia="Times New Roman" w:cs="Calibri"/>
                <w:b/>
                <w:bCs/>
                <w:i/>
                <w:iCs/>
                <w:color w:val="000000"/>
                <w:sz w:val="16"/>
                <w:szCs w:val="16"/>
              </w:rPr>
            </w:pPr>
            <w:r>
              <w:rPr>
                <w:rFonts w:cs="Calibri"/>
                <w:b/>
                <w:bCs/>
                <w:i/>
                <w:iCs/>
                <w:color w:val="000000"/>
                <w:sz w:val="16"/>
                <w:szCs w:val="16"/>
              </w:rPr>
              <w:t> </w:t>
            </w:r>
          </w:p>
        </w:tc>
        <w:tc>
          <w:tcPr>
            <w:tcW w:w="900" w:type="dxa"/>
            <w:tcBorders>
              <w:top w:val="nil"/>
              <w:left w:val="nil"/>
              <w:bottom w:val="single" w:sz="4" w:space="0" w:color="auto"/>
              <w:right w:val="single" w:sz="4" w:space="0" w:color="auto"/>
            </w:tcBorders>
            <w:shd w:val="clear" w:color="000000" w:fill="FFE599"/>
            <w:noWrap/>
            <w:vAlign w:val="center"/>
            <w:hideMark/>
          </w:tcPr>
          <w:p w14:paraId="22FC5DF0" w14:textId="244284DC"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$89,180 </w:t>
            </w:r>
          </w:p>
        </w:tc>
        <w:tc>
          <w:tcPr>
            <w:tcW w:w="991" w:type="dxa"/>
            <w:tcBorders>
              <w:top w:val="nil"/>
              <w:left w:val="nil"/>
              <w:bottom w:val="single" w:sz="4" w:space="0" w:color="auto"/>
              <w:right w:val="single" w:sz="4" w:space="0" w:color="auto"/>
            </w:tcBorders>
            <w:shd w:val="clear" w:color="000000" w:fill="FFE599"/>
            <w:noWrap/>
            <w:vAlign w:val="center"/>
            <w:hideMark/>
          </w:tcPr>
          <w:p w14:paraId="46AC89B1" w14:textId="26EFAEE9"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$401,379 </w:t>
            </w:r>
          </w:p>
        </w:tc>
        <w:tc>
          <w:tcPr>
            <w:tcW w:w="991" w:type="dxa"/>
            <w:tcBorders>
              <w:top w:val="nil"/>
              <w:left w:val="nil"/>
              <w:bottom w:val="single" w:sz="4" w:space="0" w:color="auto"/>
              <w:right w:val="single" w:sz="4" w:space="0" w:color="auto"/>
            </w:tcBorders>
            <w:shd w:val="clear" w:color="000000" w:fill="FFE599"/>
            <w:noWrap/>
            <w:vAlign w:val="center"/>
            <w:hideMark/>
          </w:tcPr>
          <w:p w14:paraId="642B2C68" w14:textId="5415E2F5"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$392,839 </w:t>
            </w:r>
          </w:p>
        </w:tc>
        <w:tc>
          <w:tcPr>
            <w:tcW w:w="991" w:type="dxa"/>
            <w:tcBorders>
              <w:top w:val="nil"/>
              <w:left w:val="nil"/>
              <w:bottom w:val="single" w:sz="4" w:space="0" w:color="auto"/>
              <w:right w:val="single" w:sz="4" w:space="0" w:color="auto"/>
            </w:tcBorders>
            <w:shd w:val="clear" w:color="000000" w:fill="FFE599"/>
            <w:noWrap/>
            <w:vAlign w:val="center"/>
            <w:hideMark/>
          </w:tcPr>
          <w:p w14:paraId="67537B34" w14:textId="66B0A153"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$435,282 </w:t>
            </w:r>
          </w:p>
        </w:tc>
        <w:tc>
          <w:tcPr>
            <w:tcW w:w="985" w:type="dxa"/>
            <w:tcBorders>
              <w:top w:val="nil"/>
              <w:left w:val="nil"/>
              <w:bottom w:val="single" w:sz="4" w:space="0" w:color="auto"/>
              <w:right w:val="single" w:sz="4" w:space="0" w:color="auto"/>
            </w:tcBorders>
            <w:shd w:val="clear" w:color="000000" w:fill="FFE599"/>
            <w:noWrap/>
            <w:vAlign w:val="center"/>
            <w:hideMark/>
          </w:tcPr>
          <w:p w14:paraId="08AA698A" w14:textId="2129E291" w:rsidR="006B221C" w:rsidRPr="00C620DE" w:rsidRDefault="006B221C" w:rsidP="006B221C">
            <w:pPr>
              <w:spacing w:after="0"/>
              <w:jc w:val="right"/>
              <w:rPr>
                <w:rFonts w:eastAsia="Times New Roman" w:cs="Calibri"/>
                <w:b/>
                <w:bCs/>
                <w:color w:val="000000"/>
                <w:sz w:val="16"/>
                <w:szCs w:val="16"/>
              </w:rPr>
            </w:pPr>
            <w:r>
              <w:rPr>
                <w:rFonts w:cs="Calibri"/>
                <w:b/>
                <w:bCs/>
                <w:color w:val="000000"/>
                <w:sz w:val="16"/>
                <w:szCs w:val="16"/>
              </w:rPr>
              <w:t xml:space="preserve">$1,318,680 </w:t>
            </w:r>
          </w:p>
        </w:tc>
        <w:tc>
          <w:tcPr>
            <w:tcW w:w="810" w:type="dxa"/>
            <w:tcBorders>
              <w:top w:val="nil"/>
              <w:left w:val="nil"/>
              <w:bottom w:val="single" w:sz="4" w:space="0" w:color="auto"/>
              <w:right w:val="single" w:sz="4" w:space="0" w:color="auto"/>
            </w:tcBorders>
            <w:shd w:val="clear" w:color="000000" w:fill="FFE599"/>
            <w:noWrap/>
            <w:vAlign w:val="center"/>
            <w:hideMark/>
          </w:tcPr>
          <w:p w14:paraId="0C9F78FA" w14:textId="77777777" w:rsidR="006B221C" w:rsidRPr="00C620DE" w:rsidRDefault="006B221C" w:rsidP="006B221C">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 </w:t>
            </w:r>
          </w:p>
        </w:tc>
      </w:tr>
      <w:tr w:rsidR="0084505D" w:rsidRPr="00C620DE" w14:paraId="5F61E06B" w14:textId="77777777" w:rsidTr="00A34EC9">
        <w:trPr>
          <w:gridAfter w:val="1"/>
          <w:wAfter w:w="17" w:type="dxa"/>
          <w:trHeight w:val="210"/>
        </w:trPr>
        <w:tc>
          <w:tcPr>
            <w:tcW w:w="24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CB2143" w14:textId="77777777" w:rsidR="0084505D" w:rsidRPr="00C620DE" w:rsidRDefault="0084505D" w:rsidP="0084505D">
            <w:pPr>
              <w:spacing w:after="0"/>
              <w:jc w:val="left"/>
              <w:rPr>
                <w:rFonts w:eastAsia="Times New Roman" w:cs="Calibri"/>
                <w:color w:val="000000"/>
                <w:sz w:val="16"/>
                <w:szCs w:val="16"/>
              </w:rPr>
            </w:pPr>
            <w:r w:rsidRPr="00C620DE">
              <w:rPr>
                <w:rFonts w:eastAsia="Times New Roman" w:cs="Calibri"/>
                <w:b/>
                <w:bCs/>
                <w:color w:val="000000"/>
                <w:sz w:val="16"/>
                <w:szCs w:val="16"/>
              </w:rPr>
              <w:lastRenderedPageBreak/>
              <w:t>Component 4</w:t>
            </w:r>
            <w:r w:rsidRPr="00C620DE">
              <w:rPr>
                <w:rFonts w:eastAsia="Times New Roman" w:cs="Calibri"/>
                <w:color w:val="000000"/>
                <w:sz w:val="16"/>
                <w:szCs w:val="16"/>
              </w:rPr>
              <w:t>:</w:t>
            </w:r>
            <w:r w:rsidRPr="00C620DE">
              <w:rPr>
                <w:rFonts w:eastAsia="Times New Roman" w:cs="Calibri"/>
                <w:color w:val="000000"/>
                <w:sz w:val="16"/>
                <w:szCs w:val="16"/>
              </w:rPr>
              <w:br/>
              <w:t>Monitoring and Evaluation.</w:t>
            </w:r>
          </w:p>
        </w:tc>
        <w:tc>
          <w:tcPr>
            <w:tcW w:w="811" w:type="dxa"/>
            <w:tcBorders>
              <w:top w:val="nil"/>
              <w:left w:val="nil"/>
              <w:bottom w:val="single" w:sz="4" w:space="0" w:color="auto"/>
              <w:right w:val="single" w:sz="4" w:space="0" w:color="auto"/>
            </w:tcBorders>
            <w:shd w:val="clear" w:color="000000" w:fill="FFFFFF"/>
            <w:noWrap/>
            <w:vAlign w:val="center"/>
            <w:hideMark/>
          </w:tcPr>
          <w:p w14:paraId="20C7B7BF" w14:textId="4224FBA9"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UNDP</w:t>
            </w:r>
          </w:p>
        </w:tc>
        <w:tc>
          <w:tcPr>
            <w:tcW w:w="819" w:type="dxa"/>
            <w:tcBorders>
              <w:top w:val="nil"/>
              <w:left w:val="nil"/>
              <w:bottom w:val="single" w:sz="4" w:space="0" w:color="auto"/>
              <w:right w:val="single" w:sz="4" w:space="0" w:color="auto"/>
            </w:tcBorders>
            <w:shd w:val="clear" w:color="000000" w:fill="FFFFFF"/>
            <w:noWrap/>
            <w:vAlign w:val="center"/>
            <w:hideMark/>
          </w:tcPr>
          <w:p w14:paraId="28E0DAE7" w14:textId="1FD752F2"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553A9274" w14:textId="2295CB82"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4311515E" w14:textId="67ACF98A"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71200</w:t>
            </w:r>
          </w:p>
        </w:tc>
        <w:tc>
          <w:tcPr>
            <w:tcW w:w="2957" w:type="dxa"/>
            <w:tcBorders>
              <w:top w:val="nil"/>
              <w:left w:val="nil"/>
              <w:bottom w:val="single" w:sz="4" w:space="0" w:color="auto"/>
              <w:right w:val="single" w:sz="4" w:space="0" w:color="auto"/>
            </w:tcBorders>
            <w:shd w:val="clear" w:color="000000" w:fill="FFFFFF"/>
            <w:vAlign w:val="center"/>
            <w:hideMark/>
          </w:tcPr>
          <w:p w14:paraId="0A6B6C34" w14:textId="71EE0FA0"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International consultant</w:t>
            </w:r>
          </w:p>
        </w:tc>
        <w:tc>
          <w:tcPr>
            <w:tcW w:w="900" w:type="dxa"/>
            <w:tcBorders>
              <w:top w:val="nil"/>
              <w:left w:val="nil"/>
              <w:bottom w:val="single" w:sz="4" w:space="0" w:color="auto"/>
              <w:right w:val="single" w:sz="4" w:space="0" w:color="auto"/>
            </w:tcBorders>
            <w:shd w:val="clear" w:color="000000" w:fill="FFFFFF"/>
            <w:noWrap/>
            <w:hideMark/>
          </w:tcPr>
          <w:p w14:paraId="5622AD54" w14:textId="54DA6DED" w:rsidR="0084505D" w:rsidRPr="00C620DE" w:rsidRDefault="0084505D" w:rsidP="0084505D">
            <w:pPr>
              <w:spacing w:after="0"/>
              <w:jc w:val="right"/>
              <w:rPr>
                <w:rFonts w:eastAsia="Times New Roman" w:cs="Calibri"/>
                <w:color w:val="000000"/>
                <w:sz w:val="16"/>
                <w:szCs w:val="16"/>
              </w:rPr>
            </w:pPr>
            <w:r w:rsidRPr="003C1C91">
              <w:rPr>
                <w:rFonts w:cs="Calibri"/>
                <w:color w:val="000000"/>
                <w:sz w:val="16"/>
                <w:szCs w:val="16"/>
              </w:rPr>
              <w:t>$0</w:t>
            </w:r>
          </w:p>
        </w:tc>
        <w:tc>
          <w:tcPr>
            <w:tcW w:w="991" w:type="dxa"/>
            <w:tcBorders>
              <w:top w:val="nil"/>
              <w:left w:val="nil"/>
              <w:bottom w:val="single" w:sz="4" w:space="0" w:color="auto"/>
              <w:right w:val="single" w:sz="4" w:space="0" w:color="auto"/>
            </w:tcBorders>
            <w:shd w:val="clear" w:color="000000" w:fill="FFFFFF"/>
            <w:noWrap/>
            <w:vAlign w:val="center"/>
            <w:hideMark/>
          </w:tcPr>
          <w:p w14:paraId="0B605054" w14:textId="5AB8003A"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$26,000 </w:t>
            </w:r>
          </w:p>
        </w:tc>
        <w:tc>
          <w:tcPr>
            <w:tcW w:w="991" w:type="dxa"/>
            <w:tcBorders>
              <w:top w:val="nil"/>
              <w:left w:val="nil"/>
              <w:bottom w:val="single" w:sz="4" w:space="0" w:color="auto"/>
              <w:right w:val="single" w:sz="4" w:space="0" w:color="auto"/>
            </w:tcBorders>
            <w:shd w:val="clear" w:color="000000" w:fill="FFFFFF"/>
            <w:noWrap/>
            <w:hideMark/>
          </w:tcPr>
          <w:p w14:paraId="08F64DB5" w14:textId="5FED96D2" w:rsidR="0084505D" w:rsidRPr="00C620DE" w:rsidRDefault="0084505D" w:rsidP="0084505D">
            <w:pPr>
              <w:spacing w:after="0"/>
              <w:jc w:val="right"/>
              <w:rPr>
                <w:rFonts w:eastAsia="Times New Roman" w:cs="Calibri"/>
                <w:color w:val="000000"/>
                <w:sz w:val="16"/>
                <w:szCs w:val="16"/>
              </w:rPr>
            </w:pPr>
            <w:r w:rsidRPr="009D6F2F">
              <w:rPr>
                <w:rFonts w:cs="Calibri"/>
                <w:color w:val="000000"/>
                <w:sz w:val="16"/>
                <w:szCs w:val="16"/>
              </w:rPr>
              <w:t>$0</w:t>
            </w:r>
          </w:p>
        </w:tc>
        <w:tc>
          <w:tcPr>
            <w:tcW w:w="991" w:type="dxa"/>
            <w:tcBorders>
              <w:top w:val="nil"/>
              <w:left w:val="nil"/>
              <w:bottom w:val="single" w:sz="4" w:space="0" w:color="auto"/>
              <w:right w:val="single" w:sz="4" w:space="0" w:color="auto"/>
            </w:tcBorders>
            <w:shd w:val="clear" w:color="000000" w:fill="FFFFFF"/>
            <w:noWrap/>
            <w:vAlign w:val="center"/>
            <w:hideMark/>
          </w:tcPr>
          <w:p w14:paraId="6C0FCC27" w14:textId="38BFE9C1"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$26,000 </w:t>
            </w:r>
          </w:p>
        </w:tc>
        <w:tc>
          <w:tcPr>
            <w:tcW w:w="985" w:type="dxa"/>
            <w:tcBorders>
              <w:top w:val="nil"/>
              <w:left w:val="nil"/>
              <w:bottom w:val="single" w:sz="4" w:space="0" w:color="auto"/>
              <w:right w:val="single" w:sz="4" w:space="0" w:color="auto"/>
            </w:tcBorders>
            <w:shd w:val="clear" w:color="000000" w:fill="FFFFFF"/>
            <w:noWrap/>
            <w:vAlign w:val="center"/>
            <w:hideMark/>
          </w:tcPr>
          <w:p w14:paraId="3517E53C" w14:textId="3577676F"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$52,000 </w:t>
            </w:r>
          </w:p>
        </w:tc>
        <w:tc>
          <w:tcPr>
            <w:tcW w:w="810" w:type="dxa"/>
            <w:tcBorders>
              <w:top w:val="nil"/>
              <w:left w:val="nil"/>
              <w:bottom w:val="single" w:sz="4" w:space="0" w:color="auto"/>
              <w:right w:val="single" w:sz="4" w:space="0" w:color="auto"/>
            </w:tcBorders>
            <w:shd w:val="clear" w:color="000000" w:fill="FFFFFF"/>
            <w:noWrap/>
            <w:vAlign w:val="center"/>
            <w:hideMark/>
          </w:tcPr>
          <w:p w14:paraId="70C20C61" w14:textId="40C7CA64"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22</w:t>
            </w:r>
          </w:p>
        </w:tc>
      </w:tr>
      <w:tr w:rsidR="0084505D" w:rsidRPr="00C620DE" w14:paraId="4228A882" w14:textId="77777777" w:rsidTr="00A34EC9">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tcPr>
          <w:p w14:paraId="4F7C7C1A"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tcPr>
          <w:p w14:paraId="75B1C4D6" w14:textId="6AA360E4" w:rsidR="0084505D" w:rsidRDefault="0084505D" w:rsidP="0084505D">
            <w:pPr>
              <w:spacing w:after="0"/>
              <w:jc w:val="left"/>
              <w:rPr>
                <w:rFonts w:cs="Calibri"/>
                <w:color w:val="000000"/>
                <w:sz w:val="16"/>
                <w:szCs w:val="16"/>
              </w:rPr>
            </w:pPr>
            <w:r>
              <w:rPr>
                <w:rFonts w:cs="Calibri"/>
                <w:color w:val="000000"/>
                <w:sz w:val="16"/>
                <w:szCs w:val="16"/>
              </w:rPr>
              <w:t>UNDP</w:t>
            </w:r>
          </w:p>
        </w:tc>
        <w:tc>
          <w:tcPr>
            <w:tcW w:w="819" w:type="dxa"/>
            <w:tcBorders>
              <w:top w:val="nil"/>
              <w:left w:val="nil"/>
              <w:bottom w:val="single" w:sz="4" w:space="0" w:color="auto"/>
              <w:right w:val="single" w:sz="4" w:space="0" w:color="auto"/>
            </w:tcBorders>
            <w:shd w:val="clear" w:color="000000" w:fill="FFFFFF"/>
            <w:noWrap/>
            <w:vAlign w:val="center"/>
          </w:tcPr>
          <w:p w14:paraId="3FD94C50" w14:textId="18C8F3BB" w:rsidR="0084505D" w:rsidRDefault="0084505D" w:rsidP="0084505D">
            <w:pPr>
              <w:spacing w:after="0"/>
              <w:jc w:val="left"/>
              <w:rPr>
                <w:rFonts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tcPr>
          <w:p w14:paraId="0E517B99" w14:textId="703B0BCC" w:rsidR="0084505D" w:rsidRDefault="0084505D" w:rsidP="0084505D">
            <w:pPr>
              <w:spacing w:after="0"/>
              <w:jc w:val="left"/>
              <w:rPr>
                <w:rFonts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tcPr>
          <w:p w14:paraId="66FF4A96" w14:textId="24407A29" w:rsidR="0084505D" w:rsidRDefault="0084505D" w:rsidP="0084505D">
            <w:pPr>
              <w:spacing w:after="0"/>
              <w:jc w:val="left"/>
              <w:rPr>
                <w:rFonts w:cs="Calibri"/>
                <w:color w:val="000000"/>
                <w:sz w:val="16"/>
                <w:szCs w:val="16"/>
              </w:rPr>
            </w:pPr>
            <w:r>
              <w:rPr>
                <w:rFonts w:cs="Calibri"/>
                <w:color w:val="000000"/>
                <w:sz w:val="16"/>
                <w:szCs w:val="16"/>
              </w:rPr>
              <w:t>71300</w:t>
            </w:r>
          </w:p>
        </w:tc>
        <w:tc>
          <w:tcPr>
            <w:tcW w:w="2957" w:type="dxa"/>
            <w:tcBorders>
              <w:top w:val="nil"/>
              <w:left w:val="nil"/>
              <w:bottom w:val="single" w:sz="4" w:space="0" w:color="auto"/>
              <w:right w:val="single" w:sz="4" w:space="0" w:color="auto"/>
            </w:tcBorders>
            <w:shd w:val="clear" w:color="000000" w:fill="FFFFFF"/>
            <w:vAlign w:val="center"/>
          </w:tcPr>
          <w:p w14:paraId="6ADD4A8F" w14:textId="589B43D8" w:rsidR="0084505D" w:rsidRDefault="0084505D" w:rsidP="0084505D">
            <w:pPr>
              <w:spacing w:after="0"/>
              <w:jc w:val="left"/>
              <w:rPr>
                <w:rFonts w:cs="Calibri"/>
                <w:color w:val="000000"/>
                <w:sz w:val="16"/>
                <w:szCs w:val="16"/>
              </w:rPr>
            </w:pPr>
            <w:r>
              <w:rPr>
                <w:rFonts w:cs="Calibri"/>
                <w:color w:val="000000"/>
                <w:sz w:val="16"/>
                <w:szCs w:val="16"/>
              </w:rPr>
              <w:t>Local Consultant</w:t>
            </w:r>
          </w:p>
        </w:tc>
        <w:tc>
          <w:tcPr>
            <w:tcW w:w="900" w:type="dxa"/>
            <w:tcBorders>
              <w:top w:val="nil"/>
              <w:left w:val="nil"/>
              <w:bottom w:val="single" w:sz="4" w:space="0" w:color="auto"/>
              <w:right w:val="single" w:sz="4" w:space="0" w:color="auto"/>
            </w:tcBorders>
            <w:shd w:val="clear" w:color="000000" w:fill="FFFFFF"/>
            <w:noWrap/>
          </w:tcPr>
          <w:p w14:paraId="468249A2" w14:textId="5786A436" w:rsidR="0084505D" w:rsidRDefault="0084505D" w:rsidP="0084505D">
            <w:pPr>
              <w:spacing w:after="0"/>
              <w:jc w:val="right"/>
              <w:rPr>
                <w:rFonts w:cs="Calibri"/>
                <w:color w:val="000000"/>
                <w:sz w:val="16"/>
                <w:szCs w:val="16"/>
              </w:rPr>
            </w:pPr>
            <w:r w:rsidRPr="003C1C91">
              <w:rPr>
                <w:rFonts w:cs="Calibri"/>
                <w:color w:val="000000"/>
                <w:sz w:val="16"/>
                <w:szCs w:val="16"/>
              </w:rPr>
              <w:t>$0</w:t>
            </w:r>
          </w:p>
        </w:tc>
        <w:tc>
          <w:tcPr>
            <w:tcW w:w="991" w:type="dxa"/>
            <w:tcBorders>
              <w:top w:val="nil"/>
              <w:left w:val="nil"/>
              <w:bottom w:val="single" w:sz="4" w:space="0" w:color="auto"/>
              <w:right w:val="single" w:sz="4" w:space="0" w:color="auto"/>
            </w:tcBorders>
            <w:shd w:val="clear" w:color="000000" w:fill="FFFFFF"/>
            <w:noWrap/>
            <w:vAlign w:val="center"/>
          </w:tcPr>
          <w:p w14:paraId="0F4FA518" w14:textId="6356974A" w:rsidR="0084505D" w:rsidRDefault="0084505D" w:rsidP="0084505D">
            <w:pPr>
              <w:spacing w:after="0"/>
              <w:jc w:val="right"/>
              <w:rPr>
                <w:rFonts w:cs="Calibri"/>
                <w:color w:val="000000"/>
                <w:sz w:val="16"/>
                <w:szCs w:val="16"/>
              </w:rPr>
            </w:pPr>
            <w:r>
              <w:rPr>
                <w:rFonts w:cs="Calibri"/>
                <w:color w:val="000000"/>
                <w:sz w:val="16"/>
                <w:szCs w:val="16"/>
              </w:rPr>
              <w:t xml:space="preserve">$12,000 </w:t>
            </w:r>
          </w:p>
        </w:tc>
        <w:tc>
          <w:tcPr>
            <w:tcW w:w="991" w:type="dxa"/>
            <w:tcBorders>
              <w:top w:val="nil"/>
              <w:left w:val="nil"/>
              <w:bottom w:val="single" w:sz="4" w:space="0" w:color="auto"/>
              <w:right w:val="single" w:sz="4" w:space="0" w:color="auto"/>
            </w:tcBorders>
            <w:shd w:val="clear" w:color="000000" w:fill="FFFFFF"/>
            <w:noWrap/>
          </w:tcPr>
          <w:p w14:paraId="7D7D4A01" w14:textId="0BF6CC66" w:rsidR="0084505D" w:rsidRDefault="0084505D" w:rsidP="0084505D">
            <w:pPr>
              <w:spacing w:after="0"/>
              <w:jc w:val="right"/>
              <w:rPr>
                <w:rFonts w:cs="Calibri"/>
                <w:color w:val="000000"/>
                <w:sz w:val="16"/>
                <w:szCs w:val="16"/>
              </w:rPr>
            </w:pPr>
            <w:r w:rsidRPr="009D6F2F">
              <w:rPr>
                <w:rFonts w:cs="Calibri"/>
                <w:color w:val="000000"/>
                <w:sz w:val="16"/>
                <w:szCs w:val="16"/>
              </w:rPr>
              <w:t>$0</w:t>
            </w:r>
          </w:p>
        </w:tc>
        <w:tc>
          <w:tcPr>
            <w:tcW w:w="991" w:type="dxa"/>
            <w:tcBorders>
              <w:top w:val="nil"/>
              <w:left w:val="nil"/>
              <w:bottom w:val="single" w:sz="4" w:space="0" w:color="auto"/>
              <w:right w:val="single" w:sz="4" w:space="0" w:color="auto"/>
            </w:tcBorders>
            <w:shd w:val="clear" w:color="000000" w:fill="FFFFFF"/>
            <w:noWrap/>
            <w:vAlign w:val="center"/>
          </w:tcPr>
          <w:p w14:paraId="4A8D02B9" w14:textId="160C28B8" w:rsidR="0084505D" w:rsidRDefault="0084505D" w:rsidP="0084505D">
            <w:pPr>
              <w:spacing w:after="0"/>
              <w:jc w:val="right"/>
              <w:rPr>
                <w:rFonts w:cs="Calibri"/>
                <w:color w:val="000000"/>
                <w:sz w:val="16"/>
                <w:szCs w:val="16"/>
              </w:rPr>
            </w:pPr>
            <w:r>
              <w:rPr>
                <w:rFonts w:cs="Calibri"/>
                <w:color w:val="000000"/>
                <w:sz w:val="16"/>
                <w:szCs w:val="16"/>
              </w:rPr>
              <w:t xml:space="preserve">$12,000 </w:t>
            </w:r>
          </w:p>
        </w:tc>
        <w:tc>
          <w:tcPr>
            <w:tcW w:w="985" w:type="dxa"/>
            <w:tcBorders>
              <w:top w:val="nil"/>
              <w:left w:val="nil"/>
              <w:bottom w:val="single" w:sz="4" w:space="0" w:color="auto"/>
              <w:right w:val="single" w:sz="4" w:space="0" w:color="auto"/>
            </w:tcBorders>
            <w:shd w:val="clear" w:color="000000" w:fill="FFFFFF"/>
            <w:noWrap/>
            <w:vAlign w:val="center"/>
          </w:tcPr>
          <w:p w14:paraId="1EAE3E83" w14:textId="6B82CF24" w:rsidR="0084505D" w:rsidRDefault="0084505D" w:rsidP="0084505D">
            <w:pPr>
              <w:spacing w:after="0"/>
              <w:jc w:val="right"/>
              <w:rPr>
                <w:rFonts w:cs="Calibri"/>
                <w:b/>
                <w:bCs/>
                <w:color w:val="000000"/>
                <w:sz w:val="16"/>
                <w:szCs w:val="16"/>
              </w:rPr>
            </w:pPr>
            <w:r>
              <w:rPr>
                <w:rFonts w:cs="Calibri"/>
                <w:b/>
                <w:bCs/>
                <w:color w:val="000000"/>
                <w:sz w:val="16"/>
                <w:szCs w:val="16"/>
              </w:rPr>
              <w:t xml:space="preserve">$24,000 </w:t>
            </w:r>
          </w:p>
        </w:tc>
        <w:tc>
          <w:tcPr>
            <w:tcW w:w="810" w:type="dxa"/>
            <w:tcBorders>
              <w:top w:val="nil"/>
              <w:left w:val="nil"/>
              <w:bottom w:val="single" w:sz="4" w:space="0" w:color="auto"/>
              <w:right w:val="single" w:sz="4" w:space="0" w:color="auto"/>
            </w:tcBorders>
            <w:shd w:val="clear" w:color="000000" w:fill="FFFFFF"/>
            <w:noWrap/>
            <w:vAlign w:val="center"/>
          </w:tcPr>
          <w:p w14:paraId="1DA0F01F" w14:textId="1451900B" w:rsidR="0084505D" w:rsidRDefault="0084505D" w:rsidP="0084505D">
            <w:pPr>
              <w:spacing w:after="0"/>
              <w:jc w:val="left"/>
              <w:rPr>
                <w:rFonts w:cs="Calibri"/>
                <w:color w:val="000000"/>
                <w:sz w:val="16"/>
                <w:szCs w:val="16"/>
              </w:rPr>
            </w:pPr>
            <w:r>
              <w:rPr>
                <w:rFonts w:cs="Calibri"/>
                <w:color w:val="000000"/>
                <w:sz w:val="16"/>
                <w:szCs w:val="16"/>
              </w:rPr>
              <w:t>23</w:t>
            </w:r>
          </w:p>
        </w:tc>
      </w:tr>
      <w:tr w:rsidR="0084505D" w:rsidRPr="00C620DE" w14:paraId="0465A315" w14:textId="77777777" w:rsidTr="00A34EC9">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tcPr>
          <w:p w14:paraId="2CD55580"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tcPr>
          <w:p w14:paraId="0F3DD3EA" w14:textId="180FA222" w:rsidR="0084505D" w:rsidRDefault="0084505D" w:rsidP="0084505D">
            <w:pPr>
              <w:spacing w:after="0"/>
              <w:jc w:val="left"/>
              <w:rPr>
                <w:rFonts w:cs="Calibri"/>
                <w:color w:val="000000"/>
                <w:sz w:val="16"/>
                <w:szCs w:val="16"/>
              </w:rPr>
            </w:pPr>
            <w:r>
              <w:rPr>
                <w:rFonts w:cs="Calibri"/>
                <w:color w:val="000000"/>
                <w:sz w:val="16"/>
                <w:szCs w:val="16"/>
              </w:rPr>
              <w:t>UNDP</w:t>
            </w:r>
          </w:p>
        </w:tc>
        <w:tc>
          <w:tcPr>
            <w:tcW w:w="819" w:type="dxa"/>
            <w:tcBorders>
              <w:top w:val="nil"/>
              <w:left w:val="nil"/>
              <w:bottom w:val="single" w:sz="4" w:space="0" w:color="auto"/>
              <w:right w:val="single" w:sz="4" w:space="0" w:color="auto"/>
            </w:tcBorders>
            <w:shd w:val="clear" w:color="000000" w:fill="FFFFFF"/>
            <w:noWrap/>
            <w:vAlign w:val="center"/>
          </w:tcPr>
          <w:p w14:paraId="51F76544" w14:textId="2ACBA54E" w:rsidR="0084505D" w:rsidRDefault="0084505D" w:rsidP="0084505D">
            <w:pPr>
              <w:spacing w:after="0"/>
              <w:jc w:val="left"/>
              <w:rPr>
                <w:rFonts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tcPr>
          <w:p w14:paraId="1AF4B075" w14:textId="61916897" w:rsidR="0084505D" w:rsidRDefault="0084505D" w:rsidP="0084505D">
            <w:pPr>
              <w:spacing w:after="0"/>
              <w:jc w:val="left"/>
              <w:rPr>
                <w:rFonts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tcPr>
          <w:p w14:paraId="3822284F" w14:textId="22665F18" w:rsidR="0084505D" w:rsidRDefault="0084505D" w:rsidP="0084505D">
            <w:pPr>
              <w:spacing w:after="0"/>
              <w:jc w:val="left"/>
              <w:rPr>
                <w:rFonts w:cs="Calibri"/>
                <w:color w:val="000000"/>
                <w:sz w:val="16"/>
                <w:szCs w:val="16"/>
              </w:rPr>
            </w:pPr>
            <w:r>
              <w:rPr>
                <w:rFonts w:cs="Calibri"/>
                <w:color w:val="000000"/>
                <w:sz w:val="16"/>
                <w:szCs w:val="16"/>
              </w:rPr>
              <w:t>71600</w:t>
            </w:r>
          </w:p>
        </w:tc>
        <w:tc>
          <w:tcPr>
            <w:tcW w:w="2957" w:type="dxa"/>
            <w:tcBorders>
              <w:top w:val="nil"/>
              <w:left w:val="nil"/>
              <w:bottom w:val="single" w:sz="4" w:space="0" w:color="auto"/>
              <w:right w:val="single" w:sz="4" w:space="0" w:color="auto"/>
            </w:tcBorders>
            <w:shd w:val="clear" w:color="000000" w:fill="FFFFFF"/>
            <w:vAlign w:val="center"/>
          </w:tcPr>
          <w:p w14:paraId="11713432" w14:textId="4C5AE752" w:rsidR="0084505D" w:rsidRDefault="0084505D" w:rsidP="0084505D">
            <w:pPr>
              <w:spacing w:after="0"/>
              <w:jc w:val="left"/>
              <w:rPr>
                <w:rFonts w:cs="Calibri"/>
                <w:color w:val="000000"/>
                <w:sz w:val="16"/>
                <w:szCs w:val="16"/>
              </w:rPr>
            </w:pPr>
            <w:r>
              <w:rPr>
                <w:rFonts w:cs="Calibri"/>
                <w:color w:val="000000"/>
                <w:sz w:val="16"/>
                <w:szCs w:val="16"/>
              </w:rPr>
              <w:t>Travel</w:t>
            </w:r>
          </w:p>
        </w:tc>
        <w:tc>
          <w:tcPr>
            <w:tcW w:w="900" w:type="dxa"/>
            <w:tcBorders>
              <w:top w:val="nil"/>
              <w:left w:val="nil"/>
              <w:bottom w:val="single" w:sz="4" w:space="0" w:color="auto"/>
              <w:right w:val="single" w:sz="4" w:space="0" w:color="auto"/>
            </w:tcBorders>
            <w:shd w:val="clear" w:color="000000" w:fill="FFFFFF"/>
            <w:noWrap/>
          </w:tcPr>
          <w:p w14:paraId="3EEC1F4E" w14:textId="56691931" w:rsidR="0084505D" w:rsidRDefault="0084505D" w:rsidP="0084505D">
            <w:pPr>
              <w:spacing w:after="0"/>
              <w:jc w:val="right"/>
              <w:rPr>
                <w:rFonts w:cs="Calibri"/>
                <w:color w:val="000000"/>
                <w:sz w:val="16"/>
                <w:szCs w:val="16"/>
              </w:rPr>
            </w:pPr>
            <w:r w:rsidRPr="003C1C91">
              <w:rPr>
                <w:rFonts w:cs="Calibri"/>
                <w:color w:val="000000"/>
                <w:sz w:val="16"/>
                <w:szCs w:val="16"/>
              </w:rPr>
              <w:t>$0</w:t>
            </w:r>
          </w:p>
        </w:tc>
        <w:tc>
          <w:tcPr>
            <w:tcW w:w="991" w:type="dxa"/>
            <w:tcBorders>
              <w:top w:val="nil"/>
              <w:left w:val="nil"/>
              <w:bottom w:val="single" w:sz="4" w:space="0" w:color="auto"/>
              <w:right w:val="single" w:sz="4" w:space="0" w:color="auto"/>
            </w:tcBorders>
            <w:shd w:val="clear" w:color="000000" w:fill="FFFFFF"/>
            <w:noWrap/>
            <w:vAlign w:val="center"/>
          </w:tcPr>
          <w:p w14:paraId="0379D592" w14:textId="18F855EE" w:rsidR="0084505D" w:rsidRDefault="0084505D" w:rsidP="0084505D">
            <w:pPr>
              <w:spacing w:after="0"/>
              <w:jc w:val="right"/>
              <w:rPr>
                <w:rFonts w:cs="Calibri"/>
                <w:color w:val="000000"/>
                <w:sz w:val="16"/>
                <w:szCs w:val="16"/>
              </w:rPr>
            </w:pPr>
            <w:r>
              <w:rPr>
                <w:rFonts w:cs="Calibri"/>
                <w:color w:val="000000"/>
                <w:sz w:val="16"/>
                <w:szCs w:val="16"/>
              </w:rPr>
              <w:t xml:space="preserve">$6,140 </w:t>
            </w:r>
          </w:p>
        </w:tc>
        <w:tc>
          <w:tcPr>
            <w:tcW w:w="991" w:type="dxa"/>
            <w:tcBorders>
              <w:top w:val="nil"/>
              <w:left w:val="nil"/>
              <w:bottom w:val="single" w:sz="4" w:space="0" w:color="auto"/>
              <w:right w:val="single" w:sz="4" w:space="0" w:color="auto"/>
            </w:tcBorders>
            <w:shd w:val="clear" w:color="000000" w:fill="FFFFFF"/>
            <w:noWrap/>
          </w:tcPr>
          <w:p w14:paraId="7402FA88" w14:textId="0A0538DF" w:rsidR="0084505D" w:rsidRDefault="0084505D" w:rsidP="0084505D">
            <w:pPr>
              <w:spacing w:after="0"/>
              <w:jc w:val="right"/>
              <w:rPr>
                <w:rFonts w:cs="Calibri"/>
                <w:color w:val="000000"/>
                <w:sz w:val="16"/>
                <w:szCs w:val="16"/>
              </w:rPr>
            </w:pPr>
            <w:r w:rsidRPr="009D6F2F">
              <w:rPr>
                <w:rFonts w:cs="Calibri"/>
                <w:color w:val="000000"/>
                <w:sz w:val="16"/>
                <w:szCs w:val="16"/>
              </w:rPr>
              <w:t>$0</w:t>
            </w:r>
          </w:p>
        </w:tc>
        <w:tc>
          <w:tcPr>
            <w:tcW w:w="991" w:type="dxa"/>
            <w:tcBorders>
              <w:top w:val="nil"/>
              <w:left w:val="nil"/>
              <w:bottom w:val="single" w:sz="4" w:space="0" w:color="auto"/>
              <w:right w:val="single" w:sz="4" w:space="0" w:color="auto"/>
            </w:tcBorders>
            <w:shd w:val="clear" w:color="000000" w:fill="FFFFFF"/>
            <w:noWrap/>
            <w:vAlign w:val="center"/>
          </w:tcPr>
          <w:p w14:paraId="315231F6" w14:textId="05637957" w:rsidR="0084505D" w:rsidRDefault="0084505D" w:rsidP="0084505D">
            <w:pPr>
              <w:spacing w:after="0"/>
              <w:jc w:val="right"/>
              <w:rPr>
                <w:rFonts w:cs="Calibri"/>
                <w:color w:val="000000"/>
                <w:sz w:val="16"/>
                <w:szCs w:val="16"/>
              </w:rPr>
            </w:pPr>
            <w:r>
              <w:rPr>
                <w:rFonts w:cs="Calibri"/>
                <w:color w:val="000000"/>
                <w:sz w:val="16"/>
                <w:szCs w:val="16"/>
              </w:rPr>
              <w:t xml:space="preserve">$6,140 </w:t>
            </w:r>
          </w:p>
        </w:tc>
        <w:tc>
          <w:tcPr>
            <w:tcW w:w="985" w:type="dxa"/>
            <w:tcBorders>
              <w:top w:val="nil"/>
              <w:left w:val="nil"/>
              <w:bottom w:val="single" w:sz="4" w:space="0" w:color="auto"/>
              <w:right w:val="single" w:sz="4" w:space="0" w:color="auto"/>
            </w:tcBorders>
            <w:shd w:val="clear" w:color="000000" w:fill="FFFFFF"/>
            <w:noWrap/>
            <w:vAlign w:val="center"/>
          </w:tcPr>
          <w:p w14:paraId="39537C44" w14:textId="5432A62B" w:rsidR="0084505D" w:rsidRDefault="0084505D" w:rsidP="0084505D">
            <w:pPr>
              <w:spacing w:after="0"/>
              <w:jc w:val="right"/>
              <w:rPr>
                <w:rFonts w:cs="Calibri"/>
                <w:b/>
                <w:bCs/>
                <w:color w:val="000000"/>
                <w:sz w:val="16"/>
                <w:szCs w:val="16"/>
              </w:rPr>
            </w:pPr>
            <w:r>
              <w:rPr>
                <w:rFonts w:cs="Calibri"/>
                <w:b/>
                <w:bCs/>
                <w:color w:val="000000"/>
                <w:sz w:val="16"/>
                <w:szCs w:val="16"/>
              </w:rPr>
              <w:t xml:space="preserve">$12,280 </w:t>
            </w:r>
          </w:p>
        </w:tc>
        <w:tc>
          <w:tcPr>
            <w:tcW w:w="810" w:type="dxa"/>
            <w:tcBorders>
              <w:top w:val="nil"/>
              <w:left w:val="nil"/>
              <w:bottom w:val="single" w:sz="4" w:space="0" w:color="auto"/>
              <w:right w:val="single" w:sz="4" w:space="0" w:color="auto"/>
            </w:tcBorders>
            <w:shd w:val="clear" w:color="000000" w:fill="FFFFFF"/>
            <w:noWrap/>
            <w:vAlign w:val="center"/>
          </w:tcPr>
          <w:p w14:paraId="52D304A2" w14:textId="361D95DD" w:rsidR="0084505D" w:rsidRDefault="0084505D" w:rsidP="0084505D">
            <w:pPr>
              <w:spacing w:after="0"/>
              <w:jc w:val="left"/>
              <w:rPr>
                <w:rFonts w:cs="Calibri"/>
                <w:color w:val="000000"/>
                <w:sz w:val="16"/>
                <w:szCs w:val="16"/>
              </w:rPr>
            </w:pPr>
            <w:r>
              <w:rPr>
                <w:rFonts w:cs="Calibri"/>
                <w:color w:val="000000"/>
                <w:sz w:val="16"/>
                <w:szCs w:val="16"/>
              </w:rPr>
              <w:t>24</w:t>
            </w:r>
          </w:p>
        </w:tc>
      </w:tr>
      <w:tr w:rsidR="0084505D" w:rsidRPr="00C620DE" w14:paraId="3C719454" w14:textId="77777777" w:rsidTr="008A226F">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tcPr>
          <w:p w14:paraId="4A2E0324"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tcPr>
          <w:p w14:paraId="623B63DA" w14:textId="280B1BC0" w:rsidR="0084505D" w:rsidRDefault="0084505D" w:rsidP="0084505D">
            <w:pPr>
              <w:spacing w:after="0"/>
              <w:jc w:val="left"/>
              <w:rPr>
                <w:rFonts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tcPr>
          <w:p w14:paraId="1B7291FE" w14:textId="4D344DC5" w:rsidR="0084505D" w:rsidRDefault="0084505D" w:rsidP="0084505D">
            <w:pPr>
              <w:spacing w:after="0"/>
              <w:jc w:val="left"/>
              <w:rPr>
                <w:rFonts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tcPr>
          <w:p w14:paraId="1557710D" w14:textId="6A98612B" w:rsidR="0084505D" w:rsidRDefault="0084505D" w:rsidP="0084505D">
            <w:pPr>
              <w:spacing w:after="0"/>
              <w:jc w:val="left"/>
              <w:rPr>
                <w:rFonts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tcPr>
          <w:p w14:paraId="5698C6E7" w14:textId="72D4B052" w:rsidR="0084505D" w:rsidRDefault="0084505D" w:rsidP="0084505D">
            <w:pPr>
              <w:spacing w:after="0"/>
              <w:jc w:val="left"/>
              <w:rPr>
                <w:rFonts w:cs="Calibri"/>
                <w:color w:val="000000"/>
                <w:sz w:val="16"/>
                <w:szCs w:val="16"/>
              </w:rPr>
            </w:pPr>
            <w:r>
              <w:rPr>
                <w:rFonts w:cs="Calibri"/>
                <w:color w:val="000000"/>
                <w:sz w:val="16"/>
                <w:szCs w:val="16"/>
              </w:rPr>
              <w:t>71200</w:t>
            </w:r>
          </w:p>
        </w:tc>
        <w:tc>
          <w:tcPr>
            <w:tcW w:w="2957" w:type="dxa"/>
            <w:tcBorders>
              <w:top w:val="nil"/>
              <w:left w:val="nil"/>
              <w:bottom w:val="single" w:sz="4" w:space="0" w:color="auto"/>
              <w:right w:val="single" w:sz="4" w:space="0" w:color="auto"/>
            </w:tcBorders>
            <w:shd w:val="clear" w:color="000000" w:fill="FFFFFF"/>
            <w:vAlign w:val="center"/>
          </w:tcPr>
          <w:p w14:paraId="3E137B30" w14:textId="647D23BC" w:rsidR="0084505D" w:rsidRDefault="0084505D" w:rsidP="0084505D">
            <w:pPr>
              <w:spacing w:after="0"/>
              <w:jc w:val="left"/>
              <w:rPr>
                <w:rFonts w:cs="Calibri"/>
                <w:color w:val="000000"/>
                <w:sz w:val="16"/>
                <w:szCs w:val="16"/>
              </w:rPr>
            </w:pPr>
            <w:r>
              <w:rPr>
                <w:rFonts w:cs="Calibri"/>
                <w:color w:val="000000"/>
                <w:sz w:val="16"/>
                <w:szCs w:val="16"/>
              </w:rPr>
              <w:t>International consultant</w:t>
            </w:r>
          </w:p>
        </w:tc>
        <w:tc>
          <w:tcPr>
            <w:tcW w:w="900" w:type="dxa"/>
            <w:tcBorders>
              <w:top w:val="nil"/>
              <w:left w:val="nil"/>
              <w:bottom w:val="single" w:sz="4" w:space="0" w:color="auto"/>
              <w:right w:val="single" w:sz="4" w:space="0" w:color="auto"/>
            </w:tcBorders>
            <w:shd w:val="clear" w:color="000000" w:fill="FFFFFF"/>
            <w:noWrap/>
            <w:vAlign w:val="center"/>
          </w:tcPr>
          <w:p w14:paraId="0C69B02A" w14:textId="33138581" w:rsidR="0084505D" w:rsidRDefault="0084505D" w:rsidP="0084505D">
            <w:pPr>
              <w:spacing w:after="0"/>
              <w:jc w:val="right"/>
              <w:rPr>
                <w:rFonts w:cs="Calibri"/>
                <w:color w:val="000000"/>
                <w:sz w:val="16"/>
                <w:szCs w:val="16"/>
              </w:rPr>
            </w:pPr>
            <w:r>
              <w:rPr>
                <w:rFonts w:cs="Calibri"/>
                <w:color w:val="000000"/>
                <w:sz w:val="16"/>
                <w:szCs w:val="16"/>
              </w:rPr>
              <w:t>$3,08</w:t>
            </w:r>
            <w:r w:rsidR="001C65D1">
              <w:rPr>
                <w:rFonts w:cs="Calibri"/>
                <w:color w:val="000000"/>
                <w:sz w:val="16"/>
                <w:szCs w:val="16"/>
              </w:rPr>
              <w:t>6</w:t>
            </w:r>
            <w:r>
              <w:rPr>
                <w:rFonts w:cs="Calibri"/>
                <w:color w:val="000000"/>
                <w:sz w:val="16"/>
                <w:szCs w:val="16"/>
              </w:rPr>
              <w:t xml:space="preserve"> </w:t>
            </w:r>
          </w:p>
        </w:tc>
        <w:tc>
          <w:tcPr>
            <w:tcW w:w="991" w:type="dxa"/>
            <w:tcBorders>
              <w:top w:val="nil"/>
              <w:left w:val="nil"/>
              <w:bottom w:val="single" w:sz="4" w:space="0" w:color="auto"/>
              <w:right w:val="single" w:sz="4" w:space="0" w:color="auto"/>
            </w:tcBorders>
            <w:shd w:val="clear" w:color="000000" w:fill="FFFFFF"/>
            <w:noWrap/>
            <w:vAlign w:val="center"/>
          </w:tcPr>
          <w:p w14:paraId="4D97F8EC" w14:textId="7ACE8184" w:rsidR="0084505D" w:rsidRDefault="0084505D" w:rsidP="0084505D">
            <w:pPr>
              <w:spacing w:after="0"/>
              <w:jc w:val="right"/>
              <w:rPr>
                <w:rFonts w:cs="Calibri"/>
                <w:color w:val="000000"/>
                <w:sz w:val="16"/>
                <w:szCs w:val="16"/>
              </w:rPr>
            </w:pPr>
            <w:r>
              <w:rPr>
                <w:rFonts w:cs="Calibri"/>
                <w:color w:val="000000"/>
                <w:sz w:val="16"/>
                <w:szCs w:val="16"/>
              </w:rPr>
              <w:t xml:space="preserve">$3,088 </w:t>
            </w:r>
          </w:p>
        </w:tc>
        <w:tc>
          <w:tcPr>
            <w:tcW w:w="991" w:type="dxa"/>
            <w:tcBorders>
              <w:top w:val="nil"/>
              <w:left w:val="nil"/>
              <w:bottom w:val="single" w:sz="4" w:space="0" w:color="auto"/>
              <w:right w:val="single" w:sz="4" w:space="0" w:color="auto"/>
            </w:tcBorders>
            <w:shd w:val="clear" w:color="000000" w:fill="FFFFFF"/>
            <w:noWrap/>
            <w:vAlign w:val="center"/>
          </w:tcPr>
          <w:p w14:paraId="5A356261" w14:textId="5F4B951F" w:rsidR="0084505D" w:rsidRDefault="0084505D" w:rsidP="0084505D">
            <w:pPr>
              <w:spacing w:after="0"/>
              <w:jc w:val="right"/>
              <w:rPr>
                <w:rFonts w:cs="Calibri"/>
                <w:color w:val="000000"/>
                <w:sz w:val="16"/>
                <w:szCs w:val="16"/>
              </w:rPr>
            </w:pPr>
            <w:r>
              <w:rPr>
                <w:rFonts w:cs="Calibri"/>
                <w:color w:val="000000"/>
                <w:sz w:val="16"/>
                <w:szCs w:val="16"/>
              </w:rPr>
              <w:t xml:space="preserve">$3,088 </w:t>
            </w:r>
          </w:p>
        </w:tc>
        <w:tc>
          <w:tcPr>
            <w:tcW w:w="991" w:type="dxa"/>
            <w:tcBorders>
              <w:top w:val="nil"/>
              <w:left w:val="nil"/>
              <w:bottom w:val="single" w:sz="4" w:space="0" w:color="auto"/>
              <w:right w:val="single" w:sz="4" w:space="0" w:color="auto"/>
            </w:tcBorders>
            <w:shd w:val="clear" w:color="000000" w:fill="FFFFFF"/>
            <w:noWrap/>
            <w:vAlign w:val="center"/>
          </w:tcPr>
          <w:p w14:paraId="4D0C0B9D" w14:textId="71A49CF3" w:rsidR="0084505D" w:rsidRDefault="0084505D" w:rsidP="0084505D">
            <w:pPr>
              <w:spacing w:after="0"/>
              <w:jc w:val="right"/>
              <w:rPr>
                <w:rFonts w:cs="Calibri"/>
                <w:color w:val="000000"/>
                <w:sz w:val="16"/>
                <w:szCs w:val="16"/>
              </w:rPr>
            </w:pPr>
            <w:r>
              <w:rPr>
                <w:rFonts w:cs="Calibri"/>
                <w:color w:val="000000"/>
                <w:sz w:val="16"/>
                <w:szCs w:val="16"/>
              </w:rPr>
              <w:t xml:space="preserve">$3,088 </w:t>
            </w:r>
          </w:p>
        </w:tc>
        <w:tc>
          <w:tcPr>
            <w:tcW w:w="985" w:type="dxa"/>
            <w:tcBorders>
              <w:top w:val="nil"/>
              <w:left w:val="nil"/>
              <w:bottom w:val="single" w:sz="4" w:space="0" w:color="auto"/>
              <w:right w:val="single" w:sz="4" w:space="0" w:color="auto"/>
            </w:tcBorders>
            <w:shd w:val="clear" w:color="000000" w:fill="FFFFFF"/>
            <w:noWrap/>
            <w:vAlign w:val="center"/>
          </w:tcPr>
          <w:p w14:paraId="622660D9" w14:textId="53261C8C" w:rsidR="0084505D" w:rsidRDefault="0084505D" w:rsidP="0084505D">
            <w:pPr>
              <w:spacing w:after="0"/>
              <w:jc w:val="right"/>
              <w:rPr>
                <w:rFonts w:cs="Calibri"/>
                <w:b/>
                <w:bCs/>
                <w:color w:val="000000"/>
                <w:sz w:val="16"/>
                <w:szCs w:val="16"/>
              </w:rPr>
            </w:pPr>
            <w:r>
              <w:rPr>
                <w:rFonts w:cs="Calibri"/>
                <w:b/>
                <w:bCs/>
                <w:color w:val="000000"/>
                <w:sz w:val="16"/>
                <w:szCs w:val="16"/>
              </w:rPr>
              <w:t xml:space="preserve">$12,350 </w:t>
            </w:r>
          </w:p>
        </w:tc>
        <w:tc>
          <w:tcPr>
            <w:tcW w:w="810" w:type="dxa"/>
            <w:tcBorders>
              <w:top w:val="nil"/>
              <w:left w:val="nil"/>
              <w:bottom w:val="single" w:sz="4" w:space="0" w:color="auto"/>
              <w:right w:val="single" w:sz="4" w:space="0" w:color="auto"/>
            </w:tcBorders>
            <w:shd w:val="clear" w:color="000000" w:fill="FFFFFF"/>
            <w:noWrap/>
            <w:vAlign w:val="center"/>
          </w:tcPr>
          <w:p w14:paraId="755E445D" w14:textId="782213E0" w:rsidR="0084505D" w:rsidRDefault="0084505D" w:rsidP="0084505D">
            <w:pPr>
              <w:spacing w:after="0"/>
              <w:jc w:val="left"/>
              <w:rPr>
                <w:rFonts w:cs="Calibri"/>
                <w:color w:val="000000"/>
                <w:sz w:val="16"/>
                <w:szCs w:val="16"/>
              </w:rPr>
            </w:pPr>
            <w:r>
              <w:rPr>
                <w:rFonts w:cs="Calibri"/>
                <w:color w:val="000000"/>
                <w:sz w:val="16"/>
                <w:szCs w:val="16"/>
              </w:rPr>
              <w:t>25</w:t>
            </w:r>
          </w:p>
        </w:tc>
      </w:tr>
      <w:tr w:rsidR="0084505D" w:rsidRPr="00C620DE" w14:paraId="329A7CBE" w14:textId="77777777" w:rsidTr="008A226F">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tcPr>
          <w:p w14:paraId="6C542DC2"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tcPr>
          <w:p w14:paraId="746C641C" w14:textId="4E618397" w:rsidR="0084505D" w:rsidRDefault="0084505D" w:rsidP="0084505D">
            <w:pPr>
              <w:spacing w:after="0"/>
              <w:jc w:val="left"/>
              <w:rPr>
                <w:rFonts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tcPr>
          <w:p w14:paraId="7D497117" w14:textId="0E022494" w:rsidR="0084505D" w:rsidRDefault="0084505D" w:rsidP="0084505D">
            <w:pPr>
              <w:spacing w:after="0"/>
              <w:jc w:val="left"/>
              <w:rPr>
                <w:rFonts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tcPr>
          <w:p w14:paraId="0584875B" w14:textId="03420AC0" w:rsidR="0084505D" w:rsidRDefault="0084505D" w:rsidP="0084505D">
            <w:pPr>
              <w:spacing w:after="0"/>
              <w:jc w:val="left"/>
              <w:rPr>
                <w:rFonts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tcPr>
          <w:p w14:paraId="4849553F" w14:textId="17A31815" w:rsidR="0084505D" w:rsidRDefault="0084505D" w:rsidP="0084505D">
            <w:pPr>
              <w:spacing w:after="0"/>
              <w:jc w:val="left"/>
              <w:rPr>
                <w:rFonts w:cs="Calibri"/>
                <w:color w:val="000000"/>
                <w:sz w:val="16"/>
                <w:szCs w:val="16"/>
              </w:rPr>
            </w:pPr>
            <w:r>
              <w:rPr>
                <w:rFonts w:cs="Calibri"/>
                <w:color w:val="000000"/>
                <w:sz w:val="16"/>
                <w:szCs w:val="16"/>
              </w:rPr>
              <w:t>71300</w:t>
            </w:r>
          </w:p>
        </w:tc>
        <w:tc>
          <w:tcPr>
            <w:tcW w:w="2957" w:type="dxa"/>
            <w:tcBorders>
              <w:top w:val="nil"/>
              <w:left w:val="nil"/>
              <w:bottom w:val="single" w:sz="4" w:space="0" w:color="auto"/>
              <w:right w:val="single" w:sz="4" w:space="0" w:color="auto"/>
            </w:tcBorders>
            <w:shd w:val="clear" w:color="000000" w:fill="FFFFFF"/>
            <w:vAlign w:val="center"/>
          </w:tcPr>
          <w:p w14:paraId="40582BA7" w14:textId="66DF972D" w:rsidR="0084505D" w:rsidRDefault="0084505D" w:rsidP="0084505D">
            <w:pPr>
              <w:spacing w:after="0"/>
              <w:jc w:val="left"/>
              <w:rPr>
                <w:rFonts w:cs="Calibri"/>
                <w:color w:val="000000"/>
                <w:sz w:val="16"/>
                <w:szCs w:val="16"/>
              </w:rPr>
            </w:pPr>
            <w:r>
              <w:rPr>
                <w:rFonts w:cs="Calibri"/>
                <w:color w:val="000000"/>
                <w:sz w:val="16"/>
                <w:szCs w:val="16"/>
              </w:rPr>
              <w:t>Local Consultant</w:t>
            </w:r>
          </w:p>
        </w:tc>
        <w:tc>
          <w:tcPr>
            <w:tcW w:w="900" w:type="dxa"/>
            <w:tcBorders>
              <w:top w:val="nil"/>
              <w:left w:val="nil"/>
              <w:bottom w:val="single" w:sz="4" w:space="0" w:color="auto"/>
              <w:right w:val="single" w:sz="4" w:space="0" w:color="auto"/>
            </w:tcBorders>
            <w:shd w:val="clear" w:color="000000" w:fill="FFFFFF"/>
            <w:noWrap/>
            <w:vAlign w:val="center"/>
          </w:tcPr>
          <w:p w14:paraId="118F7060" w14:textId="2AB77702" w:rsidR="0084505D" w:rsidRDefault="0084505D" w:rsidP="0084505D">
            <w:pPr>
              <w:spacing w:after="0"/>
              <w:jc w:val="right"/>
              <w:rPr>
                <w:rFonts w:cs="Calibri"/>
                <w:color w:val="000000"/>
                <w:sz w:val="16"/>
                <w:szCs w:val="16"/>
              </w:rPr>
            </w:pPr>
            <w:r>
              <w:rPr>
                <w:rFonts w:cs="Calibri"/>
                <w:color w:val="000000"/>
                <w:sz w:val="16"/>
                <w:szCs w:val="16"/>
              </w:rPr>
              <w:t xml:space="preserve">$8,875 </w:t>
            </w:r>
          </w:p>
        </w:tc>
        <w:tc>
          <w:tcPr>
            <w:tcW w:w="991" w:type="dxa"/>
            <w:tcBorders>
              <w:top w:val="nil"/>
              <w:left w:val="nil"/>
              <w:bottom w:val="single" w:sz="4" w:space="0" w:color="auto"/>
              <w:right w:val="single" w:sz="4" w:space="0" w:color="auto"/>
            </w:tcBorders>
            <w:shd w:val="clear" w:color="000000" w:fill="FFFFFF"/>
            <w:noWrap/>
            <w:vAlign w:val="center"/>
          </w:tcPr>
          <w:p w14:paraId="46D6CA06" w14:textId="5B5D6383" w:rsidR="0084505D" w:rsidRDefault="0084505D" w:rsidP="0084505D">
            <w:pPr>
              <w:spacing w:after="0"/>
              <w:jc w:val="right"/>
              <w:rPr>
                <w:rFonts w:cs="Calibri"/>
                <w:color w:val="000000"/>
                <w:sz w:val="16"/>
                <w:szCs w:val="16"/>
              </w:rPr>
            </w:pPr>
            <w:r>
              <w:rPr>
                <w:rFonts w:cs="Calibri"/>
                <w:color w:val="000000"/>
                <w:sz w:val="16"/>
                <w:szCs w:val="16"/>
              </w:rPr>
              <w:t xml:space="preserve">$8,875 </w:t>
            </w:r>
          </w:p>
        </w:tc>
        <w:tc>
          <w:tcPr>
            <w:tcW w:w="991" w:type="dxa"/>
            <w:tcBorders>
              <w:top w:val="nil"/>
              <w:left w:val="nil"/>
              <w:bottom w:val="single" w:sz="4" w:space="0" w:color="auto"/>
              <w:right w:val="single" w:sz="4" w:space="0" w:color="auto"/>
            </w:tcBorders>
            <w:shd w:val="clear" w:color="000000" w:fill="FFFFFF"/>
            <w:noWrap/>
            <w:vAlign w:val="center"/>
          </w:tcPr>
          <w:p w14:paraId="39111608" w14:textId="28BF85FD" w:rsidR="0084505D" w:rsidRDefault="0084505D" w:rsidP="0084505D">
            <w:pPr>
              <w:spacing w:after="0"/>
              <w:jc w:val="right"/>
              <w:rPr>
                <w:rFonts w:cs="Calibri"/>
                <w:color w:val="000000"/>
                <w:sz w:val="16"/>
                <w:szCs w:val="16"/>
              </w:rPr>
            </w:pPr>
            <w:r>
              <w:rPr>
                <w:rFonts w:cs="Calibri"/>
                <w:color w:val="000000"/>
                <w:sz w:val="16"/>
                <w:szCs w:val="16"/>
              </w:rPr>
              <w:t xml:space="preserve">$8,875 </w:t>
            </w:r>
          </w:p>
        </w:tc>
        <w:tc>
          <w:tcPr>
            <w:tcW w:w="991" w:type="dxa"/>
            <w:tcBorders>
              <w:top w:val="nil"/>
              <w:left w:val="nil"/>
              <w:bottom w:val="single" w:sz="4" w:space="0" w:color="auto"/>
              <w:right w:val="single" w:sz="4" w:space="0" w:color="auto"/>
            </w:tcBorders>
            <w:shd w:val="clear" w:color="000000" w:fill="FFFFFF"/>
            <w:noWrap/>
            <w:vAlign w:val="center"/>
          </w:tcPr>
          <w:p w14:paraId="5F87002E" w14:textId="5683F5E1" w:rsidR="0084505D" w:rsidRDefault="0084505D" w:rsidP="0084505D">
            <w:pPr>
              <w:spacing w:after="0"/>
              <w:jc w:val="right"/>
              <w:rPr>
                <w:rFonts w:cs="Calibri"/>
                <w:color w:val="000000"/>
                <w:sz w:val="16"/>
                <w:szCs w:val="16"/>
              </w:rPr>
            </w:pPr>
            <w:r>
              <w:rPr>
                <w:rFonts w:cs="Calibri"/>
                <w:color w:val="000000"/>
                <w:sz w:val="16"/>
                <w:szCs w:val="16"/>
              </w:rPr>
              <w:t xml:space="preserve">$8,875 </w:t>
            </w:r>
          </w:p>
        </w:tc>
        <w:tc>
          <w:tcPr>
            <w:tcW w:w="985" w:type="dxa"/>
            <w:tcBorders>
              <w:top w:val="nil"/>
              <w:left w:val="nil"/>
              <w:bottom w:val="single" w:sz="4" w:space="0" w:color="auto"/>
              <w:right w:val="single" w:sz="4" w:space="0" w:color="auto"/>
            </w:tcBorders>
            <w:shd w:val="clear" w:color="000000" w:fill="FFFFFF"/>
            <w:noWrap/>
            <w:vAlign w:val="center"/>
          </w:tcPr>
          <w:p w14:paraId="591EC54B" w14:textId="1F7C90B5" w:rsidR="0084505D" w:rsidRDefault="0084505D" w:rsidP="0084505D">
            <w:pPr>
              <w:spacing w:after="0"/>
              <w:jc w:val="right"/>
              <w:rPr>
                <w:rFonts w:cs="Calibri"/>
                <w:b/>
                <w:bCs/>
                <w:color w:val="000000"/>
                <w:sz w:val="16"/>
                <w:szCs w:val="16"/>
              </w:rPr>
            </w:pPr>
            <w:r>
              <w:rPr>
                <w:rFonts w:cs="Calibri"/>
                <w:b/>
                <w:bCs/>
                <w:color w:val="000000"/>
                <w:sz w:val="16"/>
                <w:szCs w:val="16"/>
              </w:rPr>
              <w:t xml:space="preserve">$35,500 </w:t>
            </w:r>
          </w:p>
        </w:tc>
        <w:tc>
          <w:tcPr>
            <w:tcW w:w="810" w:type="dxa"/>
            <w:tcBorders>
              <w:top w:val="nil"/>
              <w:left w:val="nil"/>
              <w:bottom w:val="single" w:sz="4" w:space="0" w:color="auto"/>
              <w:right w:val="single" w:sz="4" w:space="0" w:color="auto"/>
            </w:tcBorders>
            <w:shd w:val="clear" w:color="000000" w:fill="FFFFFF"/>
            <w:noWrap/>
            <w:vAlign w:val="center"/>
          </w:tcPr>
          <w:p w14:paraId="0C83AD42" w14:textId="08C82CAD" w:rsidR="0084505D" w:rsidRDefault="0084505D" w:rsidP="0084505D">
            <w:pPr>
              <w:spacing w:after="0"/>
              <w:jc w:val="left"/>
              <w:rPr>
                <w:rFonts w:cs="Calibri"/>
                <w:color w:val="000000"/>
                <w:sz w:val="16"/>
                <w:szCs w:val="16"/>
              </w:rPr>
            </w:pPr>
            <w:r>
              <w:rPr>
                <w:rFonts w:cs="Calibri"/>
                <w:color w:val="000000"/>
                <w:sz w:val="16"/>
                <w:szCs w:val="16"/>
              </w:rPr>
              <w:t>26</w:t>
            </w:r>
          </w:p>
        </w:tc>
      </w:tr>
      <w:tr w:rsidR="0084505D" w:rsidRPr="00C620DE" w14:paraId="181ADA9D" w14:textId="77777777" w:rsidTr="008A226F">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tcPr>
          <w:p w14:paraId="6BB04E9A"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tcPr>
          <w:p w14:paraId="65C45205" w14:textId="02668FD1" w:rsidR="0084505D" w:rsidRDefault="0084505D" w:rsidP="0084505D">
            <w:pPr>
              <w:spacing w:after="0"/>
              <w:jc w:val="left"/>
              <w:rPr>
                <w:rFonts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tcPr>
          <w:p w14:paraId="378B6F32" w14:textId="33A7E36C" w:rsidR="0084505D" w:rsidRDefault="0084505D" w:rsidP="0084505D">
            <w:pPr>
              <w:spacing w:after="0"/>
              <w:jc w:val="left"/>
              <w:rPr>
                <w:rFonts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tcPr>
          <w:p w14:paraId="7B35A1C9" w14:textId="4ACC7D4E" w:rsidR="0084505D" w:rsidRDefault="0084505D" w:rsidP="0084505D">
            <w:pPr>
              <w:spacing w:after="0"/>
              <w:jc w:val="left"/>
              <w:rPr>
                <w:rFonts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tcPr>
          <w:p w14:paraId="538C86F1" w14:textId="21EFE65D" w:rsidR="0084505D" w:rsidRDefault="0084505D" w:rsidP="0084505D">
            <w:pPr>
              <w:spacing w:after="0"/>
              <w:jc w:val="left"/>
              <w:rPr>
                <w:rFonts w:cs="Calibri"/>
                <w:color w:val="000000"/>
                <w:sz w:val="16"/>
                <w:szCs w:val="16"/>
              </w:rPr>
            </w:pPr>
            <w:r>
              <w:rPr>
                <w:rFonts w:cs="Calibri"/>
                <w:color w:val="000000"/>
                <w:sz w:val="16"/>
                <w:szCs w:val="16"/>
              </w:rPr>
              <w:t>71600</w:t>
            </w:r>
          </w:p>
        </w:tc>
        <w:tc>
          <w:tcPr>
            <w:tcW w:w="2957" w:type="dxa"/>
            <w:tcBorders>
              <w:top w:val="nil"/>
              <w:left w:val="nil"/>
              <w:bottom w:val="single" w:sz="4" w:space="0" w:color="auto"/>
              <w:right w:val="single" w:sz="4" w:space="0" w:color="auto"/>
            </w:tcBorders>
            <w:shd w:val="clear" w:color="000000" w:fill="FFFFFF"/>
            <w:vAlign w:val="center"/>
          </w:tcPr>
          <w:p w14:paraId="5121AD2E" w14:textId="0B654D23" w:rsidR="0084505D" w:rsidRDefault="0084505D" w:rsidP="0084505D">
            <w:pPr>
              <w:spacing w:after="0"/>
              <w:jc w:val="left"/>
              <w:rPr>
                <w:rFonts w:cs="Calibri"/>
                <w:color w:val="000000"/>
                <w:sz w:val="16"/>
                <w:szCs w:val="16"/>
              </w:rPr>
            </w:pPr>
            <w:r>
              <w:rPr>
                <w:rFonts w:cs="Calibri"/>
                <w:color w:val="000000"/>
                <w:sz w:val="16"/>
                <w:szCs w:val="16"/>
              </w:rPr>
              <w:t>Travel</w:t>
            </w:r>
          </w:p>
        </w:tc>
        <w:tc>
          <w:tcPr>
            <w:tcW w:w="900" w:type="dxa"/>
            <w:tcBorders>
              <w:top w:val="nil"/>
              <w:left w:val="nil"/>
              <w:bottom w:val="single" w:sz="4" w:space="0" w:color="auto"/>
              <w:right w:val="single" w:sz="4" w:space="0" w:color="auto"/>
            </w:tcBorders>
            <w:shd w:val="clear" w:color="000000" w:fill="FFFFFF"/>
            <w:noWrap/>
            <w:vAlign w:val="center"/>
          </w:tcPr>
          <w:p w14:paraId="13FDB18E" w14:textId="484CF8E7" w:rsidR="0084505D" w:rsidRDefault="0084505D" w:rsidP="0084505D">
            <w:pPr>
              <w:spacing w:after="0"/>
              <w:jc w:val="right"/>
              <w:rPr>
                <w:rFonts w:cs="Calibri"/>
                <w:color w:val="000000"/>
                <w:sz w:val="16"/>
                <w:szCs w:val="16"/>
              </w:rPr>
            </w:pPr>
            <w:r>
              <w:rPr>
                <w:rFonts w:cs="Calibri"/>
                <w:color w:val="000000"/>
                <w:sz w:val="16"/>
                <w:szCs w:val="16"/>
              </w:rPr>
              <w:t xml:space="preserve">$420 </w:t>
            </w:r>
          </w:p>
        </w:tc>
        <w:tc>
          <w:tcPr>
            <w:tcW w:w="991" w:type="dxa"/>
            <w:tcBorders>
              <w:top w:val="nil"/>
              <w:left w:val="nil"/>
              <w:bottom w:val="single" w:sz="4" w:space="0" w:color="auto"/>
              <w:right w:val="single" w:sz="4" w:space="0" w:color="auto"/>
            </w:tcBorders>
            <w:shd w:val="clear" w:color="000000" w:fill="FFFFFF"/>
            <w:noWrap/>
            <w:vAlign w:val="center"/>
          </w:tcPr>
          <w:p w14:paraId="06914106" w14:textId="4BF590CE" w:rsidR="0084505D" w:rsidRDefault="0084505D" w:rsidP="0084505D">
            <w:pPr>
              <w:spacing w:after="0"/>
              <w:jc w:val="right"/>
              <w:rPr>
                <w:rFonts w:cs="Calibri"/>
                <w:color w:val="000000"/>
                <w:sz w:val="16"/>
                <w:szCs w:val="16"/>
              </w:rPr>
            </w:pPr>
            <w:r>
              <w:rPr>
                <w:rFonts w:cs="Calibri"/>
                <w:color w:val="000000"/>
                <w:sz w:val="16"/>
                <w:szCs w:val="16"/>
              </w:rPr>
              <w:t xml:space="preserve">$420 </w:t>
            </w:r>
          </w:p>
        </w:tc>
        <w:tc>
          <w:tcPr>
            <w:tcW w:w="991" w:type="dxa"/>
            <w:tcBorders>
              <w:top w:val="nil"/>
              <w:left w:val="nil"/>
              <w:bottom w:val="single" w:sz="4" w:space="0" w:color="auto"/>
              <w:right w:val="single" w:sz="4" w:space="0" w:color="auto"/>
            </w:tcBorders>
            <w:shd w:val="clear" w:color="000000" w:fill="FFFFFF"/>
            <w:noWrap/>
            <w:vAlign w:val="center"/>
          </w:tcPr>
          <w:p w14:paraId="0D782BA5" w14:textId="26C11557" w:rsidR="0084505D" w:rsidRDefault="0084505D" w:rsidP="0084505D">
            <w:pPr>
              <w:spacing w:after="0"/>
              <w:jc w:val="right"/>
              <w:rPr>
                <w:rFonts w:cs="Calibri"/>
                <w:color w:val="000000"/>
                <w:sz w:val="16"/>
                <w:szCs w:val="16"/>
              </w:rPr>
            </w:pPr>
            <w:r>
              <w:rPr>
                <w:rFonts w:cs="Calibri"/>
                <w:color w:val="000000"/>
                <w:sz w:val="16"/>
                <w:szCs w:val="16"/>
              </w:rPr>
              <w:t xml:space="preserve">$420 </w:t>
            </w:r>
          </w:p>
        </w:tc>
        <w:tc>
          <w:tcPr>
            <w:tcW w:w="991" w:type="dxa"/>
            <w:tcBorders>
              <w:top w:val="nil"/>
              <w:left w:val="nil"/>
              <w:bottom w:val="single" w:sz="4" w:space="0" w:color="auto"/>
              <w:right w:val="single" w:sz="4" w:space="0" w:color="auto"/>
            </w:tcBorders>
            <w:shd w:val="clear" w:color="000000" w:fill="FFFFFF"/>
            <w:noWrap/>
            <w:vAlign w:val="center"/>
          </w:tcPr>
          <w:p w14:paraId="562F0FB7" w14:textId="585C70AA" w:rsidR="0084505D" w:rsidRDefault="0084505D" w:rsidP="0084505D">
            <w:pPr>
              <w:spacing w:after="0"/>
              <w:jc w:val="right"/>
              <w:rPr>
                <w:rFonts w:cs="Calibri"/>
                <w:color w:val="000000"/>
                <w:sz w:val="16"/>
                <w:szCs w:val="16"/>
              </w:rPr>
            </w:pPr>
            <w:r>
              <w:rPr>
                <w:rFonts w:cs="Calibri"/>
                <w:color w:val="000000"/>
                <w:sz w:val="16"/>
                <w:szCs w:val="16"/>
              </w:rPr>
              <w:t xml:space="preserve">$420 </w:t>
            </w:r>
          </w:p>
        </w:tc>
        <w:tc>
          <w:tcPr>
            <w:tcW w:w="985" w:type="dxa"/>
            <w:tcBorders>
              <w:top w:val="nil"/>
              <w:left w:val="nil"/>
              <w:bottom w:val="single" w:sz="4" w:space="0" w:color="auto"/>
              <w:right w:val="single" w:sz="4" w:space="0" w:color="auto"/>
            </w:tcBorders>
            <w:shd w:val="clear" w:color="000000" w:fill="FFFFFF"/>
            <w:noWrap/>
            <w:vAlign w:val="center"/>
          </w:tcPr>
          <w:p w14:paraId="667AB0DA" w14:textId="6D5AFD3A" w:rsidR="0084505D" w:rsidRDefault="0084505D" w:rsidP="0084505D">
            <w:pPr>
              <w:spacing w:after="0"/>
              <w:jc w:val="right"/>
              <w:rPr>
                <w:rFonts w:cs="Calibri"/>
                <w:b/>
                <w:bCs/>
                <w:color w:val="000000"/>
                <w:sz w:val="16"/>
                <w:szCs w:val="16"/>
              </w:rPr>
            </w:pPr>
            <w:r>
              <w:rPr>
                <w:rFonts w:cs="Calibri"/>
                <w:b/>
                <w:bCs/>
                <w:color w:val="000000"/>
                <w:sz w:val="16"/>
                <w:szCs w:val="16"/>
              </w:rPr>
              <w:t xml:space="preserve">$1,680 </w:t>
            </w:r>
          </w:p>
        </w:tc>
        <w:tc>
          <w:tcPr>
            <w:tcW w:w="810" w:type="dxa"/>
            <w:tcBorders>
              <w:top w:val="nil"/>
              <w:left w:val="nil"/>
              <w:bottom w:val="single" w:sz="4" w:space="0" w:color="auto"/>
              <w:right w:val="single" w:sz="4" w:space="0" w:color="auto"/>
            </w:tcBorders>
            <w:shd w:val="clear" w:color="000000" w:fill="FFFFFF"/>
            <w:noWrap/>
            <w:vAlign w:val="center"/>
          </w:tcPr>
          <w:p w14:paraId="0BDF7F14" w14:textId="56B1813F" w:rsidR="0084505D" w:rsidRDefault="0084505D" w:rsidP="0084505D">
            <w:pPr>
              <w:spacing w:after="0"/>
              <w:jc w:val="left"/>
              <w:rPr>
                <w:rFonts w:cs="Calibri"/>
                <w:color w:val="000000"/>
                <w:sz w:val="16"/>
                <w:szCs w:val="16"/>
              </w:rPr>
            </w:pPr>
            <w:r>
              <w:rPr>
                <w:rFonts w:cs="Calibri"/>
                <w:color w:val="000000"/>
                <w:sz w:val="16"/>
                <w:szCs w:val="16"/>
              </w:rPr>
              <w:t>27</w:t>
            </w:r>
          </w:p>
        </w:tc>
      </w:tr>
      <w:tr w:rsidR="0084505D" w:rsidRPr="00C620DE" w14:paraId="1FCE500B" w14:textId="77777777" w:rsidTr="008A226F">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tcPr>
          <w:p w14:paraId="5941834A"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tcPr>
          <w:p w14:paraId="415687F2" w14:textId="72B82C5E" w:rsidR="0084505D" w:rsidRDefault="0084505D" w:rsidP="0084505D">
            <w:pPr>
              <w:spacing w:after="0"/>
              <w:jc w:val="left"/>
              <w:rPr>
                <w:rFonts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tcPr>
          <w:p w14:paraId="2FAA357E" w14:textId="1E8B143A" w:rsidR="0084505D" w:rsidRDefault="0084505D" w:rsidP="0084505D">
            <w:pPr>
              <w:spacing w:after="0"/>
              <w:jc w:val="left"/>
              <w:rPr>
                <w:rFonts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tcPr>
          <w:p w14:paraId="2FD2EFCD" w14:textId="5893B522" w:rsidR="0084505D" w:rsidRDefault="0084505D" w:rsidP="0084505D">
            <w:pPr>
              <w:spacing w:after="0"/>
              <w:jc w:val="left"/>
              <w:rPr>
                <w:rFonts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tcPr>
          <w:p w14:paraId="4A465AD2" w14:textId="3598BECE" w:rsidR="0084505D" w:rsidRDefault="0084505D" w:rsidP="0084505D">
            <w:pPr>
              <w:spacing w:after="0"/>
              <w:jc w:val="left"/>
              <w:rPr>
                <w:rFonts w:cs="Calibri"/>
                <w:color w:val="000000"/>
                <w:sz w:val="16"/>
                <w:szCs w:val="16"/>
              </w:rPr>
            </w:pPr>
            <w:r>
              <w:rPr>
                <w:rFonts w:cs="Calibri"/>
                <w:color w:val="000000"/>
                <w:sz w:val="16"/>
                <w:szCs w:val="16"/>
              </w:rPr>
              <w:t>75700</w:t>
            </w:r>
          </w:p>
        </w:tc>
        <w:tc>
          <w:tcPr>
            <w:tcW w:w="2957" w:type="dxa"/>
            <w:tcBorders>
              <w:top w:val="nil"/>
              <w:left w:val="nil"/>
              <w:bottom w:val="single" w:sz="4" w:space="0" w:color="auto"/>
              <w:right w:val="single" w:sz="4" w:space="0" w:color="auto"/>
            </w:tcBorders>
            <w:shd w:val="clear" w:color="000000" w:fill="FFFFFF"/>
            <w:vAlign w:val="center"/>
          </w:tcPr>
          <w:p w14:paraId="081711D8" w14:textId="3FDCBC6D" w:rsidR="0084505D" w:rsidRDefault="0084505D" w:rsidP="0084505D">
            <w:pPr>
              <w:spacing w:after="0"/>
              <w:jc w:val="left"/>
              <w:rPr>
                <w:rFonts w:cs="Calibri"/>
                <w:color w:val="000000"/>
                <w:sz w:val="16"/>
                <w:szCs w:val="16"/>
              </w:rPr>
            </w:pPr>
            <w:r>
              <w:rPr>
                <w:rFonts w:cs="Calibri"/>
                <w:color w:val="000000"/>
                <w:sz w:val="16"/>
                <w:szCs w:val="16"/>
              </w:rPr>
              <w:t>Training, Workshops and Conferences</w:t>
            </w:r>
          </w:p>
        </w:tc>
        <w:tc>
          <w:tcPr>
            <w:tcW w:w="900" w:type="dxa"/>
            <w:tcBorders>
              <w:top w:val="nil"/>
              <w:left w:val="nil"/>
              <w:bottom w:val="single" w:sz="4" w:space="0" w:color="auto"/>
              <w:right w:val="single" w:sz="4" w:space="0" w:color="auto"/>
            </w:tcBorders>
            <w:shd w:val="clear" w:color="000000" w:fill="FFFFFF"/>
            <w:noWrap/>
            <w:vAlign w:val="center"/>
          </w:tcPr>
          <w:p w14:paraId="78143FFE" w14:textId="12358867" w:rsidR="0084505D" w:rsidRDefault="0084505D" w:rsidP="0084505D">
            <w:pPr>
              <w:spacing w:after="0"/>
              <w:jc w:val="right"/>
              <w:rPr>
                <w:rFonts w:cs="Calibri"/>
                <w:color w:val="000000"/>
                <w:sz w:val="16"/>
                <w:szCs w:val="16"/>
              </w:rPr>
            </w:pPr>
            <w:r>
              <w:rPr>
                <w:rFonts w:cs="Calibri"/>
                <w:color w:val="000000"/>
                <w:sz w:val="16"/>
                <w:szCs w:val="16"/>
              </w:rPr>
              <w:t xml:space="preserve">$13,000 </w:t>
            </w:r>
          </w:p>
        </w:tc>
        <w:tc>
          <w:tcPr>
            <w:tcW w:w="991" w:type="dxa"/>
            <w:tcBorders>
              <w:top w:val="nil"/>
              <w:left w:val="nil"/>
              <w:bottom w:val="single" w:sz="4" w:space="0" w:color="auto"/>
              <w:right w:val="single" w:sz="4" w:space="0" w:color="auto"/>
            </w:tcBorders>
            <w:shd w:val="clear" w:color="000000" w:fill="FFFFFF"/>
            <w:noWrap/>
            <w:vAlign w:val="center"/>
          </w:tcPr>
          <w:p w14:paraId="3BE7D9C7" w14:textId="2ABE92FD" w:rsidR="0084505D" w:rsidRDefault="0084505D" w:rsidP="0084505D">
            <w:pPr>
              <w:spacing w:after="0"/>
              <w:jc w:val="right"/>
              <w:rPr>
                <w:rFonts w:cs="Calibri"/>
                <w:color w:val="000000"/>
                <w:sz w:val="16"/>
                <w:szCs w:val="16"/>
              </w:rPr>
            </w:pPr>
            <w:r>
              <w:rPr>
                <w:rFonts w:cs="Calibri"/>
                <w:color w:val="000000"/>
                <w:sz w:val="16"/>
                <w:szCs w:val="16"/>
              </w:rPr>
              <w:t xml:space="preserve">$3,000 </w:t>
            </w:r>
          </w:p>
        </w:tc>
        <w:tc>
          <w:tcPr>
            <w:tcW w:w="991" w:type="dxa"/>
            <w:tcBorders>
              <w:top w:val="nil"/>
              <w:left w:val="nil"/>
              <w:bottom w:val="single" w:sz="4" w:space="0" w:color="auto"/>
              <w:right w:val="single" w:sz="4" w:space="0" w:color="auto"/>
            </w:tcBorders>
            <w:shd w:val="clear" w:color="000000" w:fill="FFFFFF"/>
            <w:noWrap/>
            <w:vAlign w:val="center"/>
          </w:tcPr>
          <w:p w14:paraId="489A6D5A" w14:textId="6C19B6E5" w:rsidR="0084505D" w:rsidRDefault="0084505D" w:rsidP="0084505D">
            <w:pPr>
              <w:spacing w:after="0"/>
              <w:jc w:val="right"/>
              <w:rPr>
                <w:rFonts w:cs="Calibri"/>
                <w:color w:val="000000"/>
                <w:sz w:val="16"/>
                <w:szCs w:val="16"/>
              </w:rPr>
            </w:pPr>
            <w:r>
              <w:rPr>
                <w:rFonts w:cs="Calibri"/>
                <w:color w:val="000000"/>
                <w:sz w:val="16"/>
                <w:szCs w:val="16"/>
              </w:rPr>
              <w:t xml:space="preserve">$3,000 </w:t>
            </w:r>
          </w:p>
        </w:tc>
        <w:tc>
          <w:tcPr>
            <w:tcW w:w="991" w:type="dxa"/>
            <w:tcBorders>
              <w:top w:val="nil"/>
              <w:left w:val="nil"/>
              <w:bottom w:val="single" w:sz="4" w:space="0" w:color="auto"/>
              <w:right w:val="single" w:sz="4" w:space="0" w:color="auto"/>
            </w:tcBorders>
            <w:shd w:val="clear" w:color="000000" w:fill="FFFFFF"/>
            <w:noWrap/>
            <w:vAlign w:val="center"/>
          </w:tcPr>
          <w:p w14:paraId="6761E92A" w14:textId="318A57DE" w:rsidR="0084505D" w:rsidRDefault="0084505D" w:rsidP="0084505D">
            <w:pPr>
              <w:spacing w:after="0"/>
              <w:jc w:val="right"/>
              <w:rPr>
                <w:rFonts w:cs="Calibri"/>
                <w:color w:val="000000"/>
                <w:sz w:val="16"/>
                <w:szCs w:val="16"/>
              </w:rPr>
            </w:pPr>
            <w:r>
              <w:rPr>
                <w:rFonts w:cs="Calibri"/>
                <w:color w:val="000000"/>
                <w:sz w:val="16"/>
                <w:szCs w:val="16"/>
              </w:rPr>
              <w:t xml:space="preserve">$3,000 </w:t>
            </w:r>
          </w:p>
        </w:tc>
        <w:tc>
          <w:tcPr>
            <w:tcW w:w="985" w:type="dxa"/>
            <w:tcBorders>
              <w:top w:val="nil"/>
              <w:left w:val="nil"/>
              <w:bottom w:val="single" w:sz="4" w:space="0" w:color="auto"/>
              <w:right w:val="single" w:sz="4" w:space="0" w:color="auto"/>
            </w:tcBorders>
            <w:shd w:val="clear" w:color="000000" w:fill="FFFFFF"/>
            <w:noWrap/>
            <w:vAlign w:val="center"/>
          </w:tcPr>
          <w:p w14:paraId="323AD76F" w14:textId="2359B00C" w:rsidR="0084505D" w:rsidRDefault="0084505D" w:rsidP="0084505D">
            <w:pPr>
              <w:spacing w:after="0"/>
              <w:jc w:val="right"/>
              <w:rPr>
                <w:rFonts w:cs="Calibri"/>
                <w:b/>
                <w:bCs/>
                <w:color w:val="000000"/>
                <w:sz w:val="16"/>
                <w:szCs w:val="16"/>
              </w:rPr>
            </w:pPr>
            <w:r>
              <w:rPr>
                <w:rFonts w:cs="Calibri"/>
                <w:b/>
                <w:bCs/>
                <w:color w:val="000000"/>
                <w:sz w:val="16"/>
                <w:szCs w:val="16"/>
              </w:rPr>
              <w:t xml:space="preserve">$22,000 </w:t>
            </w:r>
          </w:p>
        </w:tc>
        <w:tc>
          <w:tcPr>
            <w:tcW w:w="810" w:type="dxa"/>
            <w:tcBorders>
              <w:top w:val="nil"/>
              <w:left w:val="nil"/>
              <w:bottom w:val="single" w:sz="4" w:space="0" w:color="auto"/>
              <w:right w:val="single" w:sz="4" w:space="0" w:color="auto"/>
            </w:tcBorders>
            <w:shd w:val="clear" w:color="000000" w:fill="FFFFFF"/>
            <w:noWrap/>
            <w:vAlign w:val="center"/>
          </w:tcPr>
          <w:p w14:paraId="16679BBD" w14:textId="42C39261" w:rsidR="0084505D" w:rsidRDefault="0084505D" w:rsidP="0084505D">
            <w:pPr>
              <w:spacing w:after="0"/>
              <w:jc w:val="left"/>
              <w:rPr>
                <w:rFonts w:cs="Calibri"/>
                <w:color w:val="000000"/>
                <w:sz w:val="16"/>
                <w:szCs w:val="16"/>
              </w:rPr>
            </w:pPr>
            <w:r>
              <w:rPr>
                <w:rFonts w:cs="Calibri"/>
                <w:color w:val="000000"/>
                <w:sz w:val="16"/>
                <w:szCs w:val="16"/>
              </w:rPr>
              <w:t>28</w:t>
            </w:r>
          </w:p>
        </w:tc>
      </w:tr>
      <w:tr w:rsidR="0084505D" w:rsidRPr="00C620DE" w14:paraId="2BC571BE" w14:textId="77777777" w:rsidTr="008A226F">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tcPr>
          <w:p w14:paraId="7D6127DD"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tcPr>
          <w:p w14:paraId="13435781" w14:textId="4BAC3997" w:rsidR="0084505D" w:rsidRPr="002236D2" w:rsidRDefault="0084505D" w:rsidP="0084505D">
            <w:pPr>
              <w:spacing w:after="0"/>
              <w:jc w:val="left"/>
              <w:rPr>
                <w:rFonts w:eastAsia="Times New Roman" w:cs="Calibri"/>
                <w:color w:val="000000"/>
                <w:sz w:val="16"/>
                <w:szCs w:val="16"/>
              </w:rPr>
            </w:pPr>
            <w:r>
              <w:rPr>
                <w:rFonts w:cs="Calibri"/>
                <w:color w:val="000000"/>
                <w:sz w:val="16"/>
                <w:szCs w:val="16"/>
              </w:rPr>
              <w:t> </w:t>
            </w:r>
          </w:p>
        </w:tc>
        <w:tc>
          <w:tcPr>
            <w:tcW w:w="819" w:type="dxa"/>
            <w:tcBorders>
              <w:top w:val="nil"/>
              <w:left w:val="nil"/>
              <w:bottom w:val="single" w:sz="4" w:space="0" w:color="auto"/>
              <w:right w:val="single" w:sz="4" w:space="0" w:color="auto"/>
            </w:tcBorders>
            <w:shd w:val="clear" w:color="000000" w:fill="FFFFFF"/>
            <w:noWrap/>
            <w:vAlign w:val="center"/>
          </w:tcPr>
          <w:p w14:paraId="19809A0D" w14:textId="292A38D6"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c>
          <w:tcPr>
            <w:tcW w:w="721" w:type="dxa"/>
            <w:tcBorders>
              <w:top w:val="nil"/>
              <w:left w:val="nil"/>
              <w:bottom w:val="single" w:sz="4" w:space="0" w:color="auto"/>
              <w:right w:val="single" w:sz="4" w:space="0" w:color="auto"/>
            </w:tcBorders>
            <w:shd w:val="clear" w:color="000000" w:fill="FFFFFF"/>
            <w:noWrap/>
            <w:vAlign w:val="center"/>
          </w:tcPr>
          <w:p w14:paraId="75A2A250" w14:textId="53D3418F"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c>
          <w:tcPr>
            <w:tcW w:w="818" w:type="dxa"/>
            <w:tcBorders>
              <w:top w:val="nil"/>
              <w:left w:val="nil"/>
              <w:bottom w:val="single" w:sz="4" w:space="0" w:color="auto"/>
              <w:right w:val="single" w:sz="4" w:space="0" w:color="auto"/>
            </w:tcBorders>
            <w:shd w:val="clear" w:color="000000" w:fill="FFFFFF"/>
            <w:vAlign w:val="center"/>
          </w:tcPr>
          <w:p w14:paraId="7B39BCBD" w14:textId="6A86E04A"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c>
          <w:tcPr>
            <w:tcW w:w="2957" w:type="dxa"/>
            <w:tcBorders>
              <w:top w:val="nil"/>
              <w:left w:val="nil"/>
              <w:bottom w:val="single" w:sz="4" w:space="0" w:color="auto"/>
              <w:right w:val="single" w:sz="4" w:space="0" w:color="auto"/>
            </w:tcBorders>
            <w:shd w:val="clear" w:color="000000" w:fill="FFFFFF"/>
            <w:vAlign w:val="center"/>
          </w:tcPr>
          <w:p w14:paraId="710A8B3B" w14:textId="535772D0" w:rsidR="0084505D" w:rsidRPr="00C620DE" w:rsidRDefault="0084505D" w:rsidP="0084505D">
            <w:pPr>
              <w:spacing w:after="0"/>
              <w:jc w:val="left"/>
              <w:rPr>
                <w:rFonts w:eastAsia="Times New Roman" w:cs="Calibri"/>
                <w:color w:val="000000"/>
                <w:sz w:val="16"/>
                <w:szCs w:val="16"/>
              </w:rPr>
            </w:pPr>
            <w:r>
              <w:rPr>
                <w:rFonts w:cs="Calibri"/>
                <w:b/>
                <w:bCs/>
                <w:color w:val="000000"/>
                <w:sz w:val="16"/>
                <w:szCs w:val="16"/>
              </w:rPr>
              <w:t>Sub-total M&amp;E</w:t>
            </w:r>
          </w:p>
        </w:tc>
        <w:tc>
          <w:tcPr>
            <w:tcW w:w="900" w:type="dxa"/>
            <w:tcBorders>
              <w:top w:val="nil"/>
              <w:left w:val="nil"/>
              <w:bottom w:val="single" w:sz="4" w:space="0" w:color="auto"/>
              <w:right w:val="single" w:sz="4" w:space="0" w:color="auto"/>
            </w:tcBorders>
            <w:shd w:val="clear" w:color="000000" w:fill="FFFFFF"/>
            <w:noWrap/>
            <w:vAlign w:val="center"/>
          </w:tcPr>
          <w:p w14:paraId="3C8C37EA" w14:textId="0EF5833A" w:rsidR="0084505D" w:rsidRPr="00C620DE" w:rsidRDefault="0084505D" w:rsidP="0084505D">
            <w:pPr>
              <w:spacing w:after="0"/>
              <w:jc w:val="right"/>
              <w:rPr>
                <w:rFonts w:eastAsia="Times New Roman" w:cs="Calibri"/>
                <w:color w:val="000000"/>
                <w:sz w:val="16"/>
                <w:szCs w:val="16"/>
              </w:rPr>
            </w:pPr>
            <w:r>
              <w:rPr>
                <w:rFonts w:cs="Calibri"/>
                <w:b/>
                <w:bCs/>
                <w:color w:val="000000"/>
                <w:sz w:val="16"/>
                <w:szCs w:val="16"/>
              </w:rPr>
              <w:t>$25,38</w:t>
            </w:r>
            <w:r w:rsidR="001C65D1">
              <w:rPr>
                <w:rFonts w:cs="Calibri"/>
                <w:b/>
                <w:bCs/>
                <w:color w:val="000000"/>
                <w:sz w:val="16"/>
                <w:szCs w:val="16"/>
              </w:rPr>
              <w:t>1</w:t>
            </w:r>
            <w:r>
              <w:rPr>
                <w:rFonts w:cs="Calibri"/>
                <w:b/>
                <w:bCs/>
                <w:color w:val="000000"/>
                <w:sz w:val="16"/>
                <w:szCs w:val="16"/>
              </w:rPr>
              <w:t xml:space="preserve"> </w:t>
            </w:r>
          </w:p>
        </w:tc>
        <w:tc>
          <w:tcPr>
            <w:tcW w:w="991" w:type="dxa"/>
            <w:tcBorders>
              <w:top w:val="nil"/>
              <w:left w:val="nil"/>
              <w:bottom w:val="single" w:sz="4" w:space="0" w:color="auto"/>
              <w:right w:val="single" w:sz="4" w:space="0" w:color="auto"/>
            </w:tcBorders>
            <w:shd w:val="clear" w:color="000000" w:fill="FFFFFF"/>
            <w:noWrap/>
            <w:vAlign w:val="center"/>
          </w:tcPr>
          <w:p w14:paraId="6A49F1FC" w14:textId="1228B762" w:rsidR="0084505D" w:rsidRPr="00C620DE" w:rsidRDefault="0084505D" w:rsidP="0084505D">
            <w:pPr>
              <w:spacing w:after="0"/>
              <w:jc w:val="right"/>
              <w:rPr>
                <w:rFonts w:eastAsia="Times New Roman" w:cs="Calibri"/>
                <w:color w:val="000000"/>
                <w:sz w:val="16"/>
                <w:szCs w:val="16"/>
              </w:rPr>
            </w:pPr>
            <w:r>
              <w:rPr>
                <w:rFonts w:cs="Calibri"/>
                <w:b/>
                <w:bCs/>
                <w:color w:val="000000"/>
                <w:sz w:val="16"/>
                <w:szCs w:val="16"/>
              </w:rPr>
              <w:t xml:space="preserve">$59,523 </w:t>
            </w:r>
          </w:p>
        </w:tc>
        <w:tc>
          <w:tcPr>
            <w:tcW w:w="991" w:type="dxa"/>
            <w:tcBorders>
              <w:top w:val="nil"/>
              <w:left w:val="nil"/>
              <w:bottom w:val="single" w:sz="4" w:space="0" w:color="auto"/>
              <w:right w:val="single" w:sz="4" w:space="0" w:color="auto"/>
            </w:tcBorders>
            <w:shd w:val="clear" w:color="000000" w:fill="FFFFFF"/>
            <w:noWrap/>
            <w:vAlign w:val="center"/>
          </w:tcPr>
          <w:p w14:paraId="31D5328E" w14:textId="3F0FE379" w:rsidR="0084505D" w:rsidRPr="00C620DE" w:rsidRDefault="0084505D" w:rsidP="0084505D">
            <w:pPr>
              <w:spacing w:after="0"/>
              <w:jc w:val="right"/>
              <w:rPr>
                <w:rFonts w:eastAsia="Times New Roman" w:cs="Calibri"/>
                <w:color w:val="000000"/>
                <w:sz w:val="16"/>
                <w:szCs w:val="16"/>
              </w:rPr>
            </w:pPr>
            <w:r>
              <w:rPr>
                <w:rFonts w:cs="Calibri"/>
                <w:b/>
                <w:bCs/>
                <w:color w:val="000000"/>
                <w:sz w:val="16"/>
                <w:szCs w:val="16"/>
              </w:rPr>
              <w:t xml:space="preserve">$15,383 </w:t>
            </w:r>
          </w:p>
        </w:tc>
        <w:tc>
          <w:tcPr>
            <w:tcW w:w="991" w:type="dxa"/>
            <w:tcBorders>
              <w:top w:val="nil"/>
              <w:left w:val="nil"/>
              <w:bottom w:val="single" w:sz="4" w:space="0" w:color="auto"/>
              <w:right w:val="single" w:sz="4" w:space="0" w:color="auto"/>
            </w:tcBorders>
            <w:shd w:val="clear" w:color="000000" w:fill="FFFFFF"/>
            <w:noWrap/>
            <w:vAlign w:val="center"/>
          </w:tcPr>
          <w:p w14:paraId="5B013B8A" w14:textId="5F966DA0" w:rsidR="0084505D" w:rsidRPr="00C620DE" w:rsidRDefault="0084505D" w:rsidP="0084505D">
            <w:pPr>
              <w:spacing w:after="0"/>
              <w:jc w:val="right"/>
              <w:rPr>
                <w:rFonts w:eastAsia="Times New Roman" w:cs="Calibri"/>
                <w:color w:val="000000"/>
                <w:sz w:val="16"/>
                <w:szCs w:val="16"/>
              </w:rPr>
            </w:pPr>
            <w:r>
              <w:rPr>
                <w:rFonts w:cs="Calibri"/>
                <w:b/>
                <w:bCs/>
                <w:color w:val="000000"/>
                <w:sz w:val="16"/>
                <w:szCs w:val="16"/>
              </w:rPr>
              <w:t xml:space="preserve">$59,523 </w:t>
            </w:r>
          </w:p>
        </w:tc>
        <w:tc>
          <w:tcPr>
            <w:tcW w:w="985" w:type="dxa"/>
            <w:tcBorders>
              <w:top w:val="nil"/>
              <w:left w:val="nil"/>
              <w:bottom w:val="single" w:sz="4" w:space="0" w:color="auto"/>
              <w:right w:val="single" w:sz="4" w:space="0" w:color="auto"/>
            </w:tcBorders>
            <w:shd w:val="clear" w:color="000000" w:fill="FFFFFF"/>
            <w:noWrap/>
            <w:vAlign w:val="center"/>
          </w:tcPr>
          <w:p w14:paraId="595601AF" w14:textId="28F876B5"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$159,810 </w:t>
            </w:r>
          </w:p>
        </w:tc>
        <w:tc>
          <w:tcPr>
            <w:tcW w:w="810" w:type="dxa"/>
            <w:tcBorders>
              <w:top w:val="nil"/>
              <w:left w:val="nil"/>
              <w:bottom w:val="single" w:sz="4" w:space="0" w:color="auto"/>
              <w:right w:val="single" w:sz="4" w:space="0" w:color="auto"/>
            </w:tcBorders>
            <w:shd w:val="clear" w:color="000000" w:fill="FFFFFF"/>
            <w:noWrap/>
            <w:vAlign w:val="center"/>
          </w:tcPr>
          <w:p w14:paraId="538B8DA2" w14:textId="5EEEC097"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r>
      <w:tr w:rsidR="0084505D" w:rsidRPr="00C620DE" w14:paraId="61EE86BE"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tcPr>
          <w:p w14:paraId="50A96375"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tcPr>
          <w:p w14:paraId="0D596CC1" w14:textId="085F3B99" w:rsidR="0084505D" w:rsidRPr="002236D2" w:rsidRDefault="0084505D" w:rsidP="0084505D">
            <w:pPr>
              <w:spacing w:after="0"/>
              <w:jc w:val="left"/>
              <w:rPr>
                <w:rFonts w:eastAsia="Times New Roman"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tcPr>
          <w:p w14:paraId="3AADD525" w14:textId="487E0EC9"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tcPr>
          <w:p w14:paraId="39D6CCA6" w14:textId="270A0352"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tcPr>
          <w:p w14:paraId="0075DED7" w14:textId="462E3383"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71200</w:t>
            </w:r>
          </w:p>
        </w:tc>
        <w:tc>
          <w:tcPr>
            <w:tcW w:w="2957" w:type="dxa"/>
            <w:tcBorders>
              <w:top w:val="nil"/>
              <w:left w:val="nil"/>
              <w:bottom w:val="single" w:sz="4" w:space="0" w:color="auto"/>
              <w:right w:val="single" w:sz="4" w:space="0" w:color="auto"/>
            </w:tcBorders>
            <w:shd w:val="clear" w:color="000000" w:fill="FFFFFF"/>
            <w:vAlign w:val="center"/>
          </w:tcPr>
          <w:p w14:paraId="44F28C1D" w14:textId="757AF071"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International consultant</w:t>
            </w:r>
          </w:p>
        </w:tc>
        <w:tc>
          <w:tcPr>
            <w:tcW w:w="900" w:type="dxa"/>
            <w:tcBorders>
              <w:top w:val="nil"/>
              <w:left w:val="nil"/>
              <w:bottom w:val="single" w:sz="4" w:space="0" w:color="auto"/>
              <w:right w:val="single" w:sz="4" w:space="0" w:color="auto"/>
            </w:tcBorders>
            <w:shd w:val="clear" w:color="000000" w:fill="FFFFFF"/>
            <w:noWrap/>
            <w:vAlign w:val="center"/>
          </w:tcPr>
          <w:p w14:paraId="27F5FC3F" w14:textId="086726AD"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$3,250 </w:t>
            </w:r>
          </w:p>
        </w:tc>
        <w:tc>
          <w:tcPr>
            <w:tcW w:w="991" w:type="dxa"/>
            <w:tcBorders>
              <w:top w:val="nil"/>
              <w:left w:val="nil"/>
              <w:bottom w:val="single" w:sz="4" w:space="0" w:color="auto"/>
              <w:right w:val="single" w:sz="4" w:space="0" w:color="auto"/>
            </w:tcBorders>
            <w:shd w:val="clear" w:color="000000" w:fill="FFFFFF"/>
            <w:noWrap/>
            <w:vAlign w:val="center"/>
          </w:tcPr>
          <w:p w14:paraId="22DAB54F" w14:textId="784365A1"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$3,250 </w:t>
            </w:r>
          </w:p>
        </w:tc>
        <w:tc>
          <w:tcPr>
            <w:tcW w:w="991" w:type="dxa"/>
            <w:tcBorders>
              <w:top w:val="nil"/>
              <w:left w:val="nil"/>
              <w:bottom w:val="single" w:sz="4" w:space="0" w:color="auto"/>
              <w:right w:val="single" w:sz="4" w:space="0" w:color="auto"/>
            </w:tcBorders>
            <w:shd w:val="clear" w:color="000000" w:fill="FFFFFF"/>
            <w:noWrap/>
            <w:vAlign w:val="center"/>
          </w:tcPr>
          <w:p w14:paraId="3B6A68EC" w14:textId="4C9EC6D3"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$3,250 </w:t>
            </w:r>
          </w:p>
        </w:tc>
        <w:tc>
          <w:tcPr>
            <w:tcW w:w="991" w:type="dxa"/>
            <w:tcBorders>
              <w:top w:val="nil"/>
              <w:left w:val="nil"/>
              <w:bottom w:val="single" w:sz="4" w:space="0" w:color="auto"/>
              <w:right w:val="single" w:sz="4" w:space="0" w:color="auto"/>
            </w:tcBorders>
            <w:shd w:val="clear" w:color="000000" w:fill="FFFFFF"/>
            <w:noWrap/>
            <w:vAlign w:val="center"/>
          </w:tcPr>
          <w:p w14:paraId="7C47FBAC" w14:textId="023E77E1"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$3,250 </w:t>
            </w:r>
          </w:p>
        </w:tc>
        <w:tc>
          <w:tcPr>
            <w:tcW w:w="985" w:type="dxa"/>
            <w:tcBorders>
              <w:top w:val="nil"/>
              <w:left w:val="nil"/>
              <w:bottom w:val="single" w:sz="4" w:space="0" w:color="auto"/>
              <w:right w:val="single" w:sz="4" w:space="0" w:color="auto"/>
            </w:tcBorders>
            <w:shd w:val="clear" w:color="000000" w:fill="FFFFFF"/>
            <w:noWrap/>
            <w:vAlign w:val="center"/>
          </w:tcPr>
          <w:p w14:paraId="708F02CC" w14:textId="3189A371"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$13,000 </w:t>
            </w:r>
          </w:p>
        </w:tc>
        <w:tc>
          <w:tcPr>
            <w:tcW w:w="810" w:type="dxa"/>
            <w:tcBorders>
              <w:top w:val="nil"/>
              <w:left w:val="nil"/>
              <w:bottom w:val="single" w:sz="4" w:space="0" w:color="auto"/>
              <w:right w:val="single" w:sz="4" w:space="0" w:color="auto"/>
            </w:tcBorders>
            <w:shd w:val="clear" w:color="000000" w:fill="FFFFFF"/>
            <w:noWrap/>
            <w:vAlign w:val="center"/>
          </w:tcPr>
          <w:p w14:paraId="396B3C21" w14:textId="08500272"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29</w:t>
            </w:r>
          </w:p>
        </w:tc>
      </w:tr>
      <w:tr w:rsidR="0084505D" w:rsidRPr="00C620DE" w14:paraId="17D64D44"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48EB5A63"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07F768ED" w14:textId="007A721C"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39810139" w14:textId="74785377"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2518B93B" w14:textId="4726FE62"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4086D7E3" w14:textId="3DF9C83F"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71300</w:t>
            </w:r>
          </w:p>
        </w:tc>
        <w:tc>
          <w:tcPr>
            <w:tcW w:w="2957" w:type="dxa"/>
            <w:tcBorders>
              <w:top w:val="nil"/>
              <w:left w:val="nil"/>
              <w:bottom w:val="single" w:sz="4" w:space="0" w:color="auto"/>
              <w:right w:val="single" w:sz="4" w:space="0" w:color="auto"/>
            </w:tcBorders>
            <w:shd w:val="clear" w:color="000000" w:fill="FFFFFF"/>
            <w:vAlign w:val="center"/>
            <w:hideMark/>
          </w:tcPr>
          <w:p w14:paraId="1014F5EF" w14:textId="32840024"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Local Consultant</w:t>
            </w:r>
          </w:p>
        </w:tc>
        <w:tc>
          <w:tcPr>
            <w:tcW w:w="900" w:type="dxa"/>
            <w:tcBorders>
              <w:top w:val="nil"/>
              <w:left w:val="nil"/>
              <w:bottom w:val="single" w:sz="4" w:space="0" w:color="auto"/>
              <w:right w:val="single" w:sz="4" w:space="0" w:color="auto"/>
            </w:tcBorders>
            <w:shd w:val="clear" w:color="000000" w:fill="FFFFFF"/>
            <w:noWrap/>
            <w:vAlign w:val="center"/>
            <w:hideMark/>
          </w:tcPr>
          <w:p w14:paraId="0F2B9CD5" w14:textId="0D062419"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$9,750 </w:t>
            </w:r>
          </w:p>
        </w:tc>
        <w:tc>
          <w:tcPr>
            <w:tcW w:w="991" w:type="dxa"/>
            <w:tcBorders>
              <w:top w:val="nil"/>
              <w:left w:val="nil"/>
              <w:bottom w:val="single" w:sz="4" w:space="0" w:color="auto"/>
              <w:right w:val="single" w:sz="4" w:space="0" w:color="auto"/>
            </w:tcBorders>
            <w:shd w:val="clear" w:color="000000" w:fill="FFFFFF"/>
            <w:noWrap/>
            <w:vAlign w:val="center"/>
            <w:hideMark/>
          </w:tcPr>
          <w:p w14:paraId="172C440A" w14:textId="3FA37D58"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$9,750 </w:t>
            </w:r>
          </w:p>
        </w:tc>
        <w:tc>
          <w:tcPr>
            <w:tcW w:w="991" w:type="dxa"/>
            <w:tcBorders>
              <w:top w:val="nil"/>
              <w:left w:val="nil"/>
              <w:bottom w:val="single" w:sz="4" w:space="0" w:color="auto"/>
              <w:right w:val="single" w:sz="4" w:space="0" w:color="auto"/>
            </w:tcBorders>
            <w:shd w:val="clear" w:color="000000" w:fill="FFFFFF"/>
            <w:noWrap/>
            <w:vAlign w:val="center"/>
            <w:hideMark/>
          </w:tcPr>
          <w:p w14:paraId="183AF100" w14:textId="7E0C5D86"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$9,750 </w:t>
            </w:r>
          </w:p>
        </w:tc>
        <w:tc>
          <w:tcPr>
            <w:tcW w:w="991" w:type="dxa"/>
            <w:tcBorders>
              <w:top w:val="nil"/>
              <w:left w:val="nil"/>
              <w:bottom w:val="single" w:sz="4" w:space="0" w:color="auto"/>
              <w:right w:val="single" w:sz="4" w:space="0" w:color="auto"/>
            </w:tcBorders>
            <w:shd w:val="clear" w:color="000000" w:fill="FFFFFF"/>
            <w:noWrap/>
            <w:vAlign w:val="center"/>
            <w:hideMark/>
          </w:tcPr>
          <w:p w14:paraId="283C5DC6" w14:textId="3B6CE59A"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$9,750 </w:t>
            </w:r>
          </w:p>
        </w:tc>
        <w:tc>
          <w:tcPr>
            <w:tcW w:w="985" w:type="dxa"/>
            <w:tcBorders>
              <w:top w:val="nil"/>
              <w:left w:val="nil"/>
              <w:bottom w:val="single" w:sz="4" w:space="0" w:color="auto"/>
              <w:right w:val="single" w:sz="4" w:space="0" w:color="auto"/>
            </w:tcBorders>
            <w:shd w:val="clear" w:color="000000" w:fill="FFFFFF"/>
            <w:noWrap/>
            <w:vAlign w:val="center"/>
            <w:hideMark/>
          </w:tcPr>
          <w:p w14:paraId="2EE6476D" w14:textId="5BB10B9A"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$39,000 </w:t>
            </w:r>
          </w:p>
        </w:tc>
        <w:tc>
          <w:tcPr>
            <w:tcW w:w="810" w:type="dxa"/>
            <w:tcBorders>
              <w:top w:val="nil"/>
              <w:left w:val="nil"/>
              <w:bottom w:val="single" w:sz="4" w:space="0" w:color="auto"/>
              <w:right w:val="single" w:sz="4" w:space="0" w:color="auto"/>
            </w:tcBorders>
            <w:shd w:val="clear" w:color="000000" w:fill="FFFFFF"/>
            <w:noWrap/>
            <w:vAlign w:val="center"/>
            <w:hideMark/>
          </w:tcPr>
          <w:p w14:paraId="534EF9E9" w14:textId="3216F7CD"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30</w:t>
            </w:r>
          </w:p>
        </w:tc>
      </w:tr>
      <w:tr w:rsidR="0084505D" w:rsidRPr="00C620DE" w14:paraId="27888CA1"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135EF994"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3D996E5E" w14:textId="362D39AE"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422BF08D" w14:textId="000AA99F"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2AB83A59" w14:textId="3419F155"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78A33C19" w14:textId="624C290A"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71600</w:t>
            </w:r>
          </w:p>
        </w:tc>
        <w:tc>
          <w:tcPr>
            <w:tcW w:w="2957" w:type="dxa"/>
            <w:tcBorders>
              <w:top w:val="nil"/>
              <w:left w:val="nil"/>
              <w:bottom w:val="single" w:sz="4" w:space="0" w:color="auto"/>
              <w:right w:val="single" w:sz="4" w:space="0" w:color="auto"/>
            </w:tcBorders>
            <w:shd w:val="clear" w:color="000000" w:fill="FFFFFF"/>
            <w:vAlign w:val="center"/>
            <w:hideMark/>
          </w:tcPr>
          <w:p w14:paraId="29458E22" w14:textId="1ECF3FF9"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Travel</w:t>
            </w:r>
          </w:p>
        </w:tc>
        <w:tc>
          <w:tcPr>
            <w:tcW w:w="900" w:type="dxa"/>
            <w:tcBorders>
              <w:top w:val="nil"/>
              <w:left w:val="nil"/>
              <w:bottom w:val="single" w:sz="4" w:space="0" w:color="auto"/>
              <w:right w:val="single" w:sz="4" w:space="0" w:color="auto"/>
            </w:tcBorders>
            <w:shd w:val="clear" w:color="000000" w:fill="FFFFFF"/>
            <w:noWrap/>
            <w:vAlign w:val="center"/>
            <w:hideMark/>
          </w:tcPr>
          <w:p w14:paraId="6C6A7C59" w14:textId="0FD5F70C"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$2,585 </w:t>
            </w:r>
          </w:p>
        </w:tc>
        <w:tc>
          <w:tcPr>
            <w:tcW w:w="991" w:type="dxa"/>
            <w:tcBorders>
              <w:top w:val="nil"/>
              <w:left w:val="nil"/>
              <w:bottom w:val="single" w:sz="4" w:space="0" w:color="auto"/>
              <w:right w:val="single" w:sz="4" w:space="0" w:color="auto"/>
            </w:tcBorders>
            <w:shd w:val="clear" w:color="000000" w:fill="FFFFFF"/>
            <w:noWrap/>
            <w:vAlign w:val="center"/>
            <w:hideMark/>
          </w:tcPr>
          <w:p w14:paraId="4C3165E8" w14:textId="1E7334B2"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$2,585 </w:t>
            </w:r>
          </w:p>
        </w:tc>
        <w:tc>
          <w:tcPr>
            <w:tcW w:w="991" w:type="dxa"/>
            <w:tcBorders>
              <w:top w:val="nil"/>
              <w:left w:val="nil"/>
              <w:bottom w:val="single" w:sz="4" w:space="0" w:color="auto"/>
              <w:right w:val="single" w:sz="4" w:space="0" w:color="auto"/>
            </w:tcBorders>
            <w:shd w:val="clear" w:color="000000" w:fill="FFFFFF"/>
            <w:noWrap/>
            <w:vAlign w:val="center"/>
            <w:hideMark/>
          </w:tcPr>
          <w:p w14:paraId="1E1F4DA0" w14:textId="44B94005"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$2,585 </w:t>
            </w:r>
          </w:p>
        </w:tc>
        <w:tc>
          <w:tcPr>
            <w:tcW w:w="991" w:type="dxa"/>
            <w:tcBorders>
              <w:top w:val="nil"/>
              <w:left w:val="nil"/>
              <w:bottom w:val="single" w:sz="4" w:space="0" w:color="auto"/>
              <w:right w:val="single" w:sz="4" w:space="0" w:color="auto"/>
            </w:tcBorders>
            <w:shd w:val="clear" w:color="000000" w:fill="FFFFFF"/>
            <w:noWrap/>
            <w:vAlign w:val="center"/>
            <w:hideMark/>
          </w:tcPr>
          <w:p w14:paraId="31F1AC85" w14:textId="11D9D1DE"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$2,585 </w:t>
            </w:r>
          </w:p>
        </w:tc>
        <w:tc>
          <w:tcPr>
            <w:tcW w:w="985" w:type="dxa"/>
            <w:tcBorders>
              <w:top w:val="nil"/>
              <w:left w:val="nil"/>
              <w:bottom w:val="single" w:sz="4" w:space="0" w:color="auto"/>
              <w:right w:val="single" w:sz="4" w:space="0" w:color="auto"/>
            </w:tcBorders>
            <w:shd w:val="clear" w:color="000000" w:fill="FFFFFF"/>
            <w:noWrap/>
            <w:vAlign w:val="center"/>
            <w:hideMark/>
          </w:tcPr>
          <w:p w14:paraId="1F744967" w14:textId="6C54E127"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$10,340 </w:t>
            </w:r>
          </w:p>
        </w:tc>
        <w:tc>
          <w:tcPr>
            <w:tcW w:w="810" w:type="dxa"/>
            <w:tcBorders>
              <w:top w:val="nil"/>
              <w:left w:val="nil"/>
              <w:bottom w:val="single" w:sz="4" w:space="0" w:color="auto"/>
              <w:right w:val="single" w:sz="4" w:space="0" w:color="auto"/>
            </w:tcBorders>
            <w:shd w:val="clear" w:color="000000" w:fill="FFFFFF"/>
            <w:noWrap/>
            <w:vAlign w:val="center"/>
            <w:hideMark/>
          </w:tcPr>
          <w:p w14:paraId="4B30BB26" w14:textId="0F4E7528"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31</w:t>
            </w:r>
          </w:p>
        </w:tc>
      </w:tr>
      <w:tr w:rsidR="0084505D" w:rsidRPr="00C620DE" w14:paraId="660C6B39"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3C87BE93"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3EA6EF2F" w14:textId="4FF126DE"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532B97D" w14:textId="716CFA59"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2602BAF7" w14:textId="7CCD1127"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51CB654E" w14:textId="621809DD"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72100</w:t>
            </w:r>
          </w:p>
        </w:tc>
        <w:tc>
          <w:tcPr>
            <w:tcW w:w="2957" w:type="dxa"/>
            <w:tcBorders>
              <w:top w:val="nil"/>
              <w:left w:val="nil"/>
              <w:bottom w:val="single" w:sz="4" w:space="0" w:color="auto"/>
              <w:right w:val="single" w:sz="4" w:space="0" w:color="auto"/>
            </w:tcBorders>
            <w:shd w:val="clear" w:color="000000" w:fill="FFFFFF"/>
            <w:vAlign w:val="center"/>
            <w:hideMark/>
          </w:tcPr>
          <w:p w14:paraId="02FA376F" w14:textId="4F3F5780"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Contractual Services-companies</w:t>
            </w:r>
          </w:p>
        </w:tc>
        <w:tc>
          <w:tcPr>
            <w:tcW w:w="900" w:type="dxa"/>
            <w:tcBorders>
              <w:top w:val="nil"/>
              <w:left w:val="nil"/>
              <w:bottom w:val="single" w:sz="4" w:space="0" w:color="auto"/>
              <w:right w:val="single" w:sz="4" w:space="0" w:color="auto"/>
            </w:tcBorders>
            <w:shd w:val="clear" w:color="000000" w:fill="FFFFFF"/>
            <w:noWrap/>
            <w:vAlign w:val="center"/>
            <w:hideMark/>
          </w:tcPr>
          <w:p w14:paraId="542D457C" w14:textId="7BB807FB"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$6,47</w:t>
            </w:r>
            <w:r w:rsidR="00140024">
              <w:rPr>
                <w:rFonts w:cs="Calibri"/>
                <w:color w:val="000000"/>
                <w:sz w:val="16"/>
                <w:szCs w:val="16"/>
              </w:rPr>
              <w:t>4</w:t>
            </w:r>
            <w:r>
              <w:rPr>
                <w:rFonts w:cs="Calibri"/>
                <w:color w:val="000000"/>
                <w:sz w:val="16"/>
                <w:szCs w:val="16"/>
              </w:rPr>
              <w:t xml:space="preserve"> </w:t>
            </w:r>
          </w:p>
        </w:tc>
        <w:tc>
          <w:tcPr>
            <w:tcW w:w="991" w:type="dxa"/>
            <w:tcBorders>
              <w:top w:val="nil"/>
              <w:left w:val="nil"/>
              <w:bottom w:val="single" w:sz="4" w:space="0" w:color="auto"/>
              <w:right w:val="single" w:sz="4" w:space="0" w:color="auto"/>
            </w:tcBorders>
            <w:shd w:val="clear" w:color="000000" w:fill="FFFFFF"/>
            <w:noWrap/>
            <w:vAlign w:val="center"/>
            <w:hideMark/>
          </w:tcPr>
          <w:p w14:paraId="67CF8DAC" w14:textId="5E172610"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$6,47</w:t>
            </w:r>
            <w:r w:rsidR="00140024">
              <w:rPr>
                <w:rFonts w:cs="Calibri"/>
                <w:color w:val="000000"/>
                <w:sz w:val="16"/>
                <w:szCs w:val="16"/>
              </w:rPr>
              <w:t>2</w:t>
            </w:r>
            <w:r>
              <w:rPr>
                <w:rFonts w:cs="Calibri"/>
                <w:color w:val="000000"/>
                <w:sz w:val="16"/>
                <w:szCs w:val="16"/>
              </w:rPr>
              <w:t xml:space="preserve"> </w:t>
            </w:r>
          </w:p>
        </w:tc>
        <w:tc>
          <w:tcPr>
            <w:tcW w:w="991" w:type="dxa"/>
            <w:tcBorders>
              <w:top w:val="nil"/>
              <w:left w:val="nil"/>
              <w:bottom w:val="single" w:sz="4" w:space="0" w:color="auto"/>
              <w:right w:val="single" w:sz="4" w:space="0" w:color="auto"/>
            </w:tcBorders>
            <w:shd w:val="clear" w:color="000000" w:fill="FFFFFF"/>
            <w:noWrap/>
            <w:vAlign w:val="center"/>
            <w:hideMark/>
          </w:tcPr>
          <w:p w14:paraId="207AF859" w14:textId="391C13A6"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$6,47</w:t>
            </w:r>
            <w:r w:rsidR="00140024">
              <w:rPr>
                <w:rFonts w:cs="Calibri"/>
                <w:color w:val="000000"/>
                <w:sz w:val="16"/>
                <w:szCs w:val="16"/>
              </w:rPr>
              <w:t>2</w:t>
            </w:r>
            <w:r>
              <w:rPr>
                <w:rFonts w:cs="Calibri"/>
                <w:color w:val="000000"/>
                <w:sz w:val="16"/>
                <w:szCs w:val="16"/>
              </w:rPr>
              <w:t xml:space="preserve"> </w:t>
            </w:r>
          </w:p>
        </w:tc>
        <w:tc>
          <w:tcPr>
            <w:tcW w:w="991" w:type="dxa"/>
            <w:tcBorders>
              <w:top w:val="nil"/>
              <w:left w:val="nil"/>
              <w:bottom w:val="single" w:sz="4" w:space="0" w:color="auto"/>
              <w:right w:val="single" w:sz="4" w:space="0" w:color="auto"/>
            </w:tcBorders>
            <w:shd w:val="clear" w:color="000000" w:fill="FFFFFF"/>
            <w:noWrap/>
            <w:vAlign w:val="center"/>
            <w:hideMark/>
          </w:tcPr>
          <w:p w14:paraId="28962149" w14:textId="052A86FF"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$6,47</w:t>
            </w:r>
            <w:r w:rsidR="00140024">
              <w:rPr>
                <w:rFonts w:cs="Calibri"/>
                <w:color w:val="000000"/>
                <w:sz w:val="16"/>
                <w:szCs w:val="16"/>
              </w:rPr>
              <w:t>2</w:t>
            </w:r>
            <w:r>
              <w:rPr>
                <w:rFonts w:cs="Calibri"/>
                <w:color w:val="000000"/>
                <w:sz w:val="16"/>
                <w:szCs w:val="16"/>
              </w:rPr>
              <w:t xml:space="preserve"> </w:t>
            </w:r>
          </w:p>
        </w:tc>
        <w:tc>
          <w:tcPr>
            <w:tcW w:w="985" w:type="dxa"/>
            <w:tcBorders>
              <w:top w:val="nil"/>
              <w:left w:val="nil"/>
              <w:bottom w:val="single" w:sz="4" w:space="0" w:color="auto"/>
              <w:right w:val="single" w:sz="4" w:space="0" w:color="auto"/>
            </w:tcBorders>
            <w:shd w:val="clear" w:color="000000" w:fill="FFFFFF"/>
            <w:noWrap/>
            <w:vAlign w:val="center"/>
            <w:hideMark/>
          </w:tcPr>
          <w:p w14:paraId="2287B4C7" w14:textId="64270AB2"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$25,890 </w:t>
            </w:r>
          </w:p>
        </w:tc>
        <w:tc>
          <w:tcPr>
            <w:tcW w:w="810" w:type="dxa"/>
            <w:tcBorders>
              <w:top w:val="nil"/>
              <w:left w:val="nil"/>
              <w:bottom w:val="single" w:sz="4" w:space="0" w:color="auto"/>
              <w:right w:val="single" w:sz="4" w:space="0" w:color="auto"/>
            </w:tcBorders>
            <w:shd w:val="clear" w:color="000000" w:fill="FFFFFF"/>
            <w:noWrap/>
            <w:vAlign w:val="center"/>
            <w:hideMark/>
          </w:tcPr>
          <w:p w14:paraId="4B2F062B" w14:textId="48D236BD"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32</w:t>
            </w:r>
          </w:p>
        </w:tc>
      </w:tr>
      <w:tr w:rsidR="0084505D" w:rsidRPr="00C620DE" w14:paraId="5BB78ABF"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057A4E1D" w14:textId="77777777" w:rsidR="0084505D" w:rsidRPr="00C620DE" w:rsidRDefault="0084505D" w:rsidP="0084505D">
            <w:pPr>
              <w:spacing w:after="0"/>
              <w:jc w:val="left"/>
              <w:rPr>
                <w:rFonts w:eastAsia="Times New Roman" w:cs="Calibri"/>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4013714C" w14:textId="438AD5F7"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c>
          <w:tcPr>
            <w:tcW w:w="819" w:type="dxa"/>
            <w:tcBorders>
              <w:top w:val="nil"/>
              <w:left w:val="nil"/>
              <w:bottom w:val="single" w:sz="4" w:space="0" w:color="auto"/>
              <w:right w:val="single" w:sz="4" w:space="0" w:color="auto"/>
            </w:tcBorders>
            <w:shd w:val="clear" w:color="000000" w:fill="FFFFFF"/>
            <w:noWrap/>
            <w:vAlign w:val="center"/>
            <w:hideMark/>
          </w:tcPr>
          <w:p w14:paraId="44EE4461" w14:textId="403F2E63"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c>
          <w:tcPr>
            <w:tcW w:w="721" w:type="dxa"/>
            <w:tcBorders>
              <w:top w:val="nil"/>
              <w:left w:val="nil"/>
              <w:bottom w:val="single" w:sz="4" w:space="0" w:color="auto"/>
              <w:right w:val="single" w:sz="4" w:space="0" w:color="auto"/>
            </w:tcBorders>
            <w:shd w:val="clear" w:color="000000" w:fill="FFFFFF"/>
            <w:noWrap/>
            <w:vAlign w:val="center"/>
            <w:hideMark/>
          </w:tcPr>
          <w:p w14:paraId="03C219EE" w14:textId="52E354A5"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c>
          <w:tcPr>
            <w:tcW w:w="818" w:type="dxa"/>
            <w:tcBorders>
              <w:top w:val="nil"/>
              <w:left w:val="nil"/>
              <w:bottom w:val="single" w:sz="4" w:space="0" w:color="auto"/>
              <w:right w:val="single" w:sz="4" w:space="0" w:color="auto"/>
            </w:tcBorders>
            <w:shd w:val="clear" w:color="000000" w:fill="FFFFFF"/>
            <w:vAlign w:val="center"/>
            <w:hideMark/>
          </w:tcPr>
          <w:p w14:paraId="48696706" w14:textId="76331F1F"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c>
          <w:tcPr>
            <w:tcW w:w="2957" w:type="dxa"/>
            <w:tcBorders>
              <w:top w:val="nil"/>
              <w:left w:val="nil"/>
              <w:bottom w:val="single" w:sz="4" w:space="0" w:color="auto"/>
              <w:right w:val="single" w:sz="4" w:space="0" w:color="auto"/>
            </w:tcBorders>
            <w:shd w:val="clear" w:color="000000" w:fill="FFFFFF"/>
            <w:vAlign w:val="center"/>
            <w:hideMark/>
          </w:tcPr>
          <w:p w14:paraId="0EA2276D" w14:textId="39AD6A31" w:rsidR="0084505D" w:rsidRPr="00C620DE" w:rsidRDefault="0084505D" w:rsidP="0084505D">
            <w:pPr>
              <w:spacing w:after="0"/>
              <w:jc w:val="left"/>
              <w:rPr>
                <w:rFonts w:eastAsia="Times New Roman" w:cs="Calibri"/>
                <w:color w:val="000000"/>
                <w:sz w:val="16"/>
                <w:szCs w:val="16"/>
              </w:rPr>
            </w:pPr>
            <w:r>
              <w:rPr>
                <w:rFonts w:cs="Calibri"/>
                <w:b/>
                <w:bCs/>
                <w:color w:val="000000"/>
                <w:sz w:val="16"/>
                <w:szCs w:val="16"/>
              </w:rPr>
              <w:t>Sub-total KM</w:t>
            </w:r>
          </w:p>
        </w:tc>
        <w:tc>
          <w:tcPr>
            <w:tcW w:w="900" w:type="dxa"/>
            <w:tcBorders>
              <w:top w:val="nil"/>
              <w:left w:val="nil"/>
              <w:bottom w:val="single" w:sz="4" w:space="0" w:color="auto"/>
              <w:right w:val="single" w:sz="4" w:space="0" w:color="auto"/>
            </w:tcBorders>
            <w:shd w:val="clear" w:color="000000" w:fill="FFFFFF"/>
            <w:noWrap/>
            <w:vAlign w:val="center"/>
            <w:hideMark/>
          </w:tcPr>
          <w:p w14:paraId="7DCF36B1" w14:textId="4B89A73F" w:rsidR="0084505D" w:rsidRPr="00C620DE" w:rsidRDefault="0084505D" w:rsidP="0084505D">
            <w:pPr>
              <w:spacing w:after="0"/>
              <w:jc w:val="right"/>
              <w:rPr>
                <w:rFonts w:eastAsia="Times New Roman" w:cs="Calibri"/>
                <w:color w:val="000000"/>
                <w:sz w:val="16"/>
                <w:szCs w:val="16"/>
              </w:rPr>
            </w:pPr>
            <w:r>
              <w:rPr>
                <w:rFonts w:cs="Calibri"/>
                <w:b/>
                <w:bCs/>
                <w:color w:val="000000"/>
                <w:sz w:val="16"/>
                <w:szCs w:val="16"/>
              </w:rPr>
              <w:t>$22,05</w:t>
            </w:r>
            <w:r w:rsidR="00140024">
              <w:rPr>
                <w:rFonts w:cs="Calibri"/>
                <w:b/>
                <w:bCs/>
                <w:color w:val="000000"/>
                <w:sz w:val="16"/>
                <w:szCs w:val="16"/>
              </w:rPr>
              <w:t>9</w:t>
            </w:r>
            <w:r>
              <w:rPr>
                <w:rFonts w:cs="Calibri"/>
                <w:b/>
                <w:bCs/>
                <w:color w:val="000000"/>
                <w:sz w:val="16"/>
                <w:szCs w:val="16"/>
              </w:rPr>
              <w:t xml:space="preserve"> </w:t>
            </w:r>
          </w:p>
        </w:tc>
        <w:tc>
          <w:tcPr>
            <w:tcW w:w="991" w:type="dxa"/>
            <w:tcBorders>
              <w:top w:val="nil"/>
              <w:left w:val="nil"/>
              <w:bottom w:val="single" w:sz="4" w:space="0" w:color="auto"/>
              <w:right w:val="single" w:sz="4" w:space="0" w:color="auto"/>
            </w:tcBorders>
            <w:shd w:val="clear" w:color="000000" w:fill="FFFFFF"/>
            <w:noWrap/>
            <w:vAlign w:val="center"/>
            <w:hideMark/>
          </w:tcPr>
          <w:p w14:paraId="11722A0D" w14:textId="7AE20814" w:rsidR="0084505D" w:rsidRPr="00C620DE" w:rsidRDefault="0084505D" w:rsidP="0084505D">
            <w:pPr>
              <w:spacing w:after="0"/>
              <w:jc w:val="right"/>
              <w:rPr>
                <w:rFonts w:eastAsia="Times New Roman" w:cs="Calibri"/>
                <w:color w:val="000000"/>
                <w:sz w:val="16"/>
                <w:szCs w:val="16"/>
              </w:rPr>
            </w:pPr>
            <w:r>
              <w:rPr>
                <w:rFonts w:cs="Calibri"/>
                <w:b/>
                <w:bCs/>
                <w:color w:val="000000"/>
                <w:sz w:val="16"/>
                <w:szCs w:val="16"/>
              </w:rPr>
              <w:t>$22,05</w:t>
            </w:r>
            <w:r w:rsidR="00140024">
              <w:rPr>
                <w:rFonts w:cs="Calibri"/>
                <w:b/>
                <w:bCs/>
                <w:color w:val="000000"/>
                <w:sz w:val="16"/>
                <w:szCs w:val="16"/>
              </w:rPr>
              <w:t>7</w:t>
            </w:r>
            <w:r>
              <w:rPr>
                <w:rFonts w:cs="Calibri"/>
                <w:b/>
                <w:bCs/>
                <w:color w:val="000000"/>
                <w:sz w:val="16"/>
                <w:szCs w:val="16"/>
              </w:rPr>
              <w:t xml:space="preserve"> </w:t>
            </w:r>
          </w:p>
        </w:tc>
        <w:tc>
          <w:tcPr>
            <w:tcW w:w="991" w:type="dxa"/>
            <w:tcBorders>
              <w:top w:val="nil"/>
              <w:left w:val="nil"/>
              <w:bottom w:val="single" w:sz="4" w:space="0" w:color="auto"/>
              <w:right w:val="single" w:sz="4" w:space="0" w:color="auto"/>
            </w:tcBorders>
            <w:shd w:val="clear" w:color="000000" w:fill="FFFFFF"/>
            <w:noWrap/>
            <w:vAlign w:val="center"/>
            <w:hideMark/>
          </w:tcPr>
          <w:p w14:paraId="63C3F10A" w14:textId="4C5CF28F" w:rsidR="0084505D" w:rsidRPr="00C620DE" w:rsidRDefault="0084505D" w:rsidP="0084505D">
            <w:pPr>
              <w:spacing w:after="0"/>
              <w:jc w:val="right"/>
              <w:rPr>
                <w:rFonts w:eastAsia="Times New Roman" w:cs="Calibri"/>
                <w:color w:val="000000"/>
                <w:sz w:val="16"/>
                <w:szCs w:val="16"/>
              </w:rPr>
            </w:pPr>
            <w:r>
              <w:rPr>
                <w:rFonts w:cs="Calibri"/>
                <w:b/>
                <w:bCs/>
                <w:color w:val="000000"/>
                <w:sz w:val="16"/>
                <w:szCs w:val="16"/>
              </w:rPr>
              <w:t>$22,05</w:t>
            </w:r>
            <w:r w:rsidR="00140024">
              <w:rPr>
                <w:rFonts w:cs="Calibri"/>
                <w:b/>
                <w:bCs/>
                <w:color w:val="000000"/>
                <w:sz w:val="16"/>
                <w:szCs w:val="16"/>
              </w:rPr>
              <w:t>7</w:t>
            </w:r>
            <w:r>
              <w:rPr>
                <w:rFonts w:cs="Calibri"/>
                <w:b/>
                <w:bCs/>
                <w:color w:val="000000"/>
                <w:sz w:val="16"/>
                <w:szCs w:val="16"/>
              </w:rPr>
              <w:t xml:space="preserve"> </w:t>
            </w:r>
          </w:p>
        </w:tc>
        <w:tc>
          <w:tcPr>
            <w:tcW w:w="991" w:type="dxa"/>
            <w:tcBorders>
              <w:top w:val="nil"/>
              <w:left w:val="nil"/>
              <w:bottom w:val="single" w:sz="4" w:space="0" w:color="auto"/>
              <w:right w:val="single" w:sz="4" w:space="0" w:color="auto"/>
            </w:tcBorders>
            <w:shd w:val="clear" w:color="000000" w:fill="FFFFFF"/>
            <w:noWrap/>
            <w:vAlign w:val="center"/>
            <w:hideMark/>
          </w:tcPr>
          <w:p w14:paraId="6F02EEF0" w14:textId="24D22534" w:rsidR="0084505D" w:rsidRPr="00C620DE" w:rsidRDefault="0084505D" w:rsidP="0084505D">
            <w:pPr>
              <w:spacing w:after="0"/>
              <w:jc w:val="right"/>
              <w:rPr>
                <w:rFonts w:eastAsia="Times New Roman" w:cs="Calibri"/>
                <w:color w:val="000000"/>
                <w:sz w:val="16"/>
                <w:szCs w:val="16"/>
              </w:rPr>
            </w:pPr>
            <w:r>
              <w:rPr>
                <w:rFonts w:cs="Calibri"/>
                <w:b/>
                <w:bCs/>
                <w:color w:val="000000"/>
                <w:sz w:val="16"/>
                <w:szCs w:val="16"/>
              </w:rPr>
              <w:t>$22,05</w:t>
            </w:r>
            <w:r w:rsidR="00140024">
              <w:rPr>
                <w:rFonts w:cs="Calibri"/>
                <w:b/>
                <w:bCs/>
                <w:color w:val="000000"/>
                <w:sz w:val="16"/>
                <w:szCs w:val="16"/>
              </w:rPr>
              <w:t>7</w:t>
            </w:r>
            <w:r>
              <w:rPr>
                <w:rFonts w:cs="Calibri"/>
                <w:b/>
                <w:bCs/>
                <w:color w:val="000000"/>
                <w:sz w:val="16"/>
                <w:szCs w:val="16"/>
              </w:rPr>
              <w:t xml:space="preserve"> </w:t>
            </w:r>
          </w:p>
        </w:tc>
        <w:tc>
          <w:tcPr>
            <w:tcW w:w="985" w:type="dxa"/>
            <w:tcBorders>
              <w:top w:val="nil"/>
              <w:left w:val="nil"/>
              <w:bottom w:val="single" w:sz="4" w:space="0" w:color="auto"/>
              <w:right w:val="single" w:sz="4" w:space="0" w:color="auto"/>
            </w:tcBorders>
            <w:shd w:val="clear" w:color="000000" w:fill="FFFFFF"/>
            <w:noWrap/>
            <w:vAlign w:val="center"/>
            <w:hideMark/>
          </w:tcPr>
          <w:p w14:paraId="5E955303" w14:textId="78780B59"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$88,230 </w:t>
            </w:r>
          </w:p>
        </w:tc>
        <w:tc>
          <w:tcPr>
            <w:tcW w:w="810" w:type="dxa"/>
            <w:tcBorders>
              <w:top w:val="nil"/>
              <w:left w:val="nil"/>
              <w:bottom w:val="single" w:sz="4" w:space="0" w:color="auto"/>
              <w:right w:val="single" w:sz="4" w:space="0" w:color="auto"/>
            </w:tcBorders>
            <w:shd w:val="clear" w:color="000000" w:fill="FFFFFF"/>
            <w:noWrap/>
            <w:vAlign w:val="center"/>
            <w:hideMark/>
          </w:tcPr>
          <w:p w14:paraId="219E949A" w14:textId="30585144"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 </w:t>
            </w:r>
          </w:p>
        </w:tc>
      </w:tr>
      <w:tr w:rsidR="0084505D" w:rsidRPr="00C620DE" w14:paraId="14AA85FC" w14:textId="77777777" w:rsidTr="00175F9F">
        <w:trPr>
          <w:gridAfter w:val="1"/>
          <w:wAfter w:w="17" w:type="dxa"/>
          <w:trHeight w:val="210"/>
        </w:trPr>
        <w:tc>
          <w:tcPr>
            <w:tcW w:w="2429" w:type="dxa"/>
            <w:tcBorders>
              <w:top w:val="nil"/>
              <w:left w:val="single" w:sz="4" w:space="0" w:color="auto"/>
              <w:bottom w:val="single" w:sz="4" w:space="0" w:color="auto"/>
              <w:right w:val="single" w:sz="4" w:space="0" w:color="auto"/>
            </w:tcBorders>
            <w:shd w:val="clear" w:color="000000" w:fill="FFE599"/>
            <w:vAlign w:val="center"/>
            <w:hideMark/>
          </w:tcPr>
          <w:p w14:paraId="2B52A112" w14:textId="77777777" w:rsidR="0084505D" w:rsidRPr="00C620DE" w:rsidRDefault="0084505D" w:rsidP="0084505D">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Total for Component 4</w:t>
            </w:r>
          </w:p>
        </w:tc>
        <w:tc>
          <w:tcPr>
            <w:tcW w:w="811" w:type="dxa"/>
            <w:tcBorders>
              <w:top w:val="nil"/>
              <w:left w:val="nil"/>
              <w:bottom w:val="single" w:sz="4" w:space="0" w:color="auto"/>
              <w:right w:val="single" w:sz="4" w:space="0" w:color="auto"/>
            </w:tcBorders>
            <w:shd w:val="clear" w:color="000000" w:fill="FFE599"/>
            <w:noWrap/>
            <w:vAlign w:val="center"/>
            <w:hideMark/>
          </w:tcPr>
          <w:p w14:paraId="1BFA07A8" w14:textId="473261F6" w:rsidR="0084505D" w:rsidRPr="00C620DE" w:rsidRDefault="0084505D" w:rsidP="0084505D">
            <w:pPr>
              <w:spacing w:after="0"/>
              <w:jc w:val="left"/>
              <w:rPr>
                <w:rFonts w:eastAsia="Times New Roman" w:cs="Calibri"/>
                <w:b/>
                <w:bCs/>
                <w:i/>
                <w:iCs/>
                <w:color w:val="000000"/>
                <w:sz w:val="16"/>
                <w:szCs w:val="16"/>
              </w:rPr>
            </w:pPr>
            <w:r>
              <w:rPr>
                <w:rFonts w:cs="Calibri"/>
                <w:b/>
                <w:bCs/>
                <w:i/>
                <w:iCs/>
                <w:color w:val="000000"/>
                <w:sz w:val="16"/>
                <w:szCs w:val="16"/>
              </w:rPr>
              <w:t> </w:t>
            </w:r>
          </w:p>
        </w:tc>
        <w:tc>
          <w:tcPr>
            <w:tcW w:w="819" w:type="dxa"/>
            <w:tcBorders>
              <w:top w:val="nil"/>
              <w:left w:val="nil"/>
              <w:bottom w:val="single" w:sz="4" w:space="0" w:color="auto"/>
              <w:right w:val="single" w:sz="4" w:space="0" w:color="auto"/>
            </w:tcBorders>
            <w:shd w:val="clear" w:color="000000" w:fill="FFE599"/>
            <w:noWrap/>
            <w:vAlign w:val="center"/>
            <w:hideMark/>
          </w:tcPr>
          <w:p w14:paraId="620482E2" w14:textId="72E50669" w:rsidR="0084505D" w:rsidRPr="00C620DE" w:rsidRDefault="0084505D" w:rsidP="0084505D">
            <w:pPr>
              <w:spacing w:after="0"/>
              <w:jc w:val="left"/>
              <w:rPr>
                <w:rFonts w:eastAsia="Times New Roman" w:cs="Calibri"/>
                <w:b/>
                <w:bCs/>
                <w:i/>
                <w:iCs/>
                <w:color w:val="000000"/>
                <w:sz w:val="16"/>
                <w:szCs w:val="16"/>
              </w:rPr>
            </w:pPr>
            <w:r>
              <w:rPr>
                <w:rFonts w:cs="Calibri"/>
                <w:b/>
                <w:bCs/>
                <w:i/>
                <w:iCs/>
                <w:color w:val="000000"/>
                <w:sz w:val="16"/>
                <w:szCs w:val="16"/>
              </w:rPr>
              <w:t> </w:t>
            </w:r>
          </w:p>
        </w:tc>
        <w:tc>
          <w:tcPr>
            <w:tcW w:w="721" w:type="dxa"/>
            <w:tcBorders>
              <w:top w:val="nil"/>
              <w:left w:val="nil"/>
              <w:bottom w:val="single" w:sz="4" w:space="0" w:color="auto"/>
              <w:right w:val="single" w:sz="4" w:space="0" w:color="auto"/>
            </w:tcBorders>
            <w:shd w:val="clear" w:color="000000" w:fill="FFE599"/>
            <w:noWrap/>
            <w:vAlign w:val="center"/>
            <w:hideMark/>
          </w:tcPr>
          <w:p w14:paraId="621E038C" w14:textId="5733E780" w:rsidR="0084505D" w:rsidRPr="00C620DE" w:rsidRDefault="0084505D" w:rsidP="0084505D">
            <w:pPr>
              <w:spacing w:after="0"/>
              <w:jc w:val="left"/>
              <w:rPr>
                <w:rFonts w:eastAsia="Times New Roman" w:cs="Calibri"/>
                <w:b/>
                <w:bCs/>
                <w:i/>
                <w:iCs/>
                <w:color w:val="000000"/>
                <w:sz w:val="16"/>
                <w:szCs w:val="16"/>
              </w:rPr>
            </w:pPr>
            <w:r>
              <w:rPr>
                <w:rFonts w:cs="Calibri"/>
                <w:b/>
                <w:bCs/>
                <w:i/>
                <w:iCs/>
                <w:color w:val="000000"/>
                <w:sz w:val="16"/>
                <w:szCs w:val="16"/>
              </w:rPr>
              <w:t> </w:t>
            </w:r>
          </w:p>
        </w:tc>
        <w:tc>
          <w:tcPr>
            <w:tcW w:w="818" w:type="dxa"/>
            <w:tcBorders>
              <w:top w:val="nil"/>
              <w:left w:val="nil"/>
              <w:bottom w:val="single" w:sz="4" w:space="0" w:color="auto"/>
              <w:right w:val="single" w:sz="4" w:space="0" w:color="auto"/>
            </w:tcBorders>
            <w:shd w:val="clear" w:color="000000" w:fill="FFE599"/>
            <w:noWrap/>
            <w:vAlign w:val="center"/>
            <w:hideMark/>
          </w:tcPr>
          <w:p w14:paraId="347AFDD5" w14:textId="7D44EEFD" w:rsidR="0084505D" w:rsidRPr="00C620DE" w:rsidRDefault="0084505D" w:rsidP="0084505D">
            <w:pPr>
              <w:spacing w:after="0"/>
              <w:jc w:val="left"/>
              <w:rPr>
                <w:rFonts w:eastAsia="Times New Roman" w:cs="Calibri"/>
                <w:b/>
                <w:bCs/>
                <w:i/>
                <w:iCs/>
                <w:color w:val="000000"/>
                <w:sz w:val="16"/>
                <w:szCs w:val="16"/>
              </w:rPr>
            </w:pPr>
            <w:r>
              <w:rPr>
                <w:rFonts w:cs="Calibri"/>
                <w:b/>
                <w:bCs/>
                <w:i/>
                <w:iCs/>
                <w:color w:val="000000"/>
                <w:sz w:val="16"/>
                <w:szCs w:val="16"/>
              </w:rPr>
              <w:t> </w:t>
            </w:r>
          </w:p>
        </w:tc>
        <w:tc>
          <w:tcPr>
            <w:tcW w:w="2957" w:type="dxa"/>
            <w:tcBorders>
              <w:top w:val="nil"/>
              <w:left w:val="nil"/>
              <w:bottom w:val="single" w:sz="4" w:space="0" w:color="auto"/>
              <w:right w:val="single" w:sz="4" w:space="0" w:color="auto"/>
            </w:tcBorders>
            <w:shd w:val="clear" w:color="000000" w:fill="FFE599"/>
            <w:vAlign w:val="center"/>
            <w:hideMark/>
          </w:tcPr>
          <w:p w14:paraId="6D68A466" w14:textId="589169C7" w:rsidR="0084505D" w:rsidRPr="00C620DE" w:rsidRDefault="0084505D" w:rsidP="0084505D">
            <w:pPr>
              <w:spacing w:after="0"/>
              <w:jc w:val="left"/>
              <w:rPr>
                <w:rFonts w:eastAsia="Times New Roman" w:cs="Calibri"/>
                <w:b/>
                <w:bCs/>
                <w:i/>
                <w:iCs/>
                <w:color w:val="000000"/>
                <w:sz w:val="16"/>
                <w:szCs w:val="16"/>
              </w:rPr>
            </w:pPr>
            <w:r>
              <w:rPr>
                <w:rFonts w:cs="Calibri"/>
                <w:b/>
                <w:bCs/>
                <w:i/>
                <w:iCs/>
                <w:color w:val="000000"/>
                <w:sz w:val="16"/>
                <w:szCs w:val="16"/>
              </w:rPr>
              <w:t> </w:t>
            </w:r>
          </w:p>
        </w:tc>
        <w:tc>
          <w:tcPr>
            <w:tcW w:w="900" w:type="dxa"/>
            <w:tcBorders>
              <w:top w:val="nil"/>
              <w:left w:val="nil"/>
              <w:bottom w:val="single" w:sz="4" w:space="0" w:color="auto"/>
              <w:right w:val="single" w:sz="4" w:space="0" w:color="auto"/>
            </w:tcBorders>
            <w:shd w:val="clear" w:color="000000" w:fill="FFE599"/>
            <w:noWrap/>
            <w:vAlign w:val="center"/>
            <w:hideMark/>
          </w:tcPr>
          <w:p w14:paraId="6277DCF5" w14:textId="5D93D986"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$47,440 </w:t>
            </w:r>
          </w:p>
        </w:tc>
        <w:tc>
          <w:tcPr>
            <w:tcW w:w="991" w:type="dxa"/>
            <w:tcBorders>
              <w:top w:val="nil"/>
              <w:left w:val="nil"/>
              <w:bottom w:val="single" w:sz="4" w:space="0" w:color="auto"/>
              <w:right w:val="single" w:sz="4" w:space="0" w:color="auto"/>
            </w:tcBorders>
            <w:shd w:val="clear" w:color="000000" w:fill="FFE599"/>
            <w:noWrap/>
            <w:vAlign w:val="center"/>
            <w:hideMark/>
          </w:tcPr>
          <w:p w14:paraId="2B647F3E" w14:textId="0C0CC88B"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$81,580 </w:t>
            </w:r>
          </w:p>
        </w:tc>
        <w:tc>
          <w:tcPr>
            <w:tcW w:w="991" w:type="dxa"/>
            <w:tcBorders>
              <w:top w:val="nil"/>
              <w:left w:val="nil"/>
              <w:bottom w:val="single" w:sz="4" w:space="0" w:color="auto"/>
              <w:right w:val="single" w:sz="4" w:space="0" w:color="auto"/>
            </w:tcBorders>
            <w:shd w:val="clear" w:color="000000" w:fill="FFE599"/>
            <w:noWrap/>
            <w:vAlign w:val="center"/>
            <w:hideMark/>
          </w:tcPr>
          <w:p w14:paraId="49723800" w14:textId="61762E52"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$37,440 </w:t>
            </w:r>
          </w:p>
        </w:tc>
        <w:tc>
          <w:tcPr>
            <w:tcW w:w="991" w:type="dxa"/>
            <w:tcBorders>
              <w:top w:val="nil"/>
              <w:left w:val="nil"/>
              <w:bottom w:val="single" w:sz="4" w:space="0" w:color="auto"/>
              <w:right w:val="single" w:sz="4" w:space="0" w:color="auto"/>
            </w:tcBorders>
            <w:shd w:val="clear" w:color="000000" w:fill="FFE599"/>
            <w:noWrap/>
            <w:vAlign w:val="center"/>
            <w:hideMark/>
          </w:tcPr>
          <w:p w14:paraId="3DDB46F8" w14:textId="0DDBF7FA"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$81,580 </w:t>
            </w:r>
          </w:p>
        </w:tc>
        <w:tc>
          <w:tcPr>
            <w:tcW w:w="985" w:type="dxa"/>
            <w:tcBorders>
              <w:top w:val="nil"/>
              <w:left w:val="nil"/>
              <w:bottom w:val="single" w:sz="4" w:space="0" w:color="auto"/>
              <w:right w:val="single" w:sz="4" w:space="0" w:color="auto"/>
            </w:tcBorders>
            <w:shd w:val="clear" w:color="000000" w:fill="FFE599"/>
            <w:noWrap/>
            <w:vAlign w:val="center"/>
            <w:hideMark/>
          </w:tcPr>
          <w:p w14:paraId="203E724F" w14:textId="4AC4F2C8"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$248,040 </w:t>
            </w:r>
          </w:p>
        </w:tc>
        <w:tc>
          <w:tcPr>
            <w:tcW w:w="810" w:type="dxa"/>
            <w:tcBorders>
              <w:top w:val="nil"/>
              <w:left w:val="nil"/>
              <w:bottom w:val="single" w:sz="4" w:space="0" w:color="auto"/>
              <w:right w:val="single" w:sz="4" w:space="0" w:color="auto"/>
            </w:tcBorders>
            <w:shd w:val="clear" w:color="000000" w:fill="FFE599"/>
            <w:noWrap/>
            <w:vAlign w:val="center"/>
            <w:hideMark/>
          </w:tcPr>
          <w:p w14:paraId="16B40EDA" w14:textId="00A2CF02" w:rsidR="0084505D" w:rsidRPr="00C620DE" w:rsidRDefault="0084505D" w:rsidP="0084505D">
            <w:pPr>
              <w:spacing w:after="0"/>
              <w:jc w:val="left"/>
              <w:rPr>
                <w:rFonts w:eastAsia="Times New Roman" w:cs="Calibri"/>
                <w:b/>
                <w:bCs/>
                <w:i/>
                <w:iCs/>
                <w:color w:val="000000"/>
                <w:sz w:val="16"/>
                <w:szCs w:val="16"/>
              </w:rPr>
            </w:pPr>
            <w:r>
              <w:rPr>
                <w:rFonts w:cs="Calibri"/>
                <w:b/>
                <w:bCs/>
                <w:i/>
                <w:iCs/>
                <w:color w:val="000000"/>
                <w:sz w:val="16"/>
                <w:szCs w:val="16"/>
              </w:rPr>
              <w:t> </w:t>
            </w:r>
          </w:p>
        </w:tc>
      </w:tr>
      <w:tr w:rsidR="0084505D" w:rsidRPr="00C620DE" w14:paraId="2BDF2A6D" w14:textId="77777777" w:rsidTr="007F4608">
        <w:trPr>
          <w:gridAfter w:val="1"/>
          <w:wAfter w:w="17" w:type="dxa"/>
          <w:trHeight w:val="210"/>
        </w:trPr>
        <w:tc>
          <w:tcPr>
            <w:tcW w:w="242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CE2BE48" w14:textId="77777777" w:rsidR="0084505D" w:rsidRPr="00C620DE" w:rsidRDefault="0084505D" w:rsidP="0084505D">
            <w:pPr>
              <w:spacing w:after="0"/>
              <w:jc w:val="left"/>
              <w:rPr>
                <w:rFonts w:eastAsia="Times New Roman" w:cs="Calibri"/>
                <w:b/>
                <w:bCs/>
                <w:color w:val="000000"/>
                <w:sz w:val="16"/>
                <w:szCs w:val="16"/>
              </w:rPr>
            </w:pPr>
            <w:r w:rsidRPr="00C620DE">
              <w:rPr>
                <w:rFonts w:eastAsia="Times New Roman" w:cs="Calibri"/>
                <w:b/>
                <w:bCs/>
                <w:color w:val="000000"/>
                <w:sz w:val="16"/>
                <w:szCs w:val="16"/>
              </w:rPr>
              <w:t>Project management cost</w:t>
            </w:r>
          </w:p>
        </w:tc>
        <w:tc>
          <w:tcPr>
            <w:tcW w:w="811" w:type="dxa"/>
            <w:tcBorders>
              <w:top w:val="nil"/>
              <w:left w:val="nil"/>
              <w:bottom w:val="single" w:sz="4" w:space="0" w:color="auto"/>
              <w:right w:val="single" w:sz="4" w:space="0" w:color="auto"/>
            </w:tcBorders>
            <w:shd w:val="clear" w:color="000000" w:fill="FFFFFF"/>
            <w:noWrap/>
            <w:vAlign w:val="center"/>
            <w:hideMark/>
          </w:tcPr>
          <w:p w14:paraId="51AAB0AA" w14:textId="00431292"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UNDP</w:t>
            </w:r>
          </w:p>
        </w:tc>
        <w:tc>
          <w:tcPr>
            <w:tcW w:w="819" w:type="dxa"/>
            <w:tcBorders>
              <w:top w:val="nil"/>
              <w:left w:val="nil"/>
              <w:bottom w:val="single" w:sz="4" w:space="0" w:color="auto"/>
              <w:right w:val="single" w:sz="4" w:space="0" w:color="auto"/>
            </w:tcBorders>
            <w:shd w:val="clear" w:color="000000" w:fill="FFFFFF"/>
            <w:noWrap/>
            <w:vAlign w:val="center"/>
            <w:hideMark/>
          </w:tcPr>
          <w:p w14:paraId="1C4841CD" w14:textId="282C2257"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1B11195C" w14:textId="402E1908"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7A06A7A0" w14:textId="43831D53"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74100</w:t>
            </w:r>
          </w:p>
        </w:tc>
        <w:tc>
          <w:tcPr>
            <w:tcW w:w="2957" w:type="dxa"/>
            <w:tcBorders>
              <w:top w:val="nil"/>
              <w:left w:val="nil"/>
              <w:bottom w:val="single" w:sz="4" w:space="0" w:color="auto"/>
              <w:right w:val="single" w:sz="4" w:space="0" w:color="auto"/>
            </w:tcBorders>
            <w:shd w:val="clear" w:color="000000" w:fill="FFFFFF"/>
            <w:vAlign w:val="center"/>
            <w:hideMark/>
          </w:tcPr>
          <w:p w14:paraId="6C5990B8" w14:textId="5A3CAC75"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Professional services</w:t>
            </w:r>
          </w:p>
        </w:tc>
        <w:tc>
          <w:tcPr>
            <w:tcW w:w="900" w:type="dxa"/>
            <w:tcBorders>
              <w:top w:val="nil"/>
              <w:left w:val="nil"/>
              <w:bottom w:val="single" w:sz="4" w:space="0" w:color="auto"/>
              <w:right w:val="single" w:sz="4" w:space="0" w:color="auto"/>
            </w:tcBorders>
            <w:shd w:val="clear" w:color="000000" w:fill="FFFFFF"/>
            <w:noWrap/>
            <w:vAlign w:val="center"/>
            <w:hideMark/>
          </w:tcPr>
          <w:p w14:paraId="4311DCC1" w14:textId="1BF0A05F"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$2,000 </w:t>
            </w:r>
          </w:p>
        </w:tc>
        <w:tc>
          <w:tcPr>
            <w:tcW w:w="991" w:type="dxa"/>
            <w:tcBorders>
              <w:top w:val="nil"/>
              <w:left w:val="nil"/>
              <w:bottom w:val="single" w:sz="4" w:space="0" w:color="auto"/>
              <w:right w:val="single" w:sz="4" w:space="0" w:color="auto"/>
            </w:tcBorders>
            <w:shd w:val="clear" w:color="000000" w:fill="FFFFFF"/>
            <w:noWrap/>
            <w:vAlign w:val="center"/>
            <w:hideMark/>
          </w:tcPr>
          <w:p w14:paraId="1F4E9FF9" w14:textId="794511DC"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$2,000 </w:t>
            </w:r>
          </w:p>
        </w:tc>
        <w:tc>
          <w:tcPr>
            <w:tcW w:w="991" w:type="dxa"/>
            <w:tcBorders>
              <w:top w:val="nil"/>
              <w:left w:val="nil"/>
              <w:bottom w:val="single" w:sz="4" w:space="0" w:color="auto"/>
              <w:right w:val="single" w:sz="4" w:space="0" w:color="auto"/>
            </w:tcBorders>
            <w:shd w:val="clear" w:color="000000" w:fill="FFFFFF"/>
            <w:noWrap/>
            <w:vAlign w:val="center"/>
            <w:hideMark/>
          </w:tcPr>
          <w:p w14:paraId="265BCE5A" w14:textId="69CB0B59"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$2,000 </w:t>
            </w:r>
          </w:p>
        </w:tc>
        <w:tc>
          <w:tcPr>
            <w:tcW w:w="991" w:type="dxa"/>
            <w:tcBorders>
              <w:top w:val="nil"/>
              <w:left w:val="nil"/>
              <w:bottom w:val="single" w:sz="4" w:space="0" w:color="auto"/>
              <w:right w:val="single" w:sz="4" w:space="0" w:color="auto"/>
            </w:tcBorders>
            <w:shd w:val="clear" w:color="000000" w:fill="FFFFFF"/>
            <w:noWrap/>
            <w:vAlign w:val="center"/>
            <w:hideMark/>
          </w:tcPr>
          <w:p w14:paraId="2B0823B2" w14:textId="2D7F3ADC"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$2,000 </w:t>
            </w:r>
          </w:p>
        </w:tc>
        <w:tc>
          <w:tcPr>
            <w:tcW w:w="985" w:type="dxa"/>
            <w:tcBorders>
              <w:top w:val="nil"/>
              <w:left w:val="nil"/>
              <w:bottom w:val="single" w:sz="4" w:space="0" w:color="auto"/>
              <w:right w:val="single" w:sz="4" w:space="0" w:color="auto"/>
            </w:tcBorders>
            <w:shd w:val="clear" w:color="000000" w:fill="FFFFFF"/>
            <w:noWrap/>
            <w:vAlign w:val="center"/>
            <w:hideMark/>
          </w:tcPr>
          <w:p w14:paraId="724E24B3" w14:textId="0501E87C"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$8,000 </w:t>
            </w:r>
          </w:p>
        </w:tc>
        <w:tc>
          <w:tcPr>
            <w:tcW w:w="810" w:type="dxa"/>
            <w:tcBorders>
              <w:top w:val="nil"/>
              <w:left w:val="nil"/>
              <w:bottom w:val="single" w:sz="4" w:space="0" w:color="auto"/>
              <w:right w:val="single" w:sz="4" w:space="0" w:color="auto"/>
            </w:tcBorders>
            <w:shd w:val="clear" w:color="000000" w:fill="FFFFFF"/>
            <w:noWrap/>
            <w:vAlign w:val="center"/>
            <w:hideMark/>
          </w:tcPr>
          <w:p w14:paraId="3AE2DA58" w14:textId="00EC25DF"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33</w:t>
            </w:r>
          </w:p>
        </w:tc>
      </w:tr>
      <w:tr w:rsidR="00F449DE" w:rsidRPr="00C620DE" w14:paraId="03EC8DB6"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2B6B63E0" w14:textId="77777777" w:rsidR="00F449DE" w:rsidRPr="00C620DE" w:rsidRDefault="00F449DE" w:rsidP="00F449DE">
            <w:pPr>
              <w:spacing w:after="0"/>
              <w:jc w:val="left"/>
              <w:rPr>
                <w:rFonts w:eastAsia="Times New Roman" w:cs="Calibri"/>
                <w:b/>
                <w:bCs/>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51E35EC4" w14:textId="0A486718"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1AB76F9B" w14:textId="16A7C330"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0A413E17" w14:textId="3CF7B625"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03F7B55A" w14:textId="06137BA4"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71800</w:t>
            </w:r>
          </w:p>
        </w:tc>
        <w:tc>
          <w:tcPr>
            <w:tcW w:w="2957" w:type="dxa"/>
            <w:tcBorders>
              <w:top w:val="nil"/>
              <w:left w:val="nil"/>
              <w:bottom w:val="single" w:sz="4" w:space="0" w:color="auto"/>
              <w:right w:val="single" w:sz="4" w:space="0" w:color="auto"/>
            </w:tcBorders>
            <w:shd w:val="clear" w:color="000000" w:fill="FFFFFF"/>
            <w:vAlign w:val="center"/>
            <w:hideMark/>
          </w:tcPr>
          <w:p w14:paraId="50F4EBA0" w14:textId="64B0EBAE" w:rsidR="00F449DE" w:rsidRPr="00C620DE" w:rsidRDefault="00F449DE" w:rsidP="00F449DE">
            <w:pPr>
              <w:spacing w:after="0"/>
              <w:jc w:val="left"/>
              <w:rPr>
                <w:rFonts w:eastAsia="Times New Roman" w:cs="Calibri"/>
                <w:color w:val="000000"/>
                <w:sz w:val="16"/>
                <w:szCs w:val="16"/>
              </w:rPr>
            </w:pPr>
            <w:r w:rsidRPr="00686051">
              <w:rPr>
                <w:rFonts w:eastAsia="Times New Roman" w:cs="Calibri"/>
                <w:color w:val="000000"/>
                <w:sz w:val="16"/>
                <w:szCs w:val="16"/>
              </w:rPr>
              <w:t xml:space="preserve">Contractual Services </w:t>
            </w:r>
            <w:r>
              <w:rPr>
                <w:rFonts w:eastAsia="Times New Roman" w:cs="Calibri"/>
                <w:color w:val="000000"/>
                <w:sz w:val="16"/>
                <w:szCs w:val="16"/>
              </w:rPr>
              <w:t>–</w:t>
            </w:r>
            <w:r w:rsidRPr="00686051">
              <w:rPr>
                <w:rFonts w:eastAsia="Times New Roman" w:cs="Calibri"/>
                <w:color w:val="000000"/>
                <w:sz w:val="16"/>
                <w:szCs w:val="16"/>
              </w:rPr>
              <w:t xml:space="preserve"> I</w:t>
            </w:r>
            <w:r>
              <w:rPr>
                <w:rFonts w:eastAsia="Times New Roman" w:cs="Calibri"/>
                <w:color w:val="000000"/>
                <w:sz w:val="16"/>
                <w:szCs w:val="16"/>
              </w:rPr>
              <w:t xml:space="preserve">mp </w:t>
            </w:r>
            <w:r>
              <w:rPr>
                <w:rFonts w:cs="Calibri"/>
                <w:color w:val="000000"/>
                <w:sz w:val="16"/>
                <w:szCs w:val="16"/>
              </w:rPr>
              <w:t>Partner</w:t>
            </w:r>
          </w:p>
        </w:tc>
        <w:tc>
          <w:tcPr>
            <w:tcW w:w="900" w:type="dxa"/>
            <w:tcBorders>
              <w:top w:val="nil"/>
              <w:left w:val="nil"/>
              <w:bottom w:val="single" w:sz="4" w:space="0" w:color="auto"/>
              <w:right w:val="single" w:sz="4" w:space="0" w:color="auto"/>
            </w:tcBorders>
            <w:shd w:val="clear" w:color="000000" w:fill="FFFFFF"/>
            <w:noWrap/>
            <w:vAlign w:val="center"/>
            <w:hideMark/>
          </w:tcPr>
          <w:p w14:paraId="5F00403A" w14:textId="2CE9F9C8" w:rsidR="00F449DE" w:rsidRPr="00C620DE" w:rsidRDefault="00F449DE" w:rsidP="00F449DE">
            <w:pPr>
              <w:spacing w:after="0"/>
              <w:jc w:val="right"/>
              <w:rPr>
                <w:rFonts w:eastAsia="Times New Roman" w:cs="Calibri"/>
                <w:color w:val="000000"/>
                <w:sz w:val="16"/>
                <w:szCs w:val="16"/>
              </w:rPr>
            </w:pPr>
            <w:r>
              <w:rPr>
                <w:rFonts w:cs="Calibri"/>
                <w:color w:val="000000"/>
                <w:sz w:val="16"/>
                <w:szCs w:val="16"/>
              </w:rPr>
              <w:t xml:space="preserve">$47,988 </w:t>
            </w:r>
          </w:p>
        </w:tc>
        <w:tc>
          <w:tcPr>
            <w:tcW w:w="991" w:type="dxa"/>
            <w:tcBorders>
              <w:top w:val="nil"/>
              <w:left w:val="nil"/>
              <w:bottom w:val="single" w:sz="4" w:space="0" w:color="auto"/>
              <w:right w:val="single" w:sz="4" w:space="0" w:color="auto"/>
            </w:tcBorders>
            <w:shd w:val="clear" w:color="000000" w:fill="FFFFFF"/>
            <w:noWrap/>
            <w:vAlign w:val="center"/>
            <w:hideMark/>
          </w:tcPr>
          <w:p w14:paraId="27ACC883" w14:textId="272048D9" w:rsidR="00F449DE" w:rsidRPr="00C620DE" w:rsidRDefault="00F449DE" w:rsidP="00F449DE">
            <w:pPr>
              <w:spacing w:after="0"/>
              <w:jc w:val="right"/>
              <w:rPr>
                <w:rFonts w:eastAsia="Times New Roman" w:cs="Calibri"/>
                <w:color w:val="000000"/>
                <w:sz w:val="16"/>
                <w:szCs w:val="16"/>
              </w:rPr>
            </w:pPr>
            <w:r>
              <w:rPr>
                <w:rFonts w:cs="Calibri"/>
                <w:color w:val="000000"/>
                <w:sz w:val="16"/>
                <w:szCs w:val="16"/>
              </w:rPr>
              <w:t xml:space="preserve">$47,988 </w:t>
            </w:r>
          </w:p>
        </w:tc>
        <w:tc>
          <w:tcPr>
            <w:tcW w:w="991" w:type="dxa"/>
            <w:tcBorders>
              <w:top w:val="nil"/>
              <w:left w:val="nil"/>
              <w:bottom w:val="single" w:sz="4" w:space="0" w:color="auto"/>
              <w:right w:val="single" w:sz="4" w:space="0" w:color="auto"/>
            </w:tcBorders>
            <w:shd w:val="clear" w:color="000000" w:fill="FFFFFF"/>
            <w:noWrap/>
            <w:vAlign w:val="center"/>
            <w:hideMark/>
          </w:tcPr>
          <w:p w14:paraId="2A952275" w14:textId="1C97627C" w:rsidR="00F449DE" w:rsidRPr="00C620DE" w:rsidRDefault="00F449DE" w:rsidP="00F449DE">
            <w:pPr>
              <w:spacing w:after="0"/>
              <w:jc w:val="right"/>
              <w:rPr>
                <w:rFonts w:eastAsia="Times New Roman" w:cs="Calibri"/>
                <w:color w:val="000000"/>
                <w:sz w:val="16"/>
                <w:szCs w:val="16"/>
              </w:rPr>
            </w:pPr>
            <w:r>
              <w:rPr>
                <w:rFonts w:cs="Calibri"/>
                <w:color w:val="000000"/>
                <w:sz w:val="16"/>
                <w:szCs w:val="16"/>
              </w:rPr>
              <w:t xml:space="preserve">$47,988 </w:t>
            </w:r>
          </w:p>
        </w:tc>
        <w:tc>
          <w:tcPr>
            <w:tcW w:w="991" w:type="dxa"/>
            <w:tcBorders>
              <w:top w:val="nil"/>
              <w:left w:val="nil"/>
              <w:bottom w:val="single" w:sz="4" w:space="0" w:color="auto"/>
              <w:right w:val="single" w:sz="4" w:space="0" w:color="auto"/>
            </w:tcBorders>
            <w:shd w:val="clear" w:color="000000" w:fill="FFFFFF"/>
            <w:noWrap/>
            <w:vAlign w:val="center"/>
            <w:hideMark/>
          </w:tcPr>
          <w:p w14:paraId="3657A651" w14:textId="76A9E49E" w:rsidR="00F449DE" w:rsidRPr="00C620DE" w:rsidRDefault="00F449DE" w:rsidP="00F449DE">
            <w:pPr>
              <w:spacing w:after="0"/>
              <w:jc w:val="right"/>
              <w:rPr>
                <w:rFonts w:eastAsia="Times New Roman" w:cs="Calibri"/>
                <w:color w:val="000000"/>
                <w:sz w:val="16"/>
                <w:szCs w:val="16"/>
              </w:rPr>
            </w:pPr>
            <w:r>
              <w:rPr>
                <w:rFonts w:cs="Calibri"/>
                <w:color w:val="000000"/>
                <w:sz w:val="16"/>
                <w:szCs w:val="16"/>
              </w:rPr>
              <w:t xml:space="preserve">$47,988 </w:t>
            </w:r>
          </w:p>
        </w:tc>
        <w:tc>
          <w:tcPr>
            <w:tcW w:w="985" w:type="dxa"/>
            <w:tcBorders>
              <w:top w:val="nil"/>
              <w:left w:val="nil"/>
              <w:bottom w:val="single" w:sz="4" w:space="0" w:color="auto"/>
              <w:right w:val="single" w:sz="4" w:space="0" w:color="auto"/>
            </w:tcBorders>
            <w:shd w:val="clear" w:color="000000" w:fill="FFFFFF"/>
            <w:noWrap/>
            <w:vAlign w:val="center"/>
            <w:hideMark/>
          </w:tcPr>
          <w:p w14:paraId="5B9433A9" w14:textId="6EB47CBA" w:rsidR="00F449DE" w:rsidRPr="00C620DE" w:rsidRDefault="00F449DE" w:rsidP="00F449DE">
            <w:pPr>
              <w:spacing w:after="0"/>
              <w:jc w:val="right"/>
              <w:rPr>
                <w:rFonts w:eastAsia="Times New Roman" w:cs="Calibri"/>
                <w:b/>
                <w:bCs/>
                <w:color w:val="000000"/>
                <w:sz w:val="16"/>
                <w:szCs w:val="16"/>
              </w:rPr>
            </w:pPr>
            <w:r>
              <w:rPr>
                <w:rFonts w:cs="Calibri"/>
                <w:b/>
                <w:bCs/>
                <w:color w:val="000000"/>
                <w:sz w:val="16"/>
                <w:szCs w:val="16"/>
              </w:rPr>
              <w:t xml:space="preserve">$191,952 </w:t>
            </w:r>
          </w:p>
        </w:tc>
        <w:tc>
          <w:tcPr>
            <w:tcW w:w="810" w:type="dxa"/>
            <w:tcBorders>
              <w:top w:val="nil"/>
              <w:left w:val="nil"/>
              <w:bottom w:val="single" w:sz="4" w:space="0" w:color="auto"/>
              <w:right w:val="single" w:sz="4" w:space="0" w:color="auto"/>
            </w:tcBorders>
            <w:shd w:val="clear" w:color="000000" w:fill="FFFFFF"/>
            <w:noWrap/>
            <w:vAlign w:val="center"/>
            <w:hideMark/>
          </w:tcPr>
          <w:p w14:paraId="5F8ECA1C" w14:textId="7E757A95"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34</w:t>
            </w:r>
          </w:p>
        </w:tc>
      </w:tr>
      <w:tr w:rsidR="00F449DE" w:rsidRPr="00C620DE" w14:paraId="0FF5FD28"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0820F61A" w14:textId="77777777" w:rsidR="00F449DE" w:rsidRPr="00C620DE" w:rsidRDefault="00F449DE" w:rsidP="00F449DE">
            <w:pPr>
              <w:spacing w:after="0"/>
              <w:jc w:val="left"/>
              <w:rPr>
                <w:rFonts w:eastAsia="Times New Roman" w:cs="Calibri"/>
                <w:b/>
                <w:bCs/>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738DE768" w14:textId="71B4686F"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5F3882E" w14:textId="31176702"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0ABC08E2" w14:textId="69D774CA"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6AAD741B" w14:textId="09A86B03"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72200</w:t>
            </w:r>
          </w:p>
        </w:tc>
        <w:tc>
          <w:tcPr>
            <w:tcW w:w="2957" w:type="dxa"/>
            <w:tcBorders>
              <w:top w:val="nil"/>
              <w:left w:val="nil"/>
              <w:bottom w:val="single" w:sz="4" w:space="0" w:color="auto"/>
              <w:right w:val="single" w:sz="4" w:space="0" w:color="auto"/>
            </w:tcBorders>
            <w:shd w:val="clear" w:color="000000" w:fill="FFFFFF"/>
            <w:vAlign w:val="center"/>
            <w:hideMark/>
          </w:tcPr>
          <w:p w14:paraId="1B4C1DE1" w14:textId="1D1E0EB6"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Equipment and furniture</w:t>
            </w:r>
          </w:p>
        </w:tc>
        <w:tc>
          <w:tcPr>
            <w:tcW w:w="900" w:type="dxa"/>
            <w:tcBorders>
              <w:top w:val="nil"/>
              <w:left w:val="nil"/>
              <w:bottom w:val="single" w:sz="4" w:space="0" w:color="auto"/>
              <w:right w:val="single" w:sz="4" w:space="0" w:color="auto"/>
            </w:tcBorders>
            <w:shd w:val="clear" w:color="000000" w:fill="FFFFFF"/>
            <w:noWrap/>
            <w:vAlign w:val="center"/>
            <w:hideMark/>
          </w:tcPr>
          <w:p w14:paraId="5223140F" w14:textId="1D21EB2D" w:rsidR="00F449DE" w:rsidRPr="00C620DE" w:rsidRDefault="00F449DE" w:rsidP="00F449DE">
            <w:pPr>
              <w:spacing w:after="0"/>
              <w:jc w:val="right"/>
              <w:rPr>
                <w:rFonts w:eastAsia="Times New Roman" w:cs="Calibri"/>
                <w:color w:val="000000"/>
                <w:sz w:val="16"/>
                <w:szCs w:val="16"/>
              </w:rPr>
            </w:pPr>
            <w:r>
              <w:rPr>
                <w:rFonts w:cs="Calibri"/>
                <w:color w:val="000000"/>
                <w:sz w:val="16"/>
                <w:szCs w:val="16"/>
              </w:rPr>
              <w:t xml:space="preserve">$4,500 </w:t>
            </w:r>
          </w:p>
        </w:tc>
        <w:tc>
          <w:tcPr>
            <w:tcW w:w="991" w:type="dxa"/>
            <w:tcBorders>
              <w:top w:val="nil"/>
              <w:left w:val="nil"/>
              <w:bottom w:val="single" w:sz="4" w:space="0" w:color="auto"/>
              <w:right w:val="single" w:sz="4" w:space="0" w:color="auto"/>
            </w:tcBorders>
            <w:shd w:val="clear" w:color="000000" w:fill="FFFFFF"/>
            <w:noWrap/>
            <w:vAlign w:val="center"/>
            <w:hideMark/>
          </w:tcPr>
          <w:p w14:paraId="26C55CB1" w14:textId="3947DDB6" w:rsidR="00F449DE" w:rsidRPr="00C620DE" w:rsidRDefault="00F449DE" w:rsidP="00F449DE">
            <w:pPr>
              <w:spacing w:after="0"/>
              <w:jc w:val="right"/>
              <w:rPr>
                <w:rFonts w:eastAsia="Times New Roman" w:cs="Calibri"/>
                <w:color w:val="000000"/>
                <w:sz w:val="16"/>
                <w:szCs w:val="16"/>
              </w:rPr>
            </w:pPr>
            <w:r>
              <w:rPr>
                <w:rFonts w:cs="Calibri"/>
                <w:color w:val="000000"/>
                <w:sz w:val="16"/>
                <w:szCs w:val="16"/>
              </w:rPr>
              <w:t xml:space="preserve">$1,000 </w:t>
            </w:r>
          </w:p>
        </w:tc>
        <w:tc>
          <w:tcPr>
            <w:tcW w:w="991" w:type="dxa"/>
            <w:tcBorders>
              <w:top w:val="nil"/>
              <w:left w:val="nil"/>
              <w:bottom w:val="single" w:sz="4" w:space="0" w:color="auto"/>
              <w:right w:val="single" w:sz="4" w:space="0" w:color="auto"/>
            </w:tcBorders>
            <w:shd w:val="clear" w:color="000000" w:fill="FFFFFF"/>
            <w:noWrap/>
            <w:vAlign w:val="center"/>
            <w:hideMark/>
          </w:tcPr>
          <w:p w14:paraId="7C81B296" w14:textId="15116A15" w:rsidR="00F449DE" w:rsidRPr="00C620DE" w:rsidRDefault="00F449DE" w:rsidP="00F449DE">
            <w:pPr>
              <w:spacing w:after="0"/>
              <w:jc w:val="right"/>
              <w:rPr>
                <w:rFonts w:eastAsia="Times New Roman" w:cs="Calibri"/>
                <w:color w:val="000000"/>
                <w:sz w:val="16"/>
                <w:szCs w:val="16"/>
              </w:rPr>
            </w:pPr>
            <w:r>
              <w:rPr>
                <w:rFonts w:cs="Calibri"/>
                <w:color w:val="000000"/>
                <w:sz w:val="16"/>
                <w:szCs w:val="16"/>
              </w:rPr>
              <w:t xml:space="preserve">$1,000 </w:t>
            </w:r>
          </w:p>
        </w:tc>
        <w:tc>
          <w:tcPr>
            <w:tcW w:w="991" w:type="dxa"/>
            <w:tcBorders>
              <w:top w:val="nil"/>
              <w:left w:val="nil"/>
              <w:bottom w:val="single" w:sz="4" w:space="0" w:color="auto"/>
              <w:right w:val="single" w:sz="4" w:space="0" w:color="auto"/>
            </w:tcBorders>
            <w:shd w:val="clear" w:color="000000" w:fill="FFFFFF"/>
            <w:noWrap/>
            <w:vAlign w:val="center"/>
            <w:hideMark/>
          </w:tcPr>
          <w:p w14:paraId="16AD1EDA" w14:textId="581F6EBC" w:rsidR="00F449DE" w:rsidRPr="00C620DE" w:rsidRDefault="00F449DE" w:rsidP="00F449DE">
            <w:pPr>
              <w:spacing w:after="0"/>
              <w:jc w:val="right"/>
              <w:rPr>
                <w:rFonts w:eastAsia="Times New Roman" w:cs="Calibri"/>
                <w:color w:val="000000"/>
                <w:sz w:val="16"/>
                <w:szCs w:val="16"/>
              </w:rPr>
            </w:pPr>
            <w:r>
              <w:rPr>
                <w:rFonts w:cs="Calibri"/>
                <w:color w:val="000000"/>
                <w:sz w:val="16"/>
                <w:szCs w:val="16"/>
              </w:rPr>
              <w:t xml:space="preserve">$1,000 </w:t>
            </w:r>
          </w:p>
        </w:tc>
        <w:tc>
          <w:tcPr>
            <w:tcW w:w="985" w:type="dxa"/>
            <w:tcBorders>
              <w:top w:val="nil"/>
              <w:left w:val="nil"/>
              <w:bottom w:val="single" w:sz="4" w:space="0" w:color="auto"/>
              <w:right w:val="single" w:sz="4" w:space="0" w:color="auto"/>
            </w:tcBorders>
            <w:shd w:val="clear" w:color="000000" w:fill="FFFFFF"/>
            <w:noWrap/>
            <w:vAlign w:val="center"/>
            <w:hideMark/>
          </w:tcPr>
          <w:p w14:paraId="0A855C80" w14:textId="48E80A99" w:rsidR="00F449DE" w:rsidRPr="00C620DE" w:rsidRDefault="00F449DE" w:rsidP="00F449DE">
            <w:pPr>
              <w:spacing w:after="0"/>
              <w:jc w:val="right"/>
              <w:rPr>
                <w:rFonts w:eastAsia="Times New Roman" w:cs="Calibri"/>
                <w:b/>
                <w:bCs/>
                <w:color w:val="000000"/>
                <w:sz w:val="16"/>
                <w:szCs w:val="16"/>
              </w:rPr>
            </w:pPr>
            <w:r>
              <w:rPr>
                <w:rFonts w:cs="Calibri"/>
                <w:b/>
                <w:bCs/>
                <w:color w:val="000000"/>
                <w:sz w:val="16"/>
                <w:szCs w:val="16"/>
              </w:rPr>
              <w:t xml:space="preserve">$7,500 </w:t>
            </w:r>
          </w:p>
        </w:tc>
        <w:tc>
          <w:tcPr>
            <w:tcW w:w="810" w:type="dxa"/>
            <w:tcBorders>
              <w:top w:val="nil"/>
              <w:left w:val="nil"/>
              <w:bottom w:val="single" w:sz="4" w:space="0" w:color="auto"/>
              <w:right w:val="single" w:sz="4" w:space="0" w:color="auto"/>
            </w:tcBorders>
            <w:shd w:val="clear" w:color="000000" w:fill="FFFFFF"/>
            <w:noWrap/>
            <w:vAlign w:val="center"/>
            <w:hideMark/>
          </w:tcPr>
          <w:p w14:paraId="393A6308" w14:textId="7BEC8FA9" w:rsidR="00F449DE" w:rsidRPr="00C620DE" w:rsidRDefault="00F449DE" w:rsidP="00F449DE">
            <w:pPr>
              <w:spacing w:after="0"/>
              <w:jc w:val="left"/>
              <w:rPr>
                <w:rFonts w:eastAsia="Times New Roman" w:cs="Calibri"/>
                <w:color w:val="000000"/>
                <w:sz w:val="16"/>
                <w:szCs w:val="16"/>
              </w:rPr>
            </w:pPr>
            <w:r>
              <w:rPr>
                <w:rFonts w:cs="Calibri"/>
                <w:color w:val="000000"/>
                <w:sz w:val="16"/>
                <w:szCs w:val="16"/>
              </w:rPr>
              <w:t>35</w:t>
            </w:r>
          </w:p>
        </w:tc>
      </w:tr>
      <w:tr w:rsidR="003E3A9E" w:rsidRPr="00C620DE" w14:paraId="31B66E38"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6AFD9370" w14:textId="77777777" w:rsidR="003E3A9E" w:rsidRPr="00C620DE" w:rsidRDefault="003E3A9E" w:rsidP="003E3A9E">
            <w:pPr>
              <w:spacing w:after="0"/>
              <w:jc w:val="left"/>
              <w:rPr>
                <w:rFonts w:eastAsia="Times New Roman" w:cs="Calibri"/>
                <w:b/>
                <w:bCs/>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1D0E1A76" w14:textId="4816C9FE" w:rsidR="003E3A9E" w:rsidRPr="00C620DE" w:rsidRDefault="003E3A9E" w:rsidP="003E3A9E">
            <w:pPr>
              <w:spacing w:after="0"/>
              <w:jc w:val="left"/>
              <w:rPr>
                <w:rFonts w:eastAsia="Times New Roman"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4119F490" w14:textId="2D4FFFD3" w:rsidR="003E3A9E" w:rsidRPr="00C620DE" w:rsidRDefault="003E3A9E" w:rsidP="003E3A9E">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1BC80E08" w14:textId="71160BD4" w:rsidR="003E3A9E" w:rsidRPr="00C620DE" w:rsidRDefault="003E3A9E" w:rsidP="003E3A9E">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64CF1AF3" w14:textId="75D0BD79" w:rsidR="003E3A9E" w:rsidRPr="00C620DE" w:rsidRDefault="003E3A9E" w:rsidP="003E3A9E">
            <w:pPr>
              <w:spacing w:after="0"/>
              <w:jc w:val="left"/>
              <w:rPr>
                <w:rFonts w:eastAsia="Times New Roman" w:cs="Calibri"/>
                <w:color w:val="000000"/>
                <w:sz w:val="16"/>
                <w:szCs w:val="16"/>
              </w:rPr>
            </w:pPr>
            <w:r>
              <w:rPr>
                <w:rFonts w:cs="Calibri"/>
                <w:color w:val="000000"/>
                <w:sz w:val="16"/>
                <w:szCs w:val="16"/>
              </w:rPr>
              <w:t>72500</w:t>
            </w:r>
          </w:p>
        </w:tc>
        <w:tc>
          <w:tcPr>
            <w:tcW w:w="2957" w:type="dxa"/>
            <w:tcBorders>
              <w:top w:val="nil"/>
              <w:left w:val="nil"/>
              <w:bottom w:val="single" w:sz="4" w:space="0" w:color="auto"/>
              <w:right w:val="single" w:sz="4" w:space="0" w:color="auto"/>
            </w:tcBorders>
            <w:shd w:val="clear" w:color="000000" w:fill="FFFFFF"/>
            <w:vAlign w:val="center"/>
            <w:hideMark/>
          </w:tcPr>
          <w:p w14:paraId="7849D881" w14:textId="6401B5BA" w:rsidR="003E3A9E" w:rsidRPr="00C620DE" w:rsidRDefault="003E3A9E" w:rsidP="003E3A9E">
            <w:pPr>
              <w:spacing w:after="0"/>
              <w:jc w:val="left"/>
              <w:rPr>
                <w:rFonts w:eastAsia="Times New Roman" w:cs="Calibri"/>
                <w:color w:val="000000"/>
                <w:sz w:val="16"/>
                <w:szCs w:val="16"/>
              </w:rPr>
            </w:pPr>
            <w:r>
              <w:rPr>
                <w:rFonts w:cs="Calibri"/>
                <w:color w:val="000000"/>
                <w:sz w:val="16"/>
                <w:szCs w:val="16"/>
              </w:rPr>
              <w:t>Supplies</w:t>
            </w:r>
          </w:p>
        </w:tc>
        <w:tc>
          <w:tcPr>
            <w:tcW w:w="900" w:type="dxa"/>
            <w:tcBorders>
              <w:top w:val="nil"/>
              <w:left w:val="nil"/>
              <w:bottom w:val="single" w:sz="4" w:space="0" w:color="auto"/>
              <w:right w:val="single" w:sz="4" w:space="0" w:color="auto"/>
            </w:tcBorders>
            <w:shd w:val="clear" w:color="000000" w:fill="FFFFFF"/>
            <w:noWrap/>
            <w:vAlign w:val="center"/>
            <w:hideMark/>
          </w:tcPr>
          <w:p w14:paraId="4403D336" w14:textId="08EB636E" w:rsidR="003E3A9E" w:rsidRPr="00C620DE" w:rsidRDefault="003E3A9E" w:rsidP="003E3A9E">
            <w:pPr>
              <w:spacing w:after="0"/>
              <w:jc w:val="right"/>
              <w:rPr>
                <w:rFonts w:eastAsia="Times New Roman" w:cs="Calibri"/>
                <w:color w:val="000000"/>
                <w:sz w:val="16"/>
                <w:szCs w:val="16"/>
              </w:rPr>
            </w:pPr>
            <w:r>
              <w:rPr>
                <w:rFonts w:cs="Calibri"/>
                <w:color w:val="000000"/>
                <w:sz w:val="16"/>
                <w:szCs w:val="16"/>
              </w:rPr>
              <w:t xml:space="preserve">$1,920 </w:t>
            </w:r>
          </w:p>
        </w:tc>
        <w:tc>
          <w:tcPr>
            <w:tcW w:w="991" w:type="dxa"/>
            <w:tcBorders>
              <w:top w:val="nil"/>
              <w:left w:val="nil"/>
              <w:bottom w:val="single" w:sz="4" w:space="0" w:color="auto"/>
              <w:right w:val="single" w:sz="4" w:space="0" w:color="auto"/>
            </w:tcBorders>
            <w:shd w:val="clear" w:color="000000" w:fill="FFFFFF"/>
            <w:noWrap/>
            <w:vAlign w:val="center"/>
            <w:hideMark/>
          </w:tcPr>
          <w:p w14:paraId="61CA8C51" w14:textId="49523041" w:rsidR="003E3A9E" w:rsidRPr="00C620DE" w:rsidRDefault="003E3A9E" w:rsidP="003E3A9E">
            <w:pPr>
              <w:spacing w:after="0"/>
              <w:jc w:val="right"/>
              <w:rPr>
                <w:rFonts w:eastAsia="Times New Roman" w:cs="Calibri"/>
                <w:color w:val="000000"/>
                <w:sz w:val="16"/>
                <w:szCs w:val="16"/>
              </w:rPr>
            </w:pPr>
            <w:r>
              <w:rPr>
                <w:rFonts w:cs="Calibri"/>
                <w:color w:val="000000"/>
                <w:sz w:val="16"/>
                <w:szCs w:val="16"/>
              </w:rPr>
              <w:t xml:space="preserve">$1,920 </w:t>
            </w:r>
          </w:p>
        </w:tc>
        <w:tc>
          <w:tcPr>
            <w:tcW w:w="991" w:type="dxa"/>
            <w:tcBorders>
              <w:top w:val="nil"/>
              <w:left w:val="nil"/>
              <w:bottom w:val="single" w:sz="4" w:space="0" w:color="auto"/>
              <w:right w:val="single" w:sz="4" w:space="0" w:color="auto"/>
            </w:tcBorders>
            <w:shd w:val="clear" w:color="000000" w:fill="FFFFFF"/>
            <w:noWrap/>
            <w:vAlign w:val="center"/>
            <w:hideMark/>
          </w:tcPr>
          <w:p w14:paraId="3275E721" w14:textId="7111F76A" w:rsidR="003E3A9E" w:rsidRPr="00C620DE" w:rsidRDefault="003E3A9E" w:rsidP="003E3A9E">
            <w:pPr>
              <w:spacing w:after="0"/>
              <w:jc w:val="right"/>
              <w:rPr>
                <w:rFonts w:eastAsia="Times New Roman" w:cs="Calibri"/>
                <w:color w:val="000000"/>
                <w:sz w:val="16"/>
                <w:szCs w:val="16"/>
              </w:rPr>
            </w:pPr>
            <w:r>
              <w:rPr>
                <w:rFonts w:cs="Calibri"/>
                <w:color w:val="000000"/>
                <w:sz w:val="16"/>
                <w:szCs w:val="16"/>
              </w:rPr>
              <w:t xml:space="preserve">$1,920 </w:t>
            </w:r>
          </w:p>
        </w:tc>
        <w:tc>
          <w:tcPr>
            <w:tcW w:w="991" w:type="dxa"/>
            <w:tcBorders>
              <w:top w:val="nil"/>
              <w:left w:val="nil"/>
              <w:bottom w:val="single" w:sz="4" w:space="0" w:color="auto"/>
              <w:right w:val="single" w:sz="4" w:space="0" w:color="auto"/>
            </w:tcBorders>
            <w:shd w:val="clear" w:color="000000" w:fill="FFFFFF"/>
            <w:noWrap/>
            <w:vAlign w:val="center"/>
            <w:hideMark/>
          </w:tcPr>
          <w:p w14:paraId="70309F72" w14:textId="594D9A7D" w:rsidR="003E3A9E" w:rsidRPr="00C620DE" w:rsidRDefault="003E3A9E" w:rsidP="003E3A9E">
            <w:pPr>
              <w:spacing w:after="0"/>
              <w:jc w:val="right"/>
              <w:rPr>
                <w:rFonts w:eastAsia="Times New Roman" w:cs="Calibri"/>
                <w:color w:val="000000"/>
                <w:sz w:val="16"/>
                <w:szCs w:val="16"/>
              </w:rPr>
            </w:pPr>
            <w:r>
              <w:rPr>
                <w:rFonts w:cs="Calibri"/>
                <w:color w:val="000000"/>
                <w:sz w:val="16"/>
                <w:szCs w:val="16"/>
              </w:rPr>
              <w:t xml:space="preserve">$1,818 </w:t>
            </w:r>
          </w:p>
        </w:tc>
        <w:tc>
          <w:tcPr>
            <w:tcW w:w="985" w:type="dxa"/>
            <w:tcBorders>
              <w:top w:val="nil"/>
              <w:left w:val="nil"/>
              <w:bottom w:val="single" w:sz="4" w:space="0" w:color="auto"/>
              <w:right w:val="single" w:sz="4" w:space="0" w:color="auto"/>
            </w:tcBorders>
            <w:shd w:val="clear" w:color="000000" w:fill="FFFFFF"/>
            <w:noWrap/>
            <w:vAlign w:val="center"/>
            <w:hideMark/>
          </w:tcPr>
          <w:p w14:paraId="1461DD0A" w14:textId="112C865A" w:rsidR="003E3A9E" w:rsidRPr="00C620DE" w:rsidRDefault="003E3A9E" w:rsidP="003E3A9E">
            <w:pPr>
              <w:spacing w:after="0"/>
              <w:jc w:val="right"/>
              <w:rPr>
                <w:rFonts w:eastAsia="Times New Roman" w:cs="Calibri"/>
                <w:b/>
                <w:bCs/>
                <w:color w:val="000000"/>
                <w:sz w:val="16"/>
                <w:szCs w:val="16"/>
              </w:rPr>
            </w:pPr>
            <w:r>
              <w:rPr>
                <w:rFonts w:cs="Calibri"/>
                <w:b/>
                <w:bCs/>
                <w:color w:val="000000"/>
                <w:sz w:val="16"/>
                <w:szCs w:val="16"/>
              </w:rPr>
              <w:t xml:space="preserve">$7,578 </w:t>
            </w:r>
          </w:p>
        </w:tc>
        <w:tc>
          <w:tcPr>
            <w:tcW w:w="810" w:type="dxa"/>
            <w:tcBorders>
              <w:top w:val="nil"/>
              <w:left w:val="nil"/>
              <w:bottom w:val="single" w:sz="4" w:space="0" w:color="auto"/>
              <w:right w:val="single" w:sz="4" w:space="0" w:color="auto"/>
            </w:tcBorders>
            <w:shd w:val="clear" w:color="000000" w:fill="FFFFFF"/>
            <w:noWrap/>
            <w:vAlign w:val="center"/>
            <w:hideMark/>
          </w:tcPr>
          <w:p w14:paraId="09698F98" w14:textId="3D503CB5" w:rsidR="003E3A9E" w:rsidRPr="00C620DE" w:rsidRDefault="003E3A9E" w:rsidP="003E3A9E">
            <w:pPr>
              <w:spacing w:after="0"/>
              <w:jc w:val="left"/>
              <w:rPr>
                <w:rFonts w:eastAsia="Times New Roman" w:cs="Calibri"/>
                <w:color w:val="000000"/>
                <w:sz w:val="16"/>
                <w:szCs w:val="16"/>
              </w:rPr>
            </w:pPr>
            <w:r>
              <w:rPr>
                <w:rFonts w:cs="Calibri"/>
                <w:color w:val="000000"/>
                <w:sz w:val="16"/>
                <w:szCs w:val="16"/>
              </w:rPr>
              <w:t>36</w:t>
            </w:r>
          </w:p>
        </w:tc>
      </w:tr>
      <w:tr w:rsidR="0084505D" w:rsidRPr="00C620DE" w14:paraId="047F09AF" w14:textId="77777777" w:rsidTr="007F4608">
        <w:trPr>
          <w:gridAfter w:val="1"/>
          <w:wAfter w:w="17" w:type="dxa"/>
          <w:trHeight w:val="210"/>
        </w:trPr>
        <w:tc>
          <w:tcPr>
            <w:tcW w:w="2429" w:type="dxa"/>
            <w:vMerge/>
            <w:tcBorders>
              <w:top w:val="nil"/>
              <w:left w:val="single" w:sz="4" w:space="0" w:color="auto"/>
              <w:bottom w:val="single" w:sz="4" w:space="0" w:color="000000"/>
              <w:right w:val="single" w:sz="4" w:space="0" w:color="auto"/>
            </w:tcBorders>
            <w:vAlign w:val="center"/>
            <w:hideMark/>
          </w:tcPr>
          <w:p w14:paraId="3EAF366E" w14:textId="77777777" w:rsidR="0084505D" w:rsidRPr="00C620DE" w:rsidRDefault="0084505D" w:rsidP="0084505D">
            <w:pPr>
              <w:spacing w:after="0"/>
              <w:jc w:val="left"/>
              <w:rPr>
                <w:rFonts w:eastAsia="Times New Roman" w:cs="Calibri"/>
                <w:b/>
                <w:bCs/>
                <w:color w:val="000000"/>
                <w:sz w:val="16"/>
                <w:szCs w:val="16"/>
              </w:rPr>
            </w:pPr>
          </w:p>
        </w:tc>
        <w:tc>
          <w:tcPr>
            <w:tcW w:w="811" w:type="dxa"/>
            <w:tcBorders>
              <w:top w:val="nil"/>
              <w:left w:val="nil"/>
              <w:bottom w:val="single" w:sz="4" w:space="0" w:color="auto"/>
              <w:right w:val="single" w:sz="4" w:space="0" w:color="auto"/>
            </w:tcBorders>
            <w:shd w:val="clear" w:color="000000" w:fill="FFFFFF"/>
            <w:noWrap/>
            <w:vAlign w:val="center"/>
            <w:hideMark/>
          </w:tcPr>
          <w:p w14:paraId="62C7FCDD" w14:textId="60DBEEC9"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MONRE</w:t>
            </w:r>
          </w:p>
        </w:tc>
        <w:tc>
          <w:tcPr>
            <w:tcW w:w="819" w:type="dxa"/>
            <w:tcBorders>
              <w:top w:val="nil"/>
              <w:left w:val="nil"/>
              <w:bottom w:val="single" w:sz="4" w:space="0" w:color="auto"/>
              <w:right w:val="single" w:sz="4" w:space="0" w:color="auto"/>
            </w:tcBorders>
            <w:shd w:val="clear" w:color="000000" w:fill="FFFFFF"/>
            <w:noWrap/>
            <w:vAlign w:val="center"/>
            <w:hideMark/>
          </w:tcPr>
          <w:p w14:paraId="2D3CA17F" w14:textId="70647DD7"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62000</w:t>
            </w:r>
          </w:p>
        </w:tc>
        <w:tc>
          <w:tcPr>
            <w:tcW w:w="721" w:type="dxa"/>
            <w:tcBorders>
              <w:top w:val="nil"/>
              <w:left w:val="nil"/>
              <w:bottom w:val="single" w:sz="4" w:space="0" w:color="auto"/>
              <w:right w:val="single" w:sz="4" w:space="0" w:color="auto"/>
            </w:tcBorders>
            <w:shd w:val="clear" w:color="000000" w:fill="FFFFFF"/>
            <w:noWrap/>
            <w:vAlign w:val="center"/>
            <w:hideMark/>
          </w:tcPr>
          <w:p w14:paraId="0A0C5E9B" w14:textId="5A3CA5BA"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GEF</w:t>
            </w:r>
          </w:p>
        </w:tc>
        <w:tc>
          <w:tcPr>
            <w:tcW w:w="818" w:type="dxa"/>
            <w:tcBorders>
              <w:top w:val="nil"/>
              <w:left w:val="nil"/>
              <w:bottom w:val="single" w:sz="4" w:space="0" w:color="auto"/>
              <w:right w:val="single" w:sz="4" w:space="0" w:color="auto"/>
            </w:tcBorders>
            <w:shd w:val="clear" w:color="000000" w:fill="FFFFFF"/>
            <w:vAlign w:val="center"/>
            <w:hideMark/>
          </w:tcPr>
          <w:p w14:paraId="17960F24" w14:textId="63AEBDE4"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74500</w:t>
            </w:r>
          </w:p>
        </w:tc>
        <w:tc>
          <w:tcPr>
            <w:tcW w:w="2957" w:type="dxa"/>
            <w:tcBorders>
              <w:top w:val="nil"/>
              <w:left w:val="nil"/>
              <w:bottom w:val="single" w:sz="4" w:space="0" w:color="auto"/>
              <w:right w:val="single" w:sz="4" w:space="0" w:color="auto"/>
            </w:tcBorders>
            <w:shd w:val="clear" w:color="000000" w:fill="FFFFFF"/>
            <w:vAlign w:val="center"/>
            <w:hideMark/>
          </w:tcPr>
          <w:p w14:paraId="72CF9FB5" w14:textId="41B7AE31"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Miscellaneous Expenses</w:t>
            </w:r>
          </w:p>
        </w:tc>
        <w:tc>
          <w:tcPr>
            <w:tcW w:w="900" w:type="dxa"/>
            <w:tcBorders>
              <w:top w:val="nil"/>
              <w:left w:val="nil"/>
              <w:bottom w:val="single" w:sz="4" w:space="0" w:color="auto"/>
              <w:right w:val="single" w:sz="4" w:space="0" w:color="auto"/>
            </w:tcBorders>
            <w:shd w:val="clear" w:color="000000" w:fill="FFFFFF"/>
            <w:noWrap/>
            <w:vAlign w:val="center"/>
            <w:hideMark/>
          </w:tcPr>
          <w:p w14:paraId="222ED579" w14:textId="3EA269E3"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$1,000 </w:t>
            </w:r>
          </w:p>
        </w:tc>
        <w:tc>
          <w:tcPr>
            <w:tcW w:w="991" w:type="dxa"/>
            <w:tcBorders>
              <w:top w:val="nil"/>
              <w:left w:val="nil"/>
              <w:bottom w:val="single" w:sz="4" w:space="0" w:color="auto"/>
              <w:right w:val="single" w:sz="4" w:space="0" w:color="auto"/>
            </w:tcBorders>
            <w:shd w:val="clear" w:color="000000" w:fill="FFFFFF"/>
            <w:noWrap/>
            <w:vAlign w:val="center"/>
            <w:hideMark/>
          </w:tcPr>
          <w:p w14:paraId="79C03A07" w14:textId="77C50C5E"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$1,000 </w:t>
            </w:r>
          </w:p>
        </w:tc>
        <w:tc>
          <w:tcPr>
            <w:tcW w:w="991" w:type="dxa"/>
            <w:tcBorders>
              <w:top w:val="nil"/>
              <w:left w:val="nil"/>
              <w:bottom w:val="single" w:sz="4" w:space="0" w:color="auto"/>
              <w:right w:val="single" w:sz="4" w:space="0" w:color="auto"/>
            </w:tcBorders>
            <w:shd w:val="clear" w:color="000000" w:fill="FFFFFF"/>
            <w:noWrap/>
            <w:vAlign w:val="center"/>
            <w:hideMark/>
          </w:tcPr>
          <w:p w14:paraId="5E7F0BC9" w14:textId="5D78695C"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$1,000 </w:t>
            </w:r>
          </w:p>
        </w:tc>
        <w:tc>
          <w:tcPr>
            <w:tcW w:w="991" w:type="dxa"/>
            <w:tcBorders>
              <w:top w:val="nil"/>
              <w:left w:val="nil"/>
              <w:bottom w:val="single" w:sz="4" w:space="0" w:color="auto"/>
              <w:right w:val="single" w:sz="4" w:space="0" w:color="auto"/>
            </w:tcBorders>
            <w:shd w:val="clear" w:color="000000" w:fill="FFFFFF"/>
            <w:noWrap/>
            <w:vAlign w:val="center"/>
            <w:hideMark/>
          </w:tcPr>
          <w:p w14:paraId="4AF417ED" w14:textId="6F6EC7F5" w:rsidR="0084505D" w:rsidRPr="00C620DE" w:rsidRDefault="0084505D" w:rsidP="0084505D">
            <w:pPr>
              <w:spacing w:after="0"/>
              <w:jc w:val="right"/>
              <w:rPr>
                <w:rFonts w:eastAsia="Times New Roman" w:cs="Calibri"/>
                <w:color w:val="000000"/>
                <w:sz w:val="16"/>
                <w:szCs w:val="16"/>
              </w:rPr>
            </w:pPr>
            <w:r>
              <w:rPr>
                <w:rFonts w:cs="Calibri"/>
                <w:color w:val="000000"/>
                <w:sz w:val="16"/>
                <w:szCs w:val="16"/>
              </w:rPr>
              <w:t xml:space="preserve">$1,000 </w:t>
            </w:r>
          </w:p>
        </w:tc>
        <w:tc>
          <w:tcPr>
            <w:tcW w:w="985" w:type="dxa"/>
            <w:tcBorders>
              <w:top w:val="nil"/>
              <w:left w:val="nil"/>
              <w:bottom w:val="single" w:sz="4" w:space="0" w:color="auto"/>
              <w:right w:val="single" w:sz="4" w:space="0" w:color="auto"/>
            </w:tcBorders>
            <w:shd w:val="clear" w:color="000000" w:fill="FFFFFF"/>
            <w:noWrap/>
            <w:vAlign w:val="center"/>
            <w:hideMark/>
          </w:tcPr>
          <w:p w14:paraId="1146CD3F" w14:textId="07FA0488" w:rsidR="0084505D" w:rsidRPr="00C620DE" w:rsidRDefault="0084505D" w:rsidP="0084505D">
            <w:pPr>
              <w:spacing w:after="0"/>
              <w:jc w:val="right"/>
              <w:rPr>
                <w:rFonts w:eastAsia="Times New Roman" w:cs="Calibri"/>
                <w:b/>
                <w:bCs/>
                <w:color w:val="000000"/>
                <w:sz w:val="16"/>
                <w:szCs w:val="16"/>
              </w:rPr>
            </w:pPr>
            <w:r>
              <w:rPr>
                <w:rFonts w:cs="Calibri"/>
                <w:b/>
                <w:bCs/>
                <w:color w:val="000000"/>
                <w:sz w:val="16"/>
                <w:szCs w:val="16"/>
              </w:rPr>
              <w:t xml:space="preserve">$4,000 </w:t>
            </w:r>
          </w:p>
        </w:tc>
        <w:tc>
          <w:tcPr>
            <w:tcW w:w="810" w:type="dxa"/>
            <w:tcBorders>
              <w:top w:val="nil"/>
              <w:left w:val="nil"/>
              <w:bottom w:val="single" w:sz="4" w:space="0" w:color="auto"/>
              <w:right w:val="single" w:sz="4" w:space="0" w:color="auto"/>
            </w:tcBorders>
            <w:shd w:val="clear" w:color="000000" w:fill="FFFFFF"/>
            <w:noWrap/>
            <w:vAlign w:val="center"/>
            <w:hideMark/>
          </w:tcPr>
          <w:p w14:paraId="643C9DCF" w14:textId="4A35BE66" w:rsidR="0084505D" w:rsidRPr="00C620DE" w:rsidRDefault="0084505D" w:rsidP="0084505D">
            <w:pPr>
              <w:spacing w:after="0"/>
              <w:jc w:val="left"/>
              <w:rPr>
                <w:rFonts w:eastAsia="Times New Roman" w:cs="Calibri"/>
                <w:color w:val="000000"/>
                <w:sz w:val="16"/>
                <w:szCs w:val="16"/>
              </w:rPr>
            </w:pPr>
            <w:r>
              <w:rPr>
                <w:rFonts w:cs="Calibri"/>
                <w:color w:val="000000"/>
                <w:sz w:val="16"/>
                <w:szCs w:val="16"/>
              </w:rPr>
              <w:t>37</w:t>
            </w:r>
          </w:p>
        </w:tc>
      </w:tr>
      <w:tr w:rsidR="003E3A9E" w:rsidRPr="00C620DE" w14:paraId="02709581" w14:textId="77777777" w:rsidTr="00175F9F">
        <w:trPr>
          <w:gridAfter w:val="1"/>
          <w:wAfter w:w="17" w:type="dxa"/>
          <w:trHeight w:val="210"/>
        </w:trPr>
        <w:tc>
          <w:tcPr>
            <w:tcW w:w="2429" w:type="dxa"/>
            <w:tcBorders>
              <w:top w:val="nil"/>
              <w:left w:val="single" w:sz="4" w:space="0" w:color="auto"/>
              <w:bottom w:val="single" w:sz="4" w:space="0" w:color="auto"/>
              <w:right w:val="single" w:sz="4" w:space="0" w:color="auto"/>
            </w:tcBorders>
            <w:shd w:val="clear" w:color="000000" w:fill="FFE599"/>
            <w:vAlign w:val="center"/>
            <w:hideMark/>
          </w:tcPr>
          <w:p w14:paraId="78ECF0FA" w14:textId="77777777" w:rsidR="003E3A9E" w:rsidRPr="00C620DE" w:rsidRDefault="003E3A9E" w:rsidP="003E3A9E">
            <w:pPr>
              <w:spacing w:after="0"/>
              <w:jc w:val="left"/>
              <w:rPr>
                <w:rFonts w:eastAsia="Times New Roman" w:cs="Calibri"/>
                <w:b/>
                <w:bCs/>
                <w:i/>
                <w:iCs/>
                <w:color w:val="000000"/>
                <w:sz w:val="16"/>
                <w:szCs w:val="16"/>
              </w:rPr>
            </w:pPr>
            <w:r w:rsidRPr="00C620DE">
              <w:rPr>
                <w:rFonts w:eastAsia="Times New Roman" w:cs="Calibri"/>
                <w:b/>
                <w:bCs/>
                <w:i/>
                <w:iCs/>
                <w:color w:val="000000"/>
                <w:sz w:val="16"/>
                <w:szCs w:val="16"/>
              </w:rPr>
              <w:t>Total for Project Management</w:t>
            </w:r>
          </w:p>
        </w:tc>
        <w:tc>
          <w:tcPr>
            <w:tcW w:w="811" w:type="dxa"/>
            <w:tcBorders>
              <w:top w:val="nil"/>
              <w:left w:val="nil"/>
              <w:bottom w:val="single" w:sz="4" w:space="0" w:color="auto"/>
              <w:right w:val="single" w:sz="4" w:space="0" w:color="auto"/>
            </w:tcBorders>
            <w:shd w:val="clear" w:color="000000" w:fill="FFE599"/>
            <w:noWrap/>
            <w:vAlign w:val="center"/>
            <w:hideMark/>
          </w:tcPr>
          <w:p w14:paraId="34E597BD" w14:textId="35D8FBD7" w:rsidR="003E3A9E" w:rsidRPr="00C620DE" w:rsidRDefault="003E3A9E" w:rsidP="003E3A9E">
            <w:pPr>
              <w:spacing w:after="0"/>
              <w:jc w:val="left"/>
              <w:rPr>
                <w:rFonts w:eastAsia="Times New Roman" w:cs="Calibri"/>
                <w:b/>
                <w:bCs/>
                <w:i/>
                <w:iCs/>
                <w:color w:val="000000"/>
                <w:sz w:val="16"/>
                <w:szCs w:val="16"/>
              </w:rPr>
            </w:pPr>
            <w:r>
              <w:rPr>
                <w:rFonts w:cs="Calibri"/>
                <w:b/>
                <w:bCs/>
                <w:i/>
                <w:iCs/>
                <w:color w:val="000000"/>
                <w:sz w:val="16"/>
                <w:szCs w:val="16"/>
              </w:rPr>
              <w:t> </w:t>
            </w:r>
          </w:p>
        </w:tc>
        <w:tc>
          <w:tcPr>
            <w:tcW w:w="819" w:type="dxa"/>
            <w:tcBorders>
              <w:top w:val="nil"/>
              <w:left w:val="nil"/>
              <w:bottom w:val="single" w:sz="4" w:space="0" w:color="auto"/>
              <w:right w:val="single" w:sz="4" w:space="0" w:color="auto"/>
            </w:tcBorders>
            <w:shd w:val="clear" w:color="000000" w:fill="FFE599"/>
            <w:noWrap/>
            <w:vAlign w:val="center"/>
            <w:hideMark/>
          </w:tcPr>
          <w:p w14:paraId="66FAFD4F" w14:textId="604238B3" w:rsidR="003E3A9E" w:rsidRPr="00C620DE" w:rsidRDefault="003E3A9E" w:rsidP="003E3A9E">
            <w:pPr>
              <w:spacing w:after="0"/>
              <w:jc w:val="left"/>
              <w:rPr>
                <w:rFonts w:eastAsia="Times New Roman" w:cs="Calibri"/>
                <w:b/>
                <w:bCs/>
                <w:i/>
                <w:iCs/>
                <w:color w:val="000000"/>
                <w:sz w:val="16"/>
                <w:szCs w:val="16"/>
              </w:rPr>
            </w:pPr>
            <w:r>
              <w:rPr>
                <w:rFonts w:cs="Calibri"/>
                <w:b/>
                <w:bCs/>
                <w:i/>
                <w:iCs/>
                <w:color w:val="000000"/>
                <w:sz w:val="16"/>
                <w:szCs w:val="16"/>
              </w:rPr>
              <w:t> </w:t>
            </w:r>
          </w:p>
        </w:tc>
        <w:tc>
          <w:tcPr>
            <w:tcW w:w="721" w:type="dxa"/>
            <w:tcBorders>
              <w:top w:val="nil"/>
              <w:left w:val="nil"/>
              <w:bottom w:val="single" w:sz="4" w:space="0" w:color="auto"/>
              <w:right w:val="single" w:sz="4" w:space="0" w:color="auto"/>
            </w:tcBorders>
            <w:shd w:val="clear" w:color="000000" w:fill="FFE599"/>
            <w:noWrap/>
            <w:vAlign w:val="center"/>
            <w:hideMark/>
          </w:tcPr>
          <w:p w14:paraId="45D49CC3" w14:textId="678623CF" w:rsidR="003E3A9E" w:rsidRPr="00C620DE" w:rsidRDefault="003E3A9E" w:rsidP="003E3A9E">
            <w:pPr>
              <w:spacing w:after="0"/>
              <w:jc w:val="left"/>
              <w:rPr>
                <w:rFonts w:eastAsia="Times New Roman" w:cs="Calibri"/>
                <w:b/>
                <w:bCs/>
                <w:i/>
                <w:iCs/>
                <w:color w:val="000000"/>
                <w:sz w:val="16"/>
                <w:szCs w:val="16"/>
              </w:rPr>
            </w:pPr>
            <w:r>
              <w:rPr>
                <w:rFonts w:cs="Calibri"/>
                <w:b/>
                <w:bCs/>
                <w:i/>
                <w:iCs/>
                <w:color w:val="000000"/>
                <w:sz w:val="16"/>
                <w:szCs w:val="16"/>
              </w:rPr>
              <w:t> </w:t>
            </w:r>
          </w:p>
        </w:tc>
        <w:tc>
          <w:tcPr>
            <w:tcW w:w="818" w:type="dxa"/>
            <w:tcBorders>
              <w:top w:val="nil"/>
              <w:left w:val="nil"/>
              <w:bottom w:val="single" w:sz="4" w:space="0" w:color="auto"/>
              <w:right w:val="single" w:sz="4" w:space="0" w:color="auto"/>
            </w:tcBorders>
            <w:shd w:val="clear" w:color="000000" w:fill="FFE599"/>
            <w:noWrap/>
            <w:vAlign w:val="center"/>
            <w:hideMark/>
          </w:tcPr>
          <w:p w14:paraId="088EAF3F" w14:textId="2018B4E9" w:rsidR="003E3A9E" w:rsidRPr="00C620DE" w:rsidRDefault="003E3A9E" w:rsidP="003E3A9E">
            <w:pPr>
              <w:spacing w:after="0"/>
              <w:jc w:val="left"/>
              <w:rPr>
                <w:rFonts w:eastAsia="Times New Roman" w:cs="Calibri"/>
                <w:b/>
                <w:bCs/>
                <w:i/>
                <w:iCs/>
                <w:color w:val="000000"/>
                <w:sz w:val="16"/>
                <w:szCs w:val="16"/>
              </w:rPr>
            </w:pPr>
            <w:r>
              <w:rPr>
                <w:rFonts w:cs="Calibri"/>
                <w:b/>
                <w:bCs/>
                <w:i/>
                <w:iCs/>
                <w:color w:val="000000"/>
                <w:sz w:val="16"/>
                <w:szCs w:val="16"/>
              </w:rPr>
              <w:t> </w:t>
            </w:r>
          </w:p>
        </w:tc>
        <w:tc>
          <w:tcPr>
            <w:tcW w:w="2957" w:type="dxa"/>
            <w:tcBorders>
              <w:top w:val="nil"/>
              <w:left w:val="nil"/>
              <w:bottom w:val="single" w:sz="4" w:space="0" w:color="auto"/>
              <w:right w:val="single" w:sz="4" w:space="0" w:color="auto"/>
            </w:tcBorders>
            <w:shd w:val="clear" w:color="000000" w:fill="FFE599"/>
            <w:vAlign w:val="center"/>
            <w:hideMark/>
          </w:tcPr>
          <w:p w14:paraId="64E5C586" w14:textId="6EE11A05" w:rsidR="003E3A9E" w:rsidRPr="00C620DE" w:rsidRDefault="003E3A9E" w:rsidP="003E3A9E">
            <w:pPr>
              <w:spacing w:after="0"/>
              <w:jc w:val="left"/>
              <w:rPr>
                <w:rFonts w:eastAsia="Times New Roman" w:cs="Calibri"/>
                <w:b/>
                <w:bCs/>
                <w:i/>
                <w:iCs/>
                <w:color w:val="000000"/>
                <w:sz w:val="16"/>
                <w:szCs w:val="16"/>
              </w:rPr>
            </w:pPr>
            <w:r>
              <w:rPr>
                <w:rFonts w:cs="Calibri"/>
                <w:b/>
                <w:bCs/>
                <w:i/>
                <w:iCs/>
                <w:color w:val="000000"/>
                <w:sz w:val="16"/>
                <w:szCs w:val="16"/>
              </w:rPr>
              <w:t> </w:t>
            </w:r>
          </w:p>
        </w:tc>
        <w:tc>
          <w:tcPr>
            <w:tcW w:w="900" w:type="dxa"/>
            <w:tcBorders>
              <w:top w:val="nil"/>
              <w:left w:val="nil"/>
              <w:bottom w:val="single" w:sz="4" w:space="0" w:color="auto"/>
              <w:right w:val="single" w:sz="4" w:space="0" w:color="auto"/>
            </w:tcBorders>
            <w:shd w:val="clear" w:color="000000" w:fill="FFE599"/>
            <w:noWrap/>
            <w:vAlign w:val="center"/>
            <w:hideMark/>
          </w:tcPr>
          <w:p w14:paraId="5DD78403" w14:textId="742AF579" w:rsidR="003E3A9E" w:rsidRPr="00C620DE" w:rsidRDefault="003E3A9E" w:rsidP="003E3A9E">
            <w:pPr>
              <w:spacing w:after="0"/>
              <w:jc w:val="right"/>
              <w:rPr>
                <w:rFonts w:eastAsia="Times New Roman" w:cs="Calibri"/>
                <w:b/>
                <w:bCs/>
                <w:color w:val="000000"/>
                <w:sz w:val="16"/>
                <w:szCs w:val="16"/>
              </w:rPr>
            </w:pPr>
            <w:r>
              <w:rPr>
                <w:rFonts w:cs="Calibri"/>
                <w:b/>
                <w:bCs/>
                <w:color w:val="000000"/>
                <w:sz w:val="16"/>
                <w:szCs w:val="16"/>
              </w:rPr>
              <w:t xml:space="preserve">$57,408 </w:t>
            </w:r>
          </w:p>
        </w:tc>
        <w:tc>
          <w:tcPr>
            <w:tcW w:w="991" w:type="dxa"/>
            <w:tcBorders>
              <w:top w:val="nil"/>
              <w:left w:val="nil"/>
              <w:bottom w:val="single" w:sz="4" w:space="0" w:color="auto"/>
              <w:right w:val="single" w:sz="4" w:space="0" w:color="auto"/>
            </w:tcBorders>
            <w:shd w:val="clear" w:color="000000" w:fill="FFE599"/>
            <w:noWrap/>
            <w:vAlign w:val="center"/>
            <w:hideMark/>
          </w:tcPr>
          <w:p w14:paraId="2FF05B3B" w14:textId="2F180770" w:rsidR="003E3A9E" w:rsidRPr="00C620DE" w:rsidRDefault="003E3A9E" w:rsidP="003E3A9E">
            <w:pPr>
              <w:spacing w:after="0"/>
              <w:jc w:val="right"/>
              <w:rPr>
                <w:rFonts w:eastAsia="Times New Roman" w:cs="Calibri"/>
                <w:b/>
                <w:bCs/>
                <w:color w:val="000000"/>
                <w:sz w:val="16"/>
                <w:szCs w:val="16"/>
              </w:rPr>
            </w:pPr>
            <w:r>
              <w:rPr>
                <w:rFonts w:cs="Calibri"/>
                <w:b/>
                <w:bCs/>
                <w:color w:val="000000"/>
                <w:sz w:val="16"/>
                <w:szCs w:val="16"/>
              </w:rPr>
              <w:t xml:space="preserve">$53,908 </w:t>
            </w:r>
          </w:p>
        </w:tc>
        <w:tc>
          <w:tcPr>
            <w:tcW w:w="991" w:type="dxa"/>
            <w:tcBorders>
              <w:top w:val="nil"/>
              <w:left w:val="nil"/>
              <w:bottom w:val="single" w:sz="4" w:space="0" w:color="auto"/>
              <w:right w:val="single" w:sz="4" w:space="0" w:color="auto"/>
            </w:tcBorders>
            <w:shd w:val="clear" w:color="000000" w:fill="FFE599"/>
            <w:noWrap/>
            <w:vAlign w:val="center"/>
            <w:hideMark/>
          </w:tcPr>
          <w:p w14:paraId="32E8AEBE" w14:textId="47E21D7E" w:rsidR="003E3A9E" w:rsidRPr="00C620DE" w:rsidRDefault="003E3A9E" w:rsidP="003E3A9E">
            <w:pPr>
              <w:spacing w:after="0"/>
              <w:jc w:val="right"/>
              <w:rPr>
                <w:rFonts w:eastAsia="Times New Roman" w:cs="Calibri"/>
                <w:b/>
                <w:bCs/>
                <w:color w:val="000000"/>
                <w:sz w:val="16"/>
                <w:szCs w:val="16"/>
              </w:rPr>
            </w:pPr>
            <w:r>
              <w:rPr>
                <w:rFonts w:cs="Calibri"/>
                <w:b/>
                <w:bCs/>
                <w:color w:val="000000"/>
                <w:sz w:val="16"/>
                <w:szCs w:val="16"/>
              </w:rPr>
              <w:t xml:space="preserve">$53,908 </w:t>
            </w:r>
          </w:p>
        </w:tc>
        <w:tc>
          <w:tcPr>
            <w:tcW w:w="991" w:type="dxa"/>
            <w:tcBorders>
              <w:top w:val="nil"/>
              <w:left w:val="nil"/>
              <w:bottom w:val="single" w:sz="4" w:space="0" w:color="auto"/>
              <w:right w:val="single" w:sz="4" w:space="0" w:color="auto"/>
            </w:tcBorders>
            <w:shd w:val="clear" w:color="000000" w:fill="FFE599"/>
            <w:noWrap/>
            <w:vAlign w:val="center"/>
            <w:hideMark/>
          </w:tcPr>
          <w:p w14:paraId="23846D5E" w14:textId="48924164" w:rsidR="003E3A9E" w:rsidRPr="00C620DE" w:rsidRDefault="003E3A9E" w:rsidP="003E3A9E">
            <w:pPr>
              <w:spacing w:after="0"/>
              <w:jc w:val="right"/>
              <w:rPr>
                <w:rFonts w:eastAsia="Times New Roman" w:cs="Calibri"/>
                <w:b/>
                <w:bCs/>
                <w:color w:val="000000"/>
                <w:sz w:val="16"/>
                <w:szCs w:val="16"/>
              </w:rPr>
            </w:pPr>
            <w:r>
              <w:rPr>
                <w:rFonts w:cs="Calibri"/>
                <w:b/>
                <w:bCs/>
                <w:color w:val="000000"/>
                <w:sz w:val="16"/>
                <w:szCs w:val="16"/>
              </w:rPr>
              <w:t xml:space="preserve">$53,806 </w:t>
            </w:r>
          </w:p>
        </w:tc>
        <w:tc>
          <w:tcPr>
            <w:tcW w:w="985" w:type="dxa"/>
            <w:tcBorders>
              <w:top w:val="nil"/>
              <w:left w:val="nil"/>
              <w:bottom w:val="single" w:sz="4" w:space="0" w:color="auto"/>
              <w:right w:val="single" w:sz="4" w:space="0" w:color="auto"/>
            </w:tcBorders>
            <w:shd w:val="clear" w:color="000000" w:fill="FFE599"/>
            <w:noWrap/>
            <w:vAlign w:val="center"/>
            <w:hideMark/>
          </w:tcPr>
          <w:p w14:paraId="2A64676C" w14:textId="2DE37245" w:rsidR="003E3A9E" w:rsidRPr="00C620DE" w:rsidRDefault="003E3A9E" w:rsidP="003E3A9E">
            <w:pPr>
              <w:spacing w:after="0"/>
              <w:jc w:val="right"/>
              <w:rPr>
                <w:rFonts w:eastAsia="Times New Roman" w:cs="Calibri"/>
                <w:b/>
                <w:bCs/>
                <w:color w:val="000000"/>
                <w:sz w:val="16"/>
                <w:szCs w:val="16"/>
              </w:rPr>
            </w:pPr>
            <w:r>
              <w:rPr>
                <w:rFonts w:cs="Calibri"/>
                <w:b/>
                <w:bCs/>
                <w:color w:val="000000"/>
                <w:sz w:val="16"/>
                <w:szCs w:val="16"/>
              </w:rPr>
              <w:t xml:space="preserve">$219,030 </w:t>
            </w:r>
          </w:p>
        </w:tc>
        <w:tc>
          <w:tcPr>
            <w:tcW w:w="810" w:type="dxa"/>
            <w:tcBorders>
              <w:top w:val="nil"/>
              <w:left w:val="nil"/>
              <w:bottom w:val="single" w:sz="4" w:space="0" w:color="auto"/>
              <w:right w:val="single" w:sz="4" w:space="0" w:color="auto"/>
            </w:tcBorders>
            <w:shd w:val="clear" w:color="000000" w:fill="FFE599"/>
            <w:noWrap/>
            <w:vAlign w:val="center"/>
            <w:hideMark/>
          </w:tcPr>
          <w:p w14:paraId="68E05D85" w14:textId="051CB5EB" w:rsidR="003E3A9E" w:rsidRPr="00C620DE" w:rsidRDefault="003E3A9E" w:rsidP="003E3A9E">
            <w:pPr>
              <w:spacing w:after="0"/>
              <w:jc w:val="left"/>
              <w:rPr>
                <w:rFonts w:eastAsia="Times New Roman" w:cs="Calibri"/>
                <w:b/>
                <w:bCs/>
                <w:i/>
                <w:iCs/>
                <w:color w:val="000000"/>
                <w:sz w:val="16"/>
                <w:szCs w:val="16"/>
              </w:rPr>
            </w:pPr>
            <w:r>
              <w:rPr>
                <w:rFonts w:cs="Calibri"/>
                <w:b/>
                <w:bCs/>
                <w:i/>
                <w:iCs/>
                <w:color w:val="000000"/>
                <w:sz w:val="16"/>
                <w:szCs w:val="16"/>
              </w:rPr>
              <w:t> </w:t>
            </w:r>
          </w:p>
        </w:tc>
      </w:tr>
      <w:tr w:rsidR="00A16C60" w:rsidRPr="00C620DE" w14:paraId="1E86F2A7" w14:textId="77777777" w:rsidTr="00175F9F">
        <w:trPr>
          <w:trHeight w:val="413"/>
        </w:trPr>
        <w:tc>
          <w:tcPr>
            <w:tcW w:w="8555" w:type="dxa"/>
            <w:gridSpan w:val="6"/>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342435B4" w14:textId="77777777" w:rsidR="00A16C60" w:rsidRPr="00C620DE" w:rsidRDefault="00A16C60" w:rsidP="00A16C60">
            <w:pPr>
              <w:spacing w:after="0"/>
              <w:jc w:val="center"/>
              <w:rPr>
                <w:rFonts w:eastAsia="Times New Roman" w:cs="Calibri"/>
                <w:b/>
                <w:bCs/>
                <w:sz w:val="16"/>
                <w:szCs w:val="16"/>
              </w:rPr>
            </w:pPr>
            <w:r w:rsidRPr="00C620DE">
              <w:rPr>
                <w:rFonts w:eastAsia="Times New Roman" w:cs="Calibri"/>
                <w:b/>
                <w:bCs/>
                <w:sz w:val="16"/>
                <w:szCs w:val="16"/>
              </w:rPr>
              <w:t>PROJECT TOTAL</w:t>
            </w:r>
          </w:p>
        </w:tc>
        <w:tc>
          <w:tcPr>
            <w:tcW w:w="900" w:type="dxa"/>
            <w:tcBorders>
              <w:top w:val="nil"/>
              <w:left w:val="nil"/>
              <w:bottom w:val="single" w:sz="4" w:space="0" w:color="auto"/>
              <w:right w:val="single" w:sz="4" w:space="0" w:color="auto"/>
            </w:tcBorders>
            <w:shd w:val="clear" w:color="000000" w:fill="FFFFFF"/>
            <w:noWrap/>
            <w:vAlign w:val="center"/>
            <w:hideMark/>
          </w:tcPr>
          <w:p w14:paraId="6C2D0AF0" w14:textId="6611DB7D" w:rsidR="00A16C60" w:rsidRPr="00C620DE" w:rsidRDefault="00A16C60" w:rsidP="00A16C60">
            <w:pPr>
              <w:spacing w:after="0"/>
              <w:jc w:val="right"/>
              <w:rPr>
                <w:rFonts w:eastAsia="Times New Roman" w:cs="Calibri"/>
                <w:b/>
                <w:bCs/>
                <w:sz w:val="16"/>
                <w:szCs w:val="16"/>
              </w:rPr>
            </w:pPr>
            <w:r>
              <w:rPr>
                <w:rFonts w:cs="Calibri"/>
                <w:b/>
                <w:bCs/>
                <w:color w:val="000000"/>
                <w:sz w:val="16"/>
                <w:szCs w:val="16"/>
              </w:rPr>
              <w:t xml:space="preserve">$356,102 </w:t>
            </w:r>
          </w:p>
        </w:tc>
        <w:tc>
          <w:tcPr>
            <w:tcW w:w="991" w:type="dxa"/>
            <w:tcBorders>
              <w:top w:val="nil"/>
              <w:left w:val="nil"/>
              <w:bottom w:val="single" w:sz="4" w:space="0" w:color="auto"/>
              <w:right w:val="single" w:sz="4" w:space="0" w:color="auto"/>
            </w:tcBorders>
            <w:shd w:val="clear" w:color="000000" w:fill="FFFFFF"/>
            <w:noWrap/>
            <w:vAlign w:val="center"/>
            <w:hideMark/>
          </w:tcPr>
          <w:p w14:paraId="17099426" w14:textId="561E4584" w:rsidR="00A16C60" w:rsidRPr="00C620DE" w:rsidRDefault="00A16C60" w:rsidP="00A16C60">
            <w:pPr>
              <w:spacing w:after="0"/>
              <w:jc w:val="right"/>
              <w:rPr>
                <w:rFonts w:eastAsia="Times New Roman" w:cs="Calibri"/>
                <w:b/>
                <w:bCs/>
                <w:sz w:val="16"/>
                <w:szCs w:val="16"/>
              </w:rPr>
            </w:pPr>
            <w:r>
              <w:rPr>
                <w:rFonts w:cs="Calibri"/>
                <w:b/>
                <w:bCs/>
                <w:color w:val="000000"/>
                <w:sz w:val="16"/>
                <w:szCs w:val="16"/>
              </w:rPr>
              <w:t xml:space="preserve">$1,519,363 </w:t>
            </w:r>
          </w:p>
        </w:tc>
        <w:tc>
          <w:tcPr>
            <w:tcW w:w="991" w:type="dxa"/>
            <w:tcBorders>
              <w:top w:val="nil"/>
              <w:left w:val="nil"/>
              <w:bottom w:val="single" w:sz="4" w:space="0" w:color="auto"/>
              <w:right w:val="single" w:sz="4" w:space="0" w:color="auto"/>
            </w:tcBorders>
            <w:shd w:val="clear" w:color="000000" w:fill="FFFFFF"/>
            <w:noWrap/>
            <w:vAlign w:val="center"/>
            <w:hideMark/>
          </w:tcPr>
          <w:p w14:paraId="65852C20" w14:textId="625DC380" w:rsidR="00A16C60" w:rsidRPr="00C620DE" w:rsidRDefault="00A16C60" w:rsidP="00A16C60">
            <w:pPr>
              <w:spacing w:after="0"/>
              <w:jc w:val="right"/>
              <w:rPr>
                <w:rFonts w:eastAsia="Times New Roman" w:cs="Calibri"/>
                <w:b/>
                <w:bCs/>
                <w:sz w:val="16"/>
                <w:szCs w:val="16"/>
              </w:rPr>
            </w:pPr>
            <w:r>
              <w:rPr>
                <w:rFonts w:cs="Calibri"/>
                <w:b/>
                <w:bCs/>
                <w:color w:val="000000"/>
                <w:sz w:val="16"/>
                <w:szCs w:val="16"/>
              </w:rPr>
              <w:t xml:space="preserve">$1,500,132 </w:t>
            </w:r>
          </w:p>
        </w:tc>
        <w:tc>
          <w:tcPr>
            <w:tcW w:w="991" w:type="dxa"/>
            <w:tcBorders>
              <w:top w:val="nil"/>
              <w:left w:val="nil"/>
              <w:bottom w:val="single" w:sz="4" w:space="0" w:color="auto"/>
              <w:right w:val="single" w:sz="4" w:space="0" w:color="auto"/>
            </w:tcBorders>
            <w:shd w:val="clear" w:color="000000" w:fill="FFFFFF"/>
            <w:noWrap/>
            <w:vAlign w:val="center"/>
            <w:hideMark/>
          </w:tcPr>
          <w:p w14:paraId="40FABBEA" w14:textId="4221EA94" w:rsidR="00A16C60" w:rsidRPr="00C620DE" w:rsidRDefault="00A16C60" w:rsidP="00A16C60">
            <w:pPr>
              <w:spacing w:after="0"/>
              <w:jc w:val="right"/>
              <w:rPr>
                <w:rFonts w:eastAsia="Times New Roman" w:cs="Calibri"/>
                <w:b/>
                <w:bCs/>
                <w:sz w:val="16"/>
                <w:szCs w:val="16"/>
              </w:rPr>
            </w:pPr>
            <w:r>
              <w:rPr>
                <w:rFonts w:cs="Calibri"/>
                <w:b/>
                <w:bCs/>
                <w:color w:val="000000"/>
                <w:sz w:val="16"/>
                <w:szCs w:val="16"/>
              </w:rPr>
              <w:t xml:space="preserve">$1,224,453 </w:t>
            </w:r>
          </w:p>
        </w:tc>
        <w:tc>
          <w:tcPr>
            <w:tcW w:w="985" w:type="dxa"/>
            <w:tcBorders>
              <w:top w:val="nil"/>
              <w:left w:val="nil"/>
              <w:bottom w:val="single" w:sz="4" w:space="0" w:color="auto"/>
              <w:right w:val="single" w:sz="4" w:space="0" w:color="auto"/>
            </w:tcBorders>
            <w:shd w:val="clear" w:color="000000" w:fill="FFFFFF"/>
            <w:noWrap/>
            <w:vAlign w:val="center"/>
            <w:hideMark/>
          </w:tcPr>
          <w:p w14:paraId="6E07D63F" w14:textId="4DDAB4E5" w:rsidR="00A16C60" w:rsidRPr="00C620DE" w:rsidRDefault="00A16C60" w:rsidP="00A16C60">
            <w:pPr>
              <w:spacing w:after="0"/>
              <w:jc w:val="right"/>
              <w:rPr>
                <w:rFonts w:eastAsia="Times New Roman" w:cs="Calibri"/>
                <w:b/>
                <w:bCs/>
                <w:sz w:val="16"/>
                <w:szCs w:val="16"/>
              </w:rPr>
            </w:pPr>
            <w:r>
              <w:rPr>
                <w:rFonts w:cs="Calibri"/>
                <w:b/>
                <w:bCs/>
                <w:color w:val="000000"/>
                <w:sz w:val="16"/>
                <w:szCs w:val="16"/>
              </w:rPr>
              <w:t xml:space="preserve">$4,600,050 </w:t>
            </w:r>
          </w:p>
        </w:tc>
        <w:tc>
          <w:tcPr>
            <w:tcW w:w="827" w:type="dxa"/>
            <w:gridSpan w:val="2"/>
            <w:tcBorders>
              <w:top w:val="nil"/>
              <w:left w:val="nil"/>
              <w:bottom w:val="single" w:sz="4" w:space="0" w:color="auto"/>
              <w:right w:val="single" w:sz="4" w:space="0" w:color="auto"/>
            </w:tcBorders>
            <w:shd w:val="clear" w:color="000000" w:fill="FFFFFF"/>
            <w:noWrap/>
            <w:vAlign w:val="center"/>
            <w:hideMark/>
          </w:tcPr>
          <w:p w14:paraId="3DB331B6" w14:textId="77777777" w:rsidR="00A16C60" w:rsidRPr="00C620DE" w:rsidRDefault="00A16C60" w:rsidP="00A16C60">
            <w:pPr>
              <w:spacing w:after="0"/>
              <w:jc w:val="left"/>
              <w:rPr>
                <w:rFonts w:eastAsia="Times New Roman" w:cs="Calibri"/>
                <w:b/>
                <w:bCs/>
                <w:color w:val="FFFFFF"/>
                <w:sz w:val="16"/>
                <w:szCs w:val="16"/>
              </w:rPr>
            </w:pPr>
            <w:r w:rsidRPr="00C620DE">
              <w:rPr>
                <w:rFonts w:eastAsia="Times New Roman" w:cs="Calibri"/>
                <w:b/>
                <w:bCs/>
                <w:color w:val="FFFFFF"/>
                <w:sz w:val="16"/>
                <w:szCs w:val="16"/>
              </w:rPr>
              <w:t> </w:t>
            </w:r>
          </w:p>
        </w:tc>
      </w:tr>
    </w:tbl>
    <w:p w14:paraId="2621B874" w14:textId="77777777" w:rsidR="009C7E5C" w:rsidRPr="004C179E" w:rsidRDefault="009C7E5C" w:rsidP="004C179E"/>
    <w:p w14:paraId="5AD029D8" w14:textId="751CC79F" w:rsidR="009C7E5C" w:rsidRPr="004C179E" w:rsidRDefault="009C7E5C" w:rsidP="004C179E"/>
    <w:p w14:paraId="003EC9C4" w14:textId="0C9565D2" w:rsidR="00305336" w:rsidRPr="003F0AAC" w:rsidRDefault="00C33DE7" w:rsidP="004C179E">
      <w:pPr>
        <w:rPr>
          <w:b/>
          <w:bCs/>
          <w:u w:val="single"/>
        </w:rPr>
      </w:pPr>
      <w:r w:rsidRPr="003F0AAC">
        <w:rPr>
          <w:b/>
          <w:bCs/>
          <w:u w:val="single"/>
        </w:rPr>
        <w:t>Summary of Funds:</w:t>
      </w:r>
    </w:p>
    <w:p w14:paraId="5A6FF0FF" w14:textId="77777777" w:rsidR="00C33DE7" w:rsidRDefault="00C33DE7" w:rsidP="004C179E"/>
    <w:tbl>
      <w:tblPr>
        <w:tblW w:w="8440" w:type="dxa"/>
        <w:tblLook w:val="04A0" w:firstRow="1" w:lastRow="0" w:firstColumn="1" w:lastColumn="0" w:noHBand="0" w:noVBand="1"/>
      </w:tblPr>
      <w:tblGrid>
        <w:gridCol w:w="3520"/>
        <w:gridCol w:w="960"/>
        <w:gridCol w:w="1036"/>
        <w:gridCol w:w="1036"/>
        <w:gridCol w:w="1036"/>
        <w:gridCol w:w="1080"/>
      </w:tblGrid>
      <w:tr w:rsidR="003F0AAC" w:rsidRPr="003F0AAC" w14:paraId="6EB11103" w14:textId="77777777" w:rsidTr="003F0AAC">
        <w:trPr>
          <w:trHeight w:val="300"/>
        </w:trPr>
        <w:tc>
          <w:tcPr>
            <w:tcW w:w="3520" w:type="dxa"/>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360D729"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w:t>
            </w:r>
          </w:p>
        </w:tc>
        <w:tc>
          <w:tcPr>
            <w:tcW w:w="960" w:type="dxa"/>
            <w:tcBorders>
              <w:top w:val="single" w:sz="8" w:space="0" w:color="auto"/>
              <w:left w:val="nil"/>
              <w:bottom w:val="nil"/>
              <w:right w:val="nil"/>
            </w:tcBorders>
            <w:shd w:val="clear" w:color="auto" w:fill="auto"/>
            <w:noWrap/>
            <w:vAlign w:val="center"/>
            <w:hideMark/>
          </w:tcPr>
          <w:p w14:paraId="152B3C34"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Amount</w:t>
            </w:r>
          </w:p>
        </w:tc>
        <w:tc>
          <w:tcPr>
            <w:tcW w:w="960" w:type="dxa"/>
            <w:tcBorders>
              <w:top w:val="single" w:sz="8" w:space="0" w:color="auto"/>
              <w:left w:val="single" w:sz="8" w:space="0" w:color="auto"/>
              <w:bottom w:val="nil"/>
              <w:right w:val="nil"/>
            </w:tcBorders>
            <w:shd w:val="clear" w:color="auto" w:fill="auto"/>
            <w:noWrap/>
            <w:vAlign w:val="center"/>
            <w:hideMark/>
          </w:tcPr>
          <w:p w14:paraId="36B1577B"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Amount</w:t>
            </w:r>
          </w:p>
        </w:tc>
        <w:tc>
          <w:tcPr>
            <w:tcW w:w="960" w:type="dxa"/>
            <w:tcBorders>
              <w:top w:val="single" w:sz="8" w:space="0" w:color="auto"/>
              <w:left w:val="single" w:sz="8" w:space="0" w:color="auto"/>
              <w:bottom w:val="nil"/>
              <w:right w:val="nil"/>
            </w:tcBorders>
            <w:shd w:val="clear" w:color="auto" w:fill="auto"/>
            <w:noWrap/>
            <w:vAlign w:val="center"/>
            <w:hideMark/>
          </w:tcPr>
          <w:p w14:paraId="4C75D330"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Amount</w:t>
            </w:r>
          </w:p>
        </w:tc>
        <w:tc>
          <w:tcPr>
            <w:tcW w:w="960" w:type="dxa"/>
            <w:tcBorders>
              <w:top w:val="single" w:sz="8" w:space="0" w:color="auto"/>
              <w:left w:val="single" w:sz="8" w:space="0" w:color="auto"/>
              <w:bottom w:val="nil"/>
              <w:right w:val="nil"/>
            </w:tcBorders>
            <w:shd w:val="clear" w:color="auto" w:fill="auto"/>
            <w:noWrap/>
            <w:vAlign w:val="center"/>
            <w:hideMark/>
          </w:tcPr>
          <w:p w14:paraId="5F33B98B"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Amount</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E61F2EB"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Total</w:t>
            </w:r>
          </w:p>
        </w:tc>
      </w:tr>
      <w:tr w:rsidR="003F0AAC" w:rsidRPr="003F0AAC" w14:paraId="6832465D" w14:textId="77777777" w:rsidTr="003F0AAC">
        <w:trPr>
          <w:trHeight w:val="315"/>
        </w:trPr>
        <w:tc>
          <w:tcPr>
            <w:tcW w:w="3520" w:type="dxa"/>
            <w:vMerge/>
            <w:tcBorders>
              <w:top w:val="single" w:sz="8" w:space="0" w:color="auto"/>
              <w:left w:val="single" w:sz="8" w:space="0" w:color="auto"/>
              <w:bottom w:val="single" w:sz="8" w:space="0" w:color="000000"/>
              <w:right w:val="single" w:sz="8" w:space="0" w:color="000000"/>
            </w:tcBorders>
            <w:vAlign w:val="center"/>
            <w:hideMark/>
          </w:tcPr>
          <w:p w14:paraId="19E692A8" w14:textId="77777777" w:rsidR="003F0AAC" w:rsidRPr="003F0AAC" w:rsidRDefault="003F0AAC" w:rsidP="003F0AAC">
            <w:pPr>
              <w:spacing w:after="0"/>
              <w:jc w:val="left"/>
              <w:rPr>
                <w:rFonts w:eastAsia="Times New Roman" w:cs="Calibri"/>
                <w:color w:val="000000"/>
                <w:sz w:val="18"/>
                <w:szCs w:val="18"/>
              </w:rPr>
            </w:pPr>
          </w:p>
        </w:tc>
        <w:tc>
          <w:tcPr>
            <w:tcW w:w="960" w:type="dxa"/>
            <w:tcBorders>
              <w:top w:val="nil"/>
              <w:left w:val="nil"/>
              <w:bottom w:val="single" w:sz="8" w:space="0" w:color="auto"/>
              <w:right w:val="nil"/>
            </w:tcBorders>
            <w:shd w:val="clear" w:color="auto" w:fill="auto"/>
            <w:noWrap/>
            <w:vAlign w:val="center"/>
            <w:hideMark/>
          </w:tcPr>
          <w:p w14:paraId="3D950688"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Year1</w:t>
            </w:r>
          </w:p>
        </w:tc>
        <w:tc>
          <w:tcPr>
            <w:tcW w:w="960" w:type="dxa"/>
            <w:tcBorders>
              <w:top w:val="nil"/>
              <w:left w:val="single" w:sz="8" w:space="0" w:color="auto"/>
              <w:bottom w:val="single" w:sz="8" w:space="0" w:color="auto"/>
              <w:right w:val="nil"/>
            </w:tcBorders>
            <w:shd w:val="clear" w:color="auto" w:fill="auto"/>
            <w:noWrap/>
            <w:vAlign w:val="center"/>
            <w:hideMark/>
          </w:tcPr>
          <w:p w14:paraId="19285E89"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Year 2</w:t>
            </w:r>
          </w:p>
        </w:tc>
        <w:tc>
          <w:tcPr>
            <w:tcW w:w="960" w:type="dxa"/>
            <w:tcBorders>
              <w:top w:val="nil"/>
              <w:left w:val="single" w:sz="8" w:space="0" w:color="auto"/>
              <w:bottom w:val="single" w:sz="8" w:space="0" w:color="auto"/>
              <w:right w:val="nil"/>
            </w:tcBorders>
            <w:shd w:val="clear" w:color="auto" w:fill="auto"/>
            <w:noWrap/>
            <w:vAlign w:val="center"/>
            <w:hideMark/>
          </w:tcPr>
          <w:p w14:paraId="3CBF5A0D"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Year 3</w:t>
            </w:r>
          </w:p>
        </w:tc>
        <w:tc>
          <w:tcPr>
            <w:tcW w:w="960" w:type="dxa"/>
            <w:tcBorders>
              <w:top w:val="nil"/>
              <w:left w:val="single" w:sz="8" w:space="0" w:color="auto"/>
              <w:bottom w:val="single" w:sz="8" w:space="0" w:color="auto"/>
              <w:right w:val="nil"/>
            </w:tcBorders>
            <w:shd w:val="clear" w:color="auto" w:fill="auto"/>
            <w:noWrap/>
            <w:vAlign w:val="center"/>
            <w:hideMark/>
          </w:tcPr>
          <w:p w14:paraId="13EE8BFA"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Year 4</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14:paraId="417CB4D6" w14:textId="77777777" w:rsidR="003F0AAC" w:rsidRPr="003F0AAC" w:rsidRDefault="003F0AAC" w:rsidP="003F0AAC">
            <w:pPr>
              <w:spacing w:after="0"/>
              <w:jc w:val="left"/>
              <w:rPr>
                <w:rFonts w:eastAsia="Times New Roman" w:cs="Calibri"/>
                <w:color w:val="000000"/>
                <w:sz w:val="18"/>
                <w:szCs w:val="18"/>
              </w:rPr>
            </w:pPr>
          </w:p>
        </w:tc>
      </w:tr>
      <w:tr w:rsidR="003F0AAC" w:rsidRPr="003F0AAC" w14:paraId="10DC28B3" w14:textId="77777777" w:rsidTr="003F0AAC">
        <w:trPr>
          <w:trHeight w:val="315"/>
        </w:trPr>
        <w:tc>
          <w:tcPr>
            <w:tcW w:w="352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BC248B5" w14:textId="77777777" w:rsidR="003F0AAC" w:rsidRPr="003F0AAC" w:rsidRDefault="003F0AAC" w:rsidP="003F0AAC">
            <w:pPr>
              <w:spacing w:after="0"/>
              <w:jc w:val="right"/>
              <w:rPr>
                <w:rFonts w:eastAsia="Times New Roman" w:cs="Calibri"/>
                <w:b/>
                <w:bCs/>
                <w:color w:val="000000"/>
                <w:sz w:val="18"/>
                <w:szCs w:val="18"/>
              </w:rPr>
            </w:pPr>
            <w:r w:rsidRPr="003F0AAC">
              <w:rPr>
                <w:rFonts w:eastAsia="Times New Roman" w:cs="Calibri"/>
                <w:b/>
                <w:bCs/>
                <w:color w:val="000000"/>
                <w:sz w:val="18"/>
                <w:szCs w:val="18"/>
              </w:rPr>
              <w:t xml:space="preserve">GEF </w:t>
            </w:r>
          </w:p>
        </w:tc>
        <w:tc>
          <w:tcPr>
            <w:tcW w:w="960" w:type="dxa"/>
            <w:tcBorders>
              <w:top w:val="nil"/>
              <w:left w:val="nil"/>
              <w:bottom w:val="single" w:sz="8" w:space="0" w:color="auto"/>
              <w:right w:val="single" w:sz="8" w:space="0" w:color="auto"/>
            </w:tcBorders>
            <w:shd w:val="clear" w:color="000000" w:fill="FFFFFF"/>
            <w:noWrap/>
            <w:vAlign w:val="center"/>
            <w:hideMark/>
          </w:tcPr>
          <w:p w14:paraId="176C2950" w14:textId="77777777" w:rsidR="003F0AAC" w:rsidRPr="003F0AAC" w:rsidRDefault="003F0AAC" w:rsidP="003F0AAC">
            <w:pPr>
              <w:spacing w:after="0"/>
              <w:jc w:val="right"/>
              <w:rPr>
                <w:rFonts w:eastAsia="Times New Roman" w:cs="Calibri"/>
                <w:color w:val="000000"/>
                <w:sz w:val="18"/>
                <w:szCs w:val="18"/>
              </w:rPr>
            </w:pPr>
            <w:r w:rsidRPr="003F0AAC">
              <w:rPr>
                <w:rFonts w:eastAsia="Times New Roman" w:cs="Calibri"/>
                <w:color w:val="000000"/>
                <w:sz w:val="18"/>
                <w:szCs w:val="18"/>
              </w:rPr>
              <w:t xml:space="preserve">$356,102 </w:t>
            </w:r>
          </w:p>
        </w:tc>
        <w:tc>
          <w:tcPr>
            <w:tcW w:w="960" w:type="dxa"/>
            <w:tcBorders>
              <w:top w:val="nil"/>
              <w:left w:val="nil"/>
              <w:bottom w:val="single" w:sz="8" w:space="0" w:color="auto"/>
              <w:right w:val="single" w:sz="8" w:space="0" w:color="auto"/>
            </w:tcBorders>
            <w:shd w:val="clear" w:color="000000" w:fill="FFFFFF"/>
            <w:noWrap/>
            <w:vAlign w:val="center"/>
            <w:hideMark/>
          </w:tcPr>
          <w:p w14:paraId="2B79A8B9" w14:textId="77777777" w:rsidR="003F0AAC" w:rsidRPr="003F0AAC" w:rsidRDefault="003F0AAC" w:rsidP="003F0AAC">
            <w:pPr>
              <w:spacing w:after="0"/>
              <w:jc w:val="right"/>
              <w:rPr>
                <w:rFonts w:eastAsia="Times New Roman" w:cs="Calibri"/>
                <w:color w:val="000000"/>
                <w:sz w:val="18"/>
                <w:szCs w:val="18"/>
              </w:rPr>
            </w:pPr>
            <w:r w:rsidRPr="003F0AAC">
              <w:rPr>
                <w:rFonts w:eastAsia="Times New Roman" w:cs="Calibri"/>
                <w:color w:val="000000"/>
                <w:sz w:val="18"/>
                <w:szCs w:val="18"/>
              </w:rPr>
              <w:t xml:space="preserve">$1,519,363 </w:t>
            </w:r>
          </w:p>
        </w:tc>
        <w:tc>
          <w:tcPr>
            <w:tcW w:w="960" w:type="dxa"/>
            <w:tcBorders>
              <w:top w:val="nil"/>
              <w:left w:val="nil"/>
              <w:bottom w:val="single" w:sz="8" w:space="0" w:color="auto"/>
              <w:right w:val="single" w:sz="8" w:space="0" w:color="auto"/>
            </w:tcBorders>
            <w:shd w:val="clear" w:color="000000" w:fill="FFFFFF"/>
            <w:noWrap/>
            <w:vAlign w:val="center"/>
            <w:hideMark/>
          </w:tcPr>
          <w:p w14:paraId="754A7FB2" w14:textId="77777777" w:rsidR="003F0AAC" w:rsidRPr="003F0AAC" w:rsidRDefault="003F0AAC" w:rsidP="003F0AAC">
            <w:pPr>
              <w:spacing w:after="0"/>
              <w:jc w:val="right"/>
              <w:rPr>
                <w:rFonts w:eastAsia="Times New Roman" w:cs="Calibri"/>
                <w:color w:val="000000"/>
                <w:sz w:val="18"/>
                <w:szCs w:val="18"/>
              </w:rPr>
            </w:pPr>
            <w:r w:rsidRPr="003F0AAC">
              <w:rPr>
                <w:rFonts w:eastAsia="Times New Roman" w:cs="Calibri"/>
                <w:color w:val="000000"/>
                <w:sz w:val="18"/>
                <w:szCs w:val="18"/>
              </w:rPr>
              <w:t xml:space="preserve">$1,500,132 </w:t>
            </w:r>
          </w:p>
        </w:tc>
        <w:tc>
          <w:tcPr>
            <w:tcW w:w="960" w:type="dxa"/>
            <w:tcBorders>
              <w:top w:val="nil"/>
              <w:left w:val="nil"/>
              <w:bottom w:val="single" w:sz="8" w:space="0" w:color="auto"/>
              <w:right w:val="single" w:sz="8" w:space="0" w:color="auto"/>
            </w:tcBorders>
            <w:shd w:val="clear" w:color="000000" w:fill="FFFFFF"/>
            <w:noWrap/>
            <w:vAlign w:val="center"/>
            <w:hideMark/>
          </w:tcPr>
          <w:p w14:paraId="4611BC3C" w14:textId="77777777" w:rsidR="003F0AAC" w:rsidRPr="003F0AAC" w:rsidRDefault="003F0AAC" w:rsidP="003F0AAC">
            <w:pPr>
              <w:spacing w:after="0"/>
              <w:jc w:val="right"/>
              <w:rPr>
                <w:rFonts w:eastAsia="Times New Roman" w:cs="Calibri"/>
                <w:color w:val="000000"/>
                <w:sz w:val="18"/>
                <w:szCs w:val="18"/>
              </w:rPr>
            </w:pPr>
            <w:r w:rsidRPr="003F0AAC">
              <w:rPr>
                <w:rFonts w:eastAsia="Times New Roman" w:cs="Calibri"/>
                <w:color w:val="000000"/>
                <w:sz w:val="18"/>
                <w:szCs w:val="18"/>
              </w:rPr>
              <w:t xml:space="preserve">$1,224,453 </w:t>
            </w:r>
          </w:p>
        </w:tc>
        <w:tc>
          <w:tcPr>
            <w:tcW w:w="1080" w:type="dxa"/>
            <w:tcBorders>
              <w:top w:val="nil"/>
              <w:left w:val="nil"/>
              <w:bottom w:val="single" w:sz="8" w:space="0" w:color="auto"/>
              <w:right w:val="single" w:sz="8" w:space="0" w:color="auto"/>
            </w:tcBorders>
            <w:shd w:val="clear" w:color="auto" w:fill="auto"/>
            <w:noWrap/>
            <w:vAlign w:val="center"/>
            <w:hideMark/>
          </w:tcPr>
          <w:p w14:paraId="316F2B48"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4,600,050 </w:t>
            </w:r>
          </w:p>
        </w:tc>
      </w:tr>
      <w:tr w:rsidR="003F0AAC" w:rsidRPr="003F0AAC" w14:paraId="23FC9585" w14:textId="77777777" w:rsidTr="003F0AAC">
        <w:trPr>
          <w:trHeight w:val="315"/>
        </w:trPr>
        <w:tc>
          <w:tcPr>
            <w:tcW w:w="352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120FB3" w14:textId="77777777" w:rsidR="003F0AAC" w:rsidRPr="003F0AAC" w:rsidRDefault="003F0AAC" w:rsidP="003F0AAC">
            <w:pPr>
              <w:spacing w:after="0"/>
              <w:jc w:val="right"/>
              <w:rPr>
                <w:rFonts w:eastAsia="Times New Roman" w:cs="Calibri"/>
                <w:b/>
                <w:bCs/>
                <w:color w:val="000000"/>
                <w:sz w:val="18"/>
                <w:szCs w:val="18"/>
              </w:rPr>
            </w:pPr>
            <w:r w:rsidRPr="003F0AAC">
              <w:rPr>
                <w:rFonts w:eastAsia="Times New Roman" w:cs="Calibri"/>
                <w:b/>
                <w:bCs/>
                <w:color w:val="000000"/>
                <w:sz w:val="18"/>
                <w:szCs w:val="18"/>
              </w:rPr>
              <w:t>Various co-financiers (grant &amp; in-kind)</w:t>
            </w:r>
          </w:p>
        </w:tc>
        <w:tc>
          <w:tcPr>
            <w:tcW w:w="960" w:type="dxa"/>
            <w:tcBorders>
              <w:top w:val="nil"/>
              <w:left w:val="nil"/>
              <w:bottom w:val="single" w:sz="8" w:space="0" w:color="auto"/>
              <w:right w:val="nil"/>
            </w:tcBorders>
            <w:shd w:val="clear" w:color="auto" w:fill="auto"/>
            <w:noWrap/>
            <w:vAlign w:val="center"/>
            <w:hideMark/>
          </w:tcPr>
          <w:p w14:paraId="74F13A77"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7,137,500 </w:t>
            </w:r>
          </w:p>
        </w:tc>
        <w:tc>
          <w:tcPr>
            <w:tcW w:w="960" w:type="dxa"/>
            <w:tcBorders>
              <w:top w:val="nil"/>
              <w:left w:val="single" w:sz="8" w:space="0" w:color="auto"/>
              <w:bottom w:val="single" w:sz="8" w:space="0" w:color="auto"/>
              <w:right w:val="nil"/>
            </w:tcBorders>
            <w:shd w:val="clear" w:color="auto" w:fill="auto"/>
            <w:noWrap/>
            <w:vAlign w:val="center"/>
            <w:hideMark/>
          </w:tcPr>
          <w:p w14:paraId="655CCB68"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7,137,500 </w:t>
            </w:r>
          </w:p>
        </w:tc>
        <w:tc>
          <w:tcPr>
            <w:tcW w:w="960" w:type="dxa"/>
            <w:tcBorders>
              <w:top w:val="nil"/>
              <w:left w:val="single" w:sz="8" w:space="0" w:color="auto"/>
              <w:bottom w:val="single" w:sz="8" w:space="0" w:color="auto"/>
              <w:right w:val="nil"/>
            </w:tcBorders>
            <w:shd w:val="clear" w:color="auto" w:fill="auto"/>
            <w:noWrap/>
            <w:vAlign w:val="center"/>
            <w:hideMark/>
          </w:tcPr>
          <w:p w14:paraId="33F44F71"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7,137,500 </w:t>
            </w:r>
          </w:p>
        </w:tc>
        <w:tc>
          <w:tcPr>
            <w:tcW w:w="960" w:type="dxa"/>
            <w:tcBorders>
              <w:top w:val="nil"/>
              <w:left w:val="single" w:sz="8" w:space="0" w:color="auto"/>
              <w:bottom w:val="single" w:sz="8" w:space="0" w:color="auto"/>
              <w:right w:val="nil"/>
            </w:tcBorders>
            <w:shd w:val="clear" w:color="auto" w:fill="auto"/>
            <w:noWrap/>
            <w:vAlign w:val="center"/>
            <w:hideMark/>
          </w:tcPr>
          <w:p w14:paraId="3E9862CA"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7,137,500 </w:t>
            </w: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7712B6D2"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28,550,000 </w:t>
            </w:r>
          </w:p>
        </w:tc>
      </w:tr>
      <w:tr w:rsidR="003F0AAC" w:rsidRPr="003F0AAC" w14:paraId="56E99859" w14:textId="77777777" w:rsidTr="003F0AAC">
        <w:trPr>
          <w:trHeight w:val="315"/>
        </w:trPr>
        <w:tc>
          <w:tcPr>
            <w:tcW w:w="3520"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C00D347" w14:textId="77777777" w:rsidR="003F0AAC" w:rsidRPr="003F0AAC" w:rsidRDefault="003F0AAC" w:rsidP="003F0AAC">
            <w:pPr>
              <w:spacing w:after="0"/>
              <w:jc w:val="right"/>
              <w:rPr>
                <w:rFonts w:eastAsia="Times New Roman" w:cs="Calibri"/>
                <w:b/>
                <w:bCs/>
                <w:color w:val="000000"/>
                <w:sz w:val="18"/>
                <w:szCs w:val="18"/>
              </w:rPr>
            </w:pPr>
            <w:r w:rsidRPr="003F0AAC">
              <w:rPr>
                <w:rFonts w:eastAsia="Times New Roman" w:cs="Calibri"/>
                <w:b/>
                <w:bCs/>
                <w:color w:val="000000"/>
                <w:sz w:val="18"/>
                <w:szCs w:val="18"/>
              </w:rPr>
              <w:t>TOTAL</w:t>
            </w:r>
          </w:p>
        </w:tc>
        <w:tc>
          <w:tcPr>
            <w:tcW w:w="960" w:type="dxa"/>
            <w:tcBorders>
              <w:top w:val="nil"/>
              <w:left w:val="nil"/>
              <w:bottom w:val="single" w:sz="8" w:space="0" w:color="auto"/>
              <w:right w:val="nil"/>
            </w:tcBorders>
            <w:shd w:val="clear" w:color="auto" w:fill="auto"/>
            <w:noWrap/>
            <w:vAlign w:val="center"/>
            <w:hideMark/>
          </w:tcPr>
          <w:p w14:paraId="36B61AF8"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7,493,602 </w:t>
            </w:r>
          </w:p>
        </w:tc>
        <w:tc>
          <w:tcPr>
            <w:tcW w:w="960" w:type="dxa"/>
            <w:tcBorders>
              <w:top w:val="nil"/>
              <w:left w:val="single" w:sz="8" w:space="0" w:color="auto"/>
              <w:bottom w:val="single" w:sz="8" w:space="0" w:color="auto"/>
              <w:right w:val="nil"/>
            </w:tcBorders>
            <w:shd w:val="clear" w:color="auto" w:fill="auto"/>
            <w:noWrap/>
            <w:vAlign w:val="center"/>
            <w:hideMark/>
          </w:tcPr>
          <w:p w14:paraId="03355D36"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8,656,863 </w:t>
            </w:r>
          </w:p>
        </w:tc>
        <w:tc>
          <w:tcPr>
            <w:tcW w:w="960" w:type="dxa"/>
            <w:tcBorders>
              <w:top w:val="nil"/>
              <w:left w:val="single" w:sz="8" w:space="0" w:color="auto"/>
              <w:bottom w:val="single" w:sz="8" w:space="0" w:color="auto"/>
              <w:right w:val="nil"/>
            </w:tcBorders>
            <w:shd w:val="clear" w:color="auto" w:fill="auto"/>
            <w:noWrap/>
            <w:vAlign w:val="center"/>
            <w:hideMark/>
          </w:tcPr>
          <w:p w14:paraId="31458E2D"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8,637,632 </w:t>
            </w:r>
          </w:p>
        </w:tc>
        <w:tc>
          <w:tcPr>
            <w:tcW w:w="960" w:type="dxa"/>
            <w:tcBorders>
              <w:top w:val="nil"/>
              <w:left w:val="single" w:sz="8" w:space="0" w:color="auto"/>
              <w:bottom w:val="single" w:sz="8" w:space="0" w:color="auto"/>
              <w:right w:val="nil"/>
            </w:tcBorders>
            <w:shd w:val="clear" w:color="auto" w:fill="auto"/>
            <w:noWrap/>
            <w:vAlign w:val="center"/>
            <w:hideMark/>
          </w:tcPr>
          <w:p w14:paraId="546C189C"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8,361,953 </w:t>
            </w:r>
          </w:p>
        </w:tc>
        <w:tc>
          <w:tcPr>
            <w:tcW w:w="1080" w:type="dxa"/>
            <w:tcBorders>
              <w:top w:val="nil"/>
              <w:left w:val="single" w:sz="8" w:space="0" w:color="auto"/>
              <w:bottom w:val="single" w:sz="8" w:space="0" w:color="auto"/>
              <w:right w:val="single" w:sz="8" w:space="0" w:color="auto"/>
            </w:tcBorders>
            <w:shd w:val="clear" w:color="auto" w:fill="auto"/>
            <w:noWrap/>
            <w:vAlign w:val="center"/>
            <w:hideMark/>
          </w:tcPr>
          <w:p w14:paraId="51F8F55B" w14:textId="77777777" w:rsidR="003F0AAC" w:rsidRPr="003F0AAC" w:rsidRDefault="003F0AAC" w:rsidP="003F0AAC">
            <w:pPr>
              <w:spacing w:after="0"/>
              <w:jc w:val="center"/>
              <w:rPr>
                <w:rFonts w:eastAsia="Times New Roman" w:cs="Calibri"/>
                <w:color w:val="000000"/>
                <w:sz w:val="18"/>
                <w:szCs w:val="18"/>
              </w:rPr>
            </w:pPr>
            <w:r w:rsidRPr="003F0AAC">
              <w:rPr>
                <w:rFonts w:eastAsia="Times New Roman" w:cs="Calibri"/>
                <w:color w:val="000000"/>
                <w:sz w:val="18"/>
                <w:szCs w:val="18"/>
              </w:rPr>
              <w:t xml:space="preserve">   33,150,050 </w:t>
            </w:r>
          </w:p>
        </w:tc>
      </w:tr>
    </w:tbl>
    <w:p w14:paraId="3F01E3DC" w14:textId="77777777" w:rsidR="00C83F04" w:rsidRDefault="00C83F04" w:rsidP="004C179E"/>
    <w:p w14:paraId="0162F877" w14:textId="78FE0466" w:rsidR="00C83F04" w:rsidRPr="0064358B" w:rsidRDefault="00C83F04" w:rsidP="004C179E">
      <w:pPr>
        <w:rPr>
          <w:rFonts w:cs="Calibri"/>
          <w:iCs/>
        </w:rPr>
      </w:pPr>
      <w:r>
        <w:br w:type="page"/>
      </w:r>
      <w:r>
        <w:rPr>
          <w:rFonts w:cs="Calibri"/>
          <w:iCs/>
        </w:rPr>
        <w:lastRenderedPageBreak/>
        <w:t xml:space="preserve">Budget notes: </w:t>
      </w:r>
    </w:p>
    <w:tbl>
      <w:tblPr>
        <w:tblW w:w="140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787"/>
        <w:gridCol w:w="11520"/>
      </w:tblGrid>
      <w:tr w:rsidR="00D63609" w:rsidRPr="00C83F04" w14:paraId="490CAF01" w14:textId="77777777" w:rsidTr="007F4608">
        <w:trPr>
          <w:trHeight w:val="683"/>
          <w:tblHeader/>
        </w:trPr>
        <w:tc>
          <w:tcPr>
            <w:tcW w:w="733" w:type="dxa"/>
            <w:shd w:val="clear" w:color="auto" w:fill="D9E2F3" w:themeFill="accent1" w:themeFillTint="33"/>
            <w:vAlign w:val="bottom"/>
            <w:hideMark/>
          </w:tcPr>
          <w:p w14:paraId="264F86CD" w14:textId="2B9F0C19" w:rsidR="00D63609" w:rsidRPr="00C83F04" w:rsidRDefault="00D63609" w:rsidP="00C83F04">
            <w:pPr>
              <w:spacing w:after="0"/>
              <w:jc w:val="center"/>
              <w:rPr>
                <w:rFonts w:ascii="Calibri Light" w:eastAsia="Times New Roman" w:hAnsi="Calibri Light" w:cs="Calibri Light"/>
                <w:b/>
                <w:bCs/>
                <w:color w:val="000000"/>
                <w:sz w:val="18"/>
                <w:szCs w:val="18"/>
              </w:rPr>
            </w:pPr>
            <w:r w:rsidRPr="00C83F04">
              <w:rPr>
                <w:rFonts w:ascii="Calibri Light" w:eastAsia="Times New Roman" w:hAnsi="Calibri Light" w:cs="Calibri Light"/>
                <w:b/>
                <w:bCs/>
                <w:color w:val="000000"/>
                <w:sz w:val="18"/>
                <w:szCs w:val="18"/>
              </w:rPr>
              <w:t xml:space="preserve">Budget Note </w:t>
            </w:r>
            <w:r>
              <w:rPr>
                <w:rFonts w:ascii="Calibri Light" w:eastAsia="Times New Roman" w:hAnsi="Calibri Light" w:cs="Calibri Light"/>
                <w:b/>
                <w:bCs/>
                <w:color w:val="000000"/>
                <w:sz w:val="18"/>
                <w:szCs w:val="18"/>
              </w:rPr>
              <w:t>No.</w:t>
            </w:r>
          </w:p>
        </w:tc>
        <w:tc>
          <w:tcPr>
            <w:tcW w:w="1787" w:type="dxa"/>
            <w:shd w:val="clear" w:color="auto" w:fill="D9E2F3" w:themeFill="accent1" w:themeFillTint="33"/>
            <w:vAlign w:val="bottom"/>
            <w:hideMark/>
          </w:tcPr>
          <w:p w14:paraId="53F33047" w14:textId="77777777" w:rsidR="00D63609" w:rsidRPr="00C83F04" w:rsidRDefault="00D63609" w:rsidP="00C83F04">
            <w:pPr>
              <w:spacing w:after="0"/>
              <w:jc w:val="center"/>
              <w:rPr>
                <w:rFonts w:ascii="Calibri Light" w:eastAsia="Times New Roman" w:hAnsi="Calibri Light" w:cs="Calibri Light"/>
                <w:b/>
                <w:bCs/>
                <w:color w:val="000000"/>
                <w:sz w:val="18"/>
                <w:szCs w:val="18"/>
              </w:rPr>
            </w:pPr>
            <w:r w:rsidRPr="00C83F04">
              <w:rPr>
                <w:rFonts w:ascii="Calibri Light" w:eastAsia="Times New Roman" w:hAnsi="Calibri Light" w:cs="Calibri Light"/>
                <w:b/>
                <w:bCs/>
                <w:color w:val="000000"/>
                <w:sz w:val="18"/>
                <w:szCs w:val="18"/>
              </w:rPr>
              <w:t>Budget Account Description</w:t>
            </w:r>
          </w:p>
        </w:tc>
        <w:tc>
          <w:tcPr>
            <w:tcW w:w="11520" w:type="dxa"/>
            <w:shd w:val="clear" w:color="auto" w:fill="D9E2F3" w:themeFill="accent1" w:themeFillTint="33"/>
            <w:vAlign w:val="bottom"/>
            <w:hideMark/>
          </w:tcPr>
          <w:p w14:paraId="338FEA69" w14:textId="77777777" w:rsidR="00D63609" w:rsidRPr="00C83F04" w:rsidRDefault="00D63609" w:rsidP="00C83F04">
            <w:pPr>
              <w:spacing w:after="0"/>
              <w:jc w:val="center"/>
              <w:rPr>
                <w:rFonts w:ascii="Calibri Light" w:eastAsia="Times New Roman" w:hAnsi="Calibri Light" w:cs="Calibri Light"/>
                <w:b/>
                <w:bCs/>
                <w:color w:val="000000"/>
                <w:sz w:val="18"/>
                <w:szCs w:val="18"/>
              </w:rPr>
            </w:pPr>
            <w:r w:rsidRPr="00C83F04">
              <w:rPr>
                <w:rFonts w:ascii="Calibri Light" w:eastAsia="Times New Roman" w:hAnsi="Calibri Light" w:cs="Calibri Light"/>
                <w:b/>
                <w:bCs/>
                <w:color w:val="000000"/>
                <w:sz w:val="18"/>
                <w:szCs w:val="18"/>
              </w:rPr>
              <w:t>Description of cost items</w:t>
            </w:r>
          </w:p>
        </w:tc>
      </w:tr>
      <w:tr w:rsidR="00D63609" w:rsidRPr="00C83F04" w14:paraId="6E145901" w14:textId="77777777" w:rsidTr="007F4608">
        <w:trPr>
          <w:trHeight w:val="730"/>
        </w:trPr>
        <w:tc>
          <w:tcPr>
            <w:tcW w:w="14040" w:type="dxa"/>
            <w:gridSpan w:val="3"/>
            <w:shd w:val="clear" w:color="000000" w:fill="FFE599"/>
            <w:vAlign w:val="center"/>
            <w:hideMark/>
          </w:tcPr>
          <w:p w14:paraId="26719E01" w14:textId="77777777" w:rsidR="00D63609" w:rsidRPr="00C83F04" w:rsidRDefault="00D63609" w:rsidP="00C83F04">
            <w:pPr>
              <w:spacing w:after="0"/>
              <w:jc w:val="left"/>
              <w:rPr>
                <w:rFonts w:eastAsia="Times New Roman" w:cs="Calibri"/>
                <w:b/>
                <w:bCs/>
                <w:i/>
                <w:iCs/>
                <w:color w:val="000000"/>
                <w:sz w:val="16"/>
                <w:szCs w:val="16"/>
              </w:rPr>
            </w:pPr>
            <w:r w:rsidRPr="00C83F04">
              <w:rPr>
                <w:rFonts w:eastAsia="Times New Roman" w:cs="Calibri"/>
                <w:b/>
                <w:bCs/>
                <w:color w:val="000000"/>
                <w:sz w:val="16"/>
                <w:szCs w:val="16"/>
              </w:rPr>
              <w:t>Component 1:</w:t>
            </w:r>
            <w:r w:rsidRPr="00C83F04">
              <w:rPr>
                <w:rFonts w:eastAsia="Times New Roman" w:cs="Calibri"/>
                <w:b/>
                <w:bCs/>
                <w:i/>
                <w:iCs/>
                <w:color w:val="000000"/>
                <w:sz w:val="16"/>
                <w:szCs w:val="16"/>
              </w:rPr>
              <w:br/>
            </w:r>
            <w:r w:rsidRPr="00C83F04">
              <w:rPr>
                <w:rFonts w:eastAsia="Times New Roman" w:cs="Calibri"/>
                <w:color w:val="000000"/>
                <w:sz w:val="16"/>
                <w:szCs w:val="16"/>
              </w:rPr>
              <w:t>Promote sustainable production - consumption in key sectors through Ecolabeling, Green Financing and Procurement, and other elements to support a long-term Innovation Ecosystem for greening the value and supply chain across sectors.</w:t>
            </w:r>
          </w:p>
        </w:tc>
      </w:tr>
      <w:tr w:rsidR="00D63609" w:rsidRPr="00C83F04" w14:paraId="09ED3A2A" w14:textId="77777777" w:rsidTr="007F4608">
        <w:trPr>
          <w:trHeight w:val="1187"/>
        </w:trPr>
        <w:tc>
          <w:tcPr>
            <w:tcW w:w="733" w:type="dxa"/>
            <w:shd w:val="clear" w:color="000000" w:fill="FFFFFF"/>
            <w:noWrap/>
            <w:vAlign w:val="center"/>
            <w:hideMark/>
          </w:tcPr>
          <w:p w14:paraId="3A597CBC"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w:t>
            </w:r>
          </w:p>
        </w:tc>
        <w:tc>
          <w:tcPr>
            <w:tcW w:w="1787" w:type="dxa"/>
            <w:shd w:val="clear" w:color="000000" w:fill="FFFFFF"/>
            <w:vAlign w:val="center"/>
            <w:hideMark/>
          </w:tcPr>
          <w:p w14:paraId="16131091"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International consultant</w:t>
            </w:r>
          </w:p>
        </w:tc>
        <w:tc>
          <w:tcPr>
            <w:tcW w:w="11520" w:type="dxa"/>
            <w:shd w:val="clear" w:color="000000" w:fill="FFFFFF"/>
            <w:vAlign w:val="center"/>
            <w:hideMark/>
          </w:tcPr>
          <w:p w14:paraId="3F169AFF" w14:textId="104E9A2E" w:rsidR="00D63609"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International consultants providing technical assistance and expertise on the following topics: </w:t>
            </w:r>
            <w:r>
              <w:rPr>
                <w:rFonts w:eastAsia="Times New Roman" w:cs="Calibri"/>
                <w:color w:val="000000"/>
                <w:sz w:val="16"/>
                <w:szCs w:val="16"/>
              </w:rPr>
              <w:t xml:space="preserve">(Total: </w:t>
            </w:r>
            <w:r w:rsidRPr="008A226F">
              <w:rPr>
                <w:rFonts w:eastAsia="Times New Roman" w:cs="Calibri"/>
                <w:b/>
                <w:bCs/>
                <w:color w:val="000000"/>
                <w:sz w:val="16"/>
                <w:szCs w:val="16"/>
              </w:rPr>
              <w:t>217,100 USD</w:t>
            </w:r>
            <w:r>
              <w:rPr>
                <w:rFonts w:eastAsia="Times New Roman" w:cs="Calibri"/>
                <w:color w:val="000000"/>
                <w:sz w:val="16"/>
                <w:szCs w:val="16"/>
              </w:rPr>
              <w:t xml:space="preserve"> = 334 days at rate $650/day – approximately)</w:t>
            </w:r>
          </w:p>
          <w:p w14:paraId="746F3D1A" w14:textId="57F55B95"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Regulation and POPs, POP and eco-labeling, POP and EPR, gender specific risk management of POPs and mercury included in the relevant environmental regulation, mercury in healthcare equipment mercury in lighting equipment, mercury disposal technologies, regulation and industrial emission limits, regulation and mercury, POP and mercury waste disposal, green financing, POP and mercury, green financing mechanism in public and private institutions, new POPs in manufacturing and industrial emissions, green financing implementation in public and private institutions, on lending programs for women enterprises, green procurement in public institutions, green procurement in healthcare facilities, green procurement in health facilities, criteria for gender mainstreaming in gender procurement</w:t>
            </w:r>
          </w:p>
        </w:tc>
      </w:tr>
      <w:tr w:rsidR="00D63609" w:rsidRPr="00C83F04" w14:paraId="2DEE3C0D" w14:textId="77777777" w:rsidTr="007F4608">
        <w:trPr>
          <w:trHeight w:val="269"/>
        </w:trPr>
        <w:tc>
          <w:tcPr>
            <w:tcW w:w="733" w:type="dxa"/>
            <w:shd w:val="clear" w:color="000000" w:fill="FFFFFF"/>
            <w:noWrap/>
            <w:vAlign w:val="center"/>
            <w:hideMark/>
          </w:tcPr>
          <w:p w14:paraId="797B7B15"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2</w:t>
            </w:r>
          </w:p>
        </w:tc>
        <w:tc>
          <w:tcPr>
            <w:tcW w:w="1787" w:type="dxa"/>
            <w:shd w:val="clear" w:color="000000" w:fill="FFFFFF"/>
            <w:vAlign w:val="center"/>
            <w:hideMark/>
          </w:tcPr>
          <w:p w14:paraId="112DE086"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Local Consultant</w:t>
            </w:r>
          </w:p>
        </w:tc>
        <w:tc>
          <w:tcPr>
            <w:tcW w:w="11520" w:type="dxa"/>
            <w:shd w:val="clear" w:color="000000" w:fill="FFFFFF"/>
            <w:vAlign w:val="center"/>
            <w:hideMark/>
          </w:tcPr>
          <w:p w14:paraId="44AC5233" w14:textId="5D5F2C66" w:rsidR="00D63609" w:rsidRDefault="00D63609" w:rsidP="009F0E19">
            <w:pPr>
              <w:spacing w:after="0"/>
              <w:jc w:val="left"/>
              <w:rPr>
                <w:rFonts w:eastAsia="Times New Roman" w:cs="Calibri"/>
                <w:color w:val="000000"/>
                <w:sz w:val="16"/>
                <w:szCs w:val="16"/>
              </w:rPr>
            </w:pPr>
            <w:r w:rsidRPr="00C83F04">
              <w:rPr>
                <w:rFonts w:eastAsia="Times New Roman" w:cs="Calibri"/>
                <w:color w:val="000000"/>
                <w:sz w:val="16"/>
                <w:szCs w:val="16"/>
              </w:rPr>
              <w:t xml:space="preserve">Local Consultants providing technical assistance and expertise or undertaking the following topic: </w:t>
            </w:r>
            <w:r>
              <w:rPr>
                <w:rFonts w:eastAsia="Times New Roman" w:cs="Calibri"/>
                <w:color w:val="000000"/>
                <w:sz w:val="16"/>
                <w:szCs w:val="16"/>
              </w:rPr>
              <w:t xml:space="preserve">(Total: </w:t>
            </w:r>
            <w:r w:rsidR="003E3A9E">
              <w:rPr>
                <w:rFonts w:eastAsia="Times New Roman" w:cs="Calibri"/>
                <w:b/>
                <w:bCs/>
                <w:color w:val="000000"/>
                <w:sz w:val="16"/>
                <w:szCs w:val="16"/>
              </w:rPr>
              <w:t>272,200</w:t>
            </w:r>
            <w:r w:rsidRPr="008A226F">
              <w:rPr>
                <w:rFonts w:eastAsia="Times New Roman" w:cs="Calibri"/>
                <w:b/>
                <w:bCs/>
                <w:color w:val="000000"/>
                <w:sz w:val="16"/>
                <w:szCs w:val="16"/>
              </w:rPr>
              <w:t xml:space="preserve"> USD</w:t>
            </w:r>
            <w:r>
              <w:rPr>
                <w:rFonts w:eastAsia="Times New Roman" w:cs="Calibri"/>
                <w:color w:val="000000"/>
                <w:sz w:val="16"/>
                <w:szCs w:val="16"/>
              </w:rPr>
              <w:t xml:space="preserve"> = </w:t>
            </w:r>
            <w:r w:rsidR="003E3A9E">
              <w:rPr>
                <w:rFonts w:eastAsia="Times New Roman" w:cs="Calibri"/>
                <w:color w:val="000000"/>
                <w:sz w:val="16"/>
                <w:szCs w:val="16"/>
              </w:rPr>
              <w:t xml:space="preserve">1361 </w:t>
            </w:r>
            <w:r>
              <w:rPr>
                <w:rFonts w:eastAsia="Times New Roman" w:cs="Calibri"/>
                <w:color w:val="000000"/>
                <w:sz w:val="16"/>
                <w:szCs w:val="16"/>
              </w:rPr>
              <w:t>days at rate $200/day – approximately)</w:t>
            </w:r>
          </w:p>
          <w:p w14:paraId="280B2CF4" w14:textId="58885F97" w:rsidR="00D63609" w:rsidRPr="007F4608" w:rsidRDefault="00D63609" w:rsidP="007F4608">
            <w:pPr>
              <w:spacing w:after="0"/>
              <w:jc w:val="left"/>
              <w:rPr>
                <w:rFonts w:eastAsia="Times New Roman" w:cs="Calibri"/>
                <w:color w:val="000000"/>
                <w:sz w:val="16"/>
                <w:szCs w:val="16"/>
              </w:rPr>
            </w:pPr>
            <w:r>
              <w:rPr>
                <w:rFonts w:eastAsia="Times New Roman" w:cs="Calibri"/>
                <w:color w:val="000000"/>
                <w:sz w:val="16"/>
                <w:szCs w:val="16"/>
              </w:rPr>
              <w:t>R</w:t>
            </w:r>
            <w:r w:rsidRPr="007F4608">
              <w:rPr>
                <w:rFonts w:eastAsia="Times New Roman" w:cs="Calibri"/>
                <w:color w:val="000000"/>
                <w:sz w:val="16"/>
                <w:szCs w:val="16"/>
              </w:rPr>
              <w:t>egulation and POPs; POP and eco-labeling; POP limits and relevant obligation in EPR; a gender specific section for risk management of POPs and Mercury included in the relevant environmental regulation; mercury in healthcare facilities; alternative to mercury lamps; mercury disposal technologies; alternative to mercury in products; environmental law; waste regulation, disposal technologies and mercury; green financing, POPs and mercury in products; implementation of incentive mechanisms; technical aspects of POPs, mercury and procurement; management of environmental incentives; the criteria for facilitating access to green loan to women enterprises; Green procurement guidelines for MONRE; Green procurement guidelines for healthcare facilities; the implementation of Green procurement in hospitals; criteria to include gender balance at enterprises as a green procurement requirement</w:t>
            </w:r>
            <w:r>
              <w:rPr>
                <w:rFonts w:eastAsia="Times New Roman" w:cs="Calibri"/>
                <w:color w:val="000000"/>
                <w:sz w:val="16"/>
                <w:szCs w:val="16"/>
              </w:rPr>
              <w:t>.</w:t>
            </w:r>
          </w:p>
        </w:tc>
      </w:tr>
      <w:tr w:rsidR="00D63609" w:rsidRPr="00C83F04" w14:paraId="4EC5012A" w14:textId="77777777" w:rsidTr="007F4608">
        <w:trPr>
          <w:trHeight w:val="413"/>
        </w:trPr>
        <w:tc>
          <w:tcPr>
            <w:tcW w:w="733" w:type="dxa"/>
            <w:shd w:val="clear" w:color="000000" w:fill="FFFFFF"/>
            <w:noWrap/>
            <w:vAlign w:val="center"/>
            <w:hideMark/>
          </w:tcPr>
          <w:p w14:paraId="542A0BC4"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3</w:t>
            </w:r>
          </w:p>
        </w:tc>
        <w:tc>
          <w:tcPr>
            <w:tcW w:w="1787" w:type="dxa"/>
            <w:shd w:val="clear" w:color="000000" w:fill="FFFFFF"/>
            <w:vAlign w:val="center"/>
            <w:hideMark/>
          </w:tcPr>
          <w:p w14:paraId="6C1238A4" w14:textId="273729C3"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Contractual Services - </w:t>
            </w:r>
            <w:r w:rsidR="002B2618" w:rsidRPr="002B2618">
              <w:rPr>
                <w:rFonts w:eastAsia="Times New Roman" w:cs="Calibri"/>
                <w:color w:val="000000"/>
                <w:sz w:val="16"/>
                <w:szCs w:val="16"/>
              </w:rPr>
              <w:t>Imp Partner</w:t>
            </w:r>
          </w:p>
        </w:tc>
        <w:tc>
          <w:tcPr>
            <w:tcW w:w="11520" w:type="dxa"/>
            <w:shd w:val="clear" w:color="000000" w:fill="FFFFFF"/>
            <w:vAlign w:val="center"/>
            <w:hideMark/>
          </w:tcPr>
          <w:p w14:paraId="1213CEA3" w14:textId="0A49D61D"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Contractual Services - </w:t>
            </w:r>
            <w:r w:rsidR="002B2618" w:rsidRPr="002B2618">
              <w:rPr>
                <w:rFonts w:eastAsia="Times New Roman" w:cs="Calibri"/>
                <w:color w:val="000000"/>
                <w:sz w:val="16"/>
                <w:szCs w:val="16"/>
              </w:rPr>
              <w:t>Imp Partner</w:t>
            </w:r>
            <w:r w:rsidRPr="00C83F04">
              <w:rPr>
                <w:rFonts w:eastAsia="Times New Roman" w:cs="Calibri"/>
                <w:color w:val="000000"/>
                <w:sz w:val="16"/>
                <w:szCs w:val="16"/>
              </w:rPr>
              <w:t xml:space="preserve"> to assist on the implementation of </w:t>
            </w:r>
            <w:r w:rsidR="000348CF" w:rsidRPr="00C83F04">
              <w:rPr>
                <w:rFonts w:eastAsia="Times New Roman" w:cs="Calibri"/>
                <w:color w:val="000000"/>
                <w:sz w:val="16"/>
                <w:szCs w:val="16"/>
              </w:rPr>
              <w:t>green</w:t>
            </w:r>
            <w:r w:rsidRPr="00C83F04">
              <w:rPr>
                <w:rFonts w:eastAsia="Times New Roman" w:cs="Calibri"/>
                <w:color w:val="000000"/>
                <w:sz w:val="16"/>
                <w:szCs w:val="16"/>
              </w:rPr>
              <w:t xml:space="preserve"> procurement in ministries.</w:t>
            </w:r>
            <w:r>
              <w:rPr>
                <w:rFonts w:eastAsia="Times New Roman" w:cs="Calibri"/>
                <w:color w:val="000000"/>
                <w:sz w:val="16"/>
                <w:szCs w:val="16"/>
              </w:rPr>
              <w:t xml:space="preserve"> (</w:t>
            </w:r>
            <w:r w:rsidRPr="008A226F">
              <w:rPr>
                <w:rFonts w:eastAsia="Times New Roman" w:cs="Calibri"/>
                <w:b/>
                <w:bCs/>
                <w:color w:val="000000"/>
                <w:sz w:val="16"/>
                <w:szCs w:val="16"/>
              </w:rPr>
              <w:t>24,000USD</w:t>
            </w:r>
            <w:r>
              <w:rPr>
                <w:rFonts w:eastAsia="Times New Roman" w:cs="Calibri"/>
                <w:color w:val="000000"/>
                <w:sz w:val="16"/>
                <w:szCs w:val="16"/>
              </w:rPr>
              <w:t>)</w:t>
            </w:r>
          </w:p>
        </w:tc>
      </w:tr>
      <w:tr w:rsidR="00D63609" w:rsidRPr="00C83F04" w14:paraId="1A7CA585" w14:textId="77777777" w:rsidTr="007F4608">
        <w:trPr>
          <w:trHeight w:val="809"/>
        </w:trPr>
        <w:tc>
          <w:tcPr>
            <w:tcW w:w="733" w:type="dxa"/>
            <w:shd w:val="clear" w:color="000000" w:fill="FFFFFF"/>
            <w:noWrap/>
            <w:vAlign w:val="center"/>
            <w:hideMark/>
          </w:tcPr>
          <w:p w14:paraId="51F94A3C"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4</w:t>
            </w:r>
          </w:p>
        </w:tc>
        <w:tc>
          <w:tcPr>
            <w:tcW w:w="1787" w:type="dxa"/>
            <w:shd w:val="clear" w:color="000000" w:fill="FFFFFF"/>
            <w:vAlign w:val="center"/>
            <w:hideMark/>
          </w:tcPr>
          <w:p w14:paraId="63A1CF37"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Travel</w:t>
            </w:r>
          </w:p>
        </w:tc>
        <w:tc>
          <w:tcPr>
            <w:tcW w:w="11520" w:type="dxa"/>
            <w:shd w:val="clear" w:color="000000" w:fill="FFFFFF"/>
            <w:vAlign w:val="center"/>
            <w:hideMark/>
          </w:tcPr>
          <w:p w14:paraId="51974EA4" w14:textId="0BC6AD8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Travel costs</w:t>
            </w:r>
            <w:r w:rsidR="009240E6">
              <w:rPr>
                <w:rFonts w:eastAsia="Times New Roman" w:cs="Calibri"/>
                <w:color w:val="000000"/>
                <w:sz w:val="16"/>
                <w:szCs w:val="16"/>
              </w:rPr>
              <w:t xml:space="preserve"> (</w:t>
            </w:r>
            <w:r w:rsidR="009240E6" w:rsidRPr="008A226F">
              <w:rPr>
                <w:rFonts w:eastAsia="Times New Roman" w:cs="Calibri"/>
                <w:b/>
                <w:bCs/>
                <w:color w:val="000000"/>
                <w:sz w:val="16"/>
                <w:szCs w:val="16"/>
              </w:rPr>
              <w:t>73,480 USD</w:t>
            </w:r>
            <w:r w:rsidR="009240E6">
              <w:rPr>
                <w:rFonts w:eastAsia="Times New Roman" w:cs="Calibri"/>
                <w:color w:val="000000"/>
                <w:sz w:val="16"/>
                <w:szCs w:val="16"/>
              </w:rPr>
              <w:t>)</w:t>
            </w:r>
            <w:r w:rsidRPr="00C83F04">
              <w:rPr>
                <w:rFonts w:eastAsia="Times New Roman" w:cs="Calibri"/>
                <w:color w:val="000000"/>
                <w:sz w:val="16"/>
                <w:szCs w:val="16"/>
              </w:rPr>
              <w:t xml:space="preserve"> in relation to implementation, monitoring and supervision undertaken by consultant, project management and technical staff to communes for facilitating of project activities. Costs include tickets and DSA</w:t>
            </w:r>
            <w:r w:rsidRPr="00C83F04">
              <w:rPr>
                <w:rFonts w:eastAsia="Times New Roman" w:cs="Calibri"/>
                <w:color w:val="000000"/>
                <w:sz w:val="16"/>
                <w:szCs w:val="16"/>
              </w:rPr>
              <w:br/>
              <w:t xml:space="preserve">- 74 National Travels estimated each as one round flight at 200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one day accommodation at 220 USD/day. </w:t>
            </w:r>
            <w:r>
              <w:rPr>
                <w:rFonts w:eastAsia="Times New Roman" w:cs="Calibri"/>
                <w:color w:val="000000"/>
                <w:sz w:val="16"/>
                <w:szCs w:val="16"/>
              </w:rPr>
              <w:t>(</w:t>
            </w:r>
            <w:r w:rsidRPr="009240E6">
              <w:rPr>
                <w:rFonts w:eastAsia="Times New Roman" w:cs="Calibri"/>
                <w:color w:val="000000"/>
                <w:sz w:val="16"/>
                <w:szCs w:val="16"/>
              </w:rPr>
              <w:t>31,080 USD</w:t>
            </w:r>
            <w:r>
              <w:rPr>
                <w:rFonts w:eastAsia="Times New Roman" w:cs="Calibri"/>
                <w:color w:val="000000"/>
                <w:sz w:val="16"/>
                <w:szCs w:val="16"/>
              </w:rPr>
              <w:t>)</w:t>
            </w:r>
            <w:r w:rsidRPr="00C83F04">
              <w:rPr>
                <w:rFonts w:eastAsia="Times New Roman" w:cs="Calibri"/>
                <w:color w:val="000000"/>
                <w:sz w:val="16"/>
                <w:szCs w:val="16"/>
              </w:rPr>
              <w:br/>
              <w:t xml:space="preserve">- </w:t>
            </w:r>
            <w:r>
              <w:rPr>
                <w:rFonts w:eastAsia="Times New Roman" w:cs="Calibri"/>
                <w:color w:val="000000"/>
                <w:sz w:val="16"/>
                <w:szCs w:val="16"/>
              </w:rPr>
              <w:t>8</w:t>
            </w:r>
            <w:r w:rsidRPr="00C83F04">
              <w:rPr>
                <w:rFonts w:eastAsia="Times New Roman" w:cs="Calibri"/>
                <w:color w:val="000000"/>
                <w:sz w:val="16"/>
                <w:szCs w:val="16"/>
              </w:rPr>
              <w:t xml:space="preserve"> International Travels estimated as one round flight at 2000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1</w:t>
            </w:r>
            <w:r>
              <w:rPr>
                <w:rFonts w:eastAsia="Times New Roman" w:cs="Calibri"/>
                <w:color w:val="000000"/>
                <w:sz w:val="16"/>
                <w:szCs w:val="16"/>
              </w:rPr>
              <w:t>5</w:t>
            </w:r>
            <w:r w:rsidRPr="00C83F04">
              <w:rPr>
                <w:rFonts w:eastAsia="Times New Roman" w:cs="Calibri"/>
                <w:color w:val="000000"/>
                <w:sz w:val="16"/>
                <w:szCs w:val="16"/>
              </w:rPr>
              <w:t xml:space="preserve"> days with a DSA of 220 USD/day for each travel package.</w:t>
            </w:r>
            <w:r>
              <w:rPr>
                <w:rFonts w:eastAsia="Times New Roman" w:cs="Calibri"/>
                <w:color w:val="000000"/>
                <w:sz w:val="16"/>
                <w:szCs w:val="16"/>
              </w:rPr>
              <w:t xml:space="preserve"> (</w:t>
            </w:r>
            <w:r w:rsidRPr="009240E6">
              <w:rPr>
                <w:rFonts w:eastAsia="Times New Roman" w:cs="Calibri"/>
                <w:color w:val="000000"/>
                <w:sz w:val="16"/>
                <w:szCs w:val="16"/>
              </w:rPr>
              <w:t>42,400 USD</w:t>
            </w:r>
            <w:r>
              <w:rPr>
                <w:rFonts w:eastAsia="Times New Roman" w:cs="Calibri"/>
                <w:color w:val="000000"/>
                <w:sz w:val="16"/>
                <w:szCs w:val="16"/>
              </w:rPr>
              <w:t>)</w:t>
            </w:r>
          </w:p>
        </w:tc>
      </w:tr>
      <w:tr w:rsidR="00D63609" w:rsidRPr="00C83F04" w14:paraId="3BB7AF77" w14:textId="77777777" w:rsidTr="007F4608">
        <w:trPr>
          <w:trHeight w:val="1961"/>
        </w:trPr>
        <w:tc>
          <w:tcPr>
            <w:tcW w:w="733" w:type="dxa"/>
            <w:shd w:val="clear" w:color="000000" w:fill="FFFFFF"/>
            <w:noWrap/>
            <w:vAlign w:val="center"/>
            <w:hideMark/>
          </w:tcPr>
          <w:p w14:paraId="3DDBE1EA"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5</w:t>
            </w:r>
          </w:p>
        </w:tc>
        <w:tc>
          <w:tcPr>
            <w:tcW w:w="1787" w:type="dxa"/>
            <w:shd w:val="clear" w:color="auto" w:fill="auto"/>
            <w:hideMark/>
          </w:tcPr>
          <w:p w14:paraId="3776A18E"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Contractual Services-companies</w:t>
            </w:r>
          </w:p>
        </w:tc>
        <w:tc>
          <w:tcPr>
            <w:tcW w:w="11520" w:type="dxa"/>
            <w:shd w:val="clear" w:color="000000" w:fill="FFFFFF"/>
            <w:vAlign w:val="center"/>
            <w:hideMark/>
          </w:tcPr>
          <w:p w14:paraId="5D208C5E" w14:textId="4D9B2312"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Provision of contractual services for</w:t>
            </w:r>
            <w:r>
              <w:rPr>
                <w:rFonts w:eastAsia="Times New Roman" w:cs="Calibri"/>
                <w:color w:val="000000"/>
                <w:sz w:val="16"/>
                <w:szCs w:val="16"/>
              </w:rPr>
              <w:t xml:space="preserve"> below list </w:t>
            </w:r>
            <w:r w:rsidRPr="008A226F">
              <w:rPr>
                <w:rFonts w:eastAsia="Times New Roman" w:cs="Calibri"/>
                <w:b/>
                <w:bCs/>
                <w:color w:val="000000"/>
                <w:sz w:val="16"/>
                <w:szCs w:val="16"/>
              </w:rPr>
              <w:t>(86,000 USD</w:t>
            </w:r>
            <w:r>
              <w:rPr>
                <w:rFonts w:eastAsia="Times New Roman" w:cs="Calibri"/>
                <w:color w:val="000000"/>
                <w:sz w:val="16"/>
                <w:szCs w:val="16"/>
              </w:rPr>
              <w:t>)</w:t>
            </w:r>
            <w:r w:rsidRPr="00C83F04">
              <w:rPr>
                <w:rFonts w:eastAsia="Times New Roman" w:cs="Calibri"/>
                <w:color w:val="000000"/>
                <w:sz w:val="16"/>
                <w:szCs w:val="16"/>
              </w:rPr>
              <w:br/>
              <w:t xml:space="preserve">- </w:t>
            </w:r>
            <w:r w:rsidR="00BC6443">
              <w:rPr>
                <w:rFonts w:eastAsia="Times New Roman" w:cs="Calibri"/>
                <w:color w:val="000000"/>
                <w:sz w:val="16"/>
                <w:szCs w:val="16"/>
              </w:rPr>
              <w:t>P</w:t>
            </w:r>
            <w:r w:rsidRPr="00C83F04">
              <w:rPr>
                <w:rFonts w:eastAsia="Times New Roman" w:cs="Calibri"/>
                <w:color w:val="000000"/>
                <w:sz w:val="16"/>
                <w:szCs w:val="16"/>
              </w:rPr>
              <w:t>reparing draft regulations related to POPs and Eco-labelling scheme; review and develop the national technical regulation on thresholds for POPs and Eco-labelling criteria for articles and products for an overall amount of 16,800  USD</w:t>
            </w:r>
            <w:r w:rsidRPr="00C83F04">
              <w:rPr>
                <w:rFonts w:eastAsia="Times New Roman" w:cs="Calibri"/>
                <w:color w:val="000000"/>
                <w:sz w:val="16"/>
                <w:szCs w:val="16"/>
              </w:rPr>
              <w:br/>
              <w:t xml:space="preserve">- </w:t>
            </w:r>
            <w:r w:rsidR="00BC6443">
              <w:rPr>
                <w:rFonts w:eastAsia="Times New Roman" w:cs="Calibri"/>
                <w:color w:val="000000"/>
                <w:sz w:val="16"/>
                <w:szCs w:val="16"/>
              </w:rPr>
              <w:t>D</w:t>
            </w:r>
            <w:r w:rsidRPr="00C83F04">
              <w:rPr>
                <w:rFonts w:eastAsia="Times New Roman" w:cs="Calibri"/>
                <w:color w:val="000000"/>
                <w:sz w:val="16"/>
                <w:szCs w:val="16"/>
              </w:rPr>
              <w:t>eveloping and implementation provision for exemption register of POPs as substance or mixtures to be revised to ensure elimination or restriction of POPs once exemption period expire for an overall amount of 11,200 USD</w:t>
            </w:r>
            <w:r w:rsidRPr="00C83F04">
              <w:rPr>
                <w:rFonts w:eastAsia="Times New Roman" w:cs="Calibri"/>
                <w:color w:val="000000"/>
                <w:sz w:val="16"/>
                <w:szCs w:val="16"/>
              </w:rPr>
              <w:br/>
              <w:t xml:space="preserve">- </w:t>
            </w:r>
            <w:r w:rsidR="00BC6443">
              <w:rPr>
                <w:rFonts w:eastAsia="Times New Roman" w:cs="Calibri"/>
                <w:color w:val="000000"/>
                <w:sz w:val="16"/>
                <w:szCs w:val="16"/>
              </w:rPr>
              <w:t>W</w:t>
            </w:r>
            <w:r w:rsidRPr="00C83F04">
              <w:rPr>
                <w:rFonts w:eastAsia="Times New Roman" w:cs="Calibri"/>
                <w:color w:val="000000"/>
                <w:sz w:val="16"/>
                <w:szCs w:val="16"/>
              </w:rPr>
              <w:t>orking on POP and eco-labeling for an overall amount of 10,000  USD</w:t>
            </w:r>
            <w:r w:rsidRPr="00C83F04">
              <w:rPr>
                <w:rFonts w:eastAsia="Times New Roman" w:cs="Calibri"/>
                <w:color w:val="000000"/>
                <w:sz w:val="16"/>
                <w:szCs w:val="16"/>
              </w:rPr>
              <w:br/>
              <w:t>- Drafting of secondary law/regulations related to mercury concentration limits in articles and products for an overall amount of 10,000 USD</w:t>
            </w:r>
            <w:r w:rsidRPr="00C83F04">
              <w:rPr>
                <w:rFonts w:eastAsia="Times New Roman" w:cs="Calibri"/>
                <w:color w:val="000000"/>
                <w:sz w:val="16"/>
                <w:szCs w:val="16"/>
              </w:rPr>
              <w:br/>
              <w:t>- Updating secondary law related to the treatment and disposal of waste to include provisions on mercury for an overall amount of 10,000 USD</w:t>
            </w:r>
            <w:r w:rsidRPr="00C83F04">
              <w:rPr>
                <w:rFonts w:eastAsia="Times New Roman" w:cs="Calibri"/>
                <w:color w:val="000000"/>
                <w:sz w:val="16"/>
                <w:szCs w:val="16"/>
              </w:rPr>
              <w:br/>
              <w:t xml:space="preserve">- Developing the eligibility criteria and the technical </w:t>
            </w:r>
            <w:proofErr w:type="spellStart"/>
            <w:r w:rsidRPr="00C83F04">
              <w:rPr>
                <w:rFonts w:eastAsia="Times New Roman" w:cs="Calibri"/>
                <w:color w:val="000000"/>
                <w:sz w:val="16"/>
                <w:szCs w:val="16"/>
              </w:rPr>
              <w:t>guidances</w:t>
            </w:r>
            <w:proofErr w:type="spellEnd"/>
            <w:r w:rsidRPr="00C83F04">
              <w:rPr>
                <w:rFonts w:eastAsia="Times New Roman" w:cs="Calibri"/>
                <w:color w:val="000000"/>
                <w:sz w:val="16"/>
                <w:szCs w:val="16"/>
              </w:rPr>
              <w:t xml:space="preserve"> for evaluation of POPs-free, Mercury-free and emission reduction projects and Environmentally friendly production for an overall amount of 16,000 USD</w:t>
            </w:r>
            <w:r w:rsidRPr="00C83F04">
              <w:rPr>
                <w:rFonts w:eastAsia="Times New Roman" w:cs="Calibri"/>
                <w:color w:val="000000"/>
                <w:sz w:val="16"/>
                <w:szCs w:val="16"/>
              </w:rPr>
              <w:br/>
              <w:t xml:space="preserve">- </w:t>
            </w:r>
            <w:r w:rsidR="00BC6443">
              <w:rPr>
                <w:rFonts w:eastAsia="Times New Roman" w:cs="Calibri"/>
                <w:color w:val="000000"/>
                <w:sz w:val="16"/>
                <w:szCs w:val="16"/>
              </w:rPr>
              <w:t>P</w:t>
            </w:r>
            <w:r w:rsidRPr="00C83F04">
              <w:rPr>
                <w:rFonts w:eastAsia="Times New Roman" w:cs="Calibri"/>
                <w:color w:val="000000"/>
                <w:sz w:val="16"/>
                <w:szCs w:val="16"/>
              </w:rPr>
              <w:t>reparing draft on Green procurement guidelines for MONRE for an overall amount of 12,000  USD</w:t>
            </w:r>
          </w:p>
        </w:tc>
      </w:tr>
      <w:tr w:rsidR="00D63609" w:rsidRPr="00C83F04" w14:paraId="74682A94" w14:textId="77777777" w:rsidTr="007F4608">
        <w:trPr>
          <w:trHeight w:val="210"/>
        </w:trPr>
        <w:tc>
          <w:tcPr>
            <w:tcW w:w="733" w:type="dxa"/>
            <w:shd w:val="clear" w:color="000000" w:fill="FFFFFF"/>
            <w:noWrap/>
            <w:vAlign w:val="center"/>
            <w:hideMark/>
          </w:tcPr>
          <w:p w14:paraId="103F04E2"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6</w:t>
            </w:r>
          </w:p>
        </w:tc>
        <w:tc>
          <w:tcPr>
            <w:tcW w:w="1787" w:type="dxa"/>
            <w:shd w:val="clear" w:color="000000" w:fill="FFFFFF"/>
            <w:vAlign w:val="center"/>
            <w:hideMark/>
          </w:tcPr>
          <w:p w14:paraId="5CAB09B2" w14:textId="539D579C" w:rsidR="00D63609" w:rsidRPr="00C83F04" w:rsidRDefault="00D63609" w:rsidP="00C83F04">
            <w:pPr>
              <w:spacing w:after="0"/>
              <w:jc w:val="left"/>
              <w:rPr>
                <w:rFonts w:eastAsia="Times New Roman" w:cs="Calibri"/>
                <w:color w:val="000000"/>
                <w:sz w:val="16"/>
                <w:szCs w:val="16"/>
              </w:rPr>
            </w:pPr>
            <w:r w:rsidRPr="00686051">
              <w:rPr>
                <w:rFonts w:eastAsia="Times New Roman" w:cs="Calibri"/>
                <w:color w:val="000000"/>
                <w:sz w:val="16"/>
                <w:szCs w:val="16"/>
              </w:rPr>
              <w:t xml:space="preserve">Audio </w:t>
            </w:r>
            <w:proofErr w:type="spellStart"/>
            <w:r w:rsidRPr="00686051">
              <w:rPr>
                <w:rFonts w:eastAsia="Times New Roman" w:cs="Calibri"/>
                <w:color w:val="000000"/>
                <w:sz w:val="16"/>
                <w:szCs w:val="16"/>
              </w:rPr>
              <w:t>Visual&amp;Print</w:t>
            </w:r>
            <w:proofErr w:type="spellEnd"/>
            <w:r w:rsidRPr="00686051">
              <w:rPr>
                <w:rFonts w:eastAsia="Times New Roman" w:cs="Calibri"/>
                <w:color w:val="000000"/>
                <w:sz w:val="16"/>
                <w:szCs w:val="16"/>
              </w:rPr>
              <w:t xml:space="preserve"> Prod Costs</w:t>
            </w:r>
          </w:p>
        </w:tc>
        <w:tc>
          <w:tcPr>
            <w:tcW w:w="11520" w:type="dxa"/>
            <w:shd w:val="clear" w:color="000000" w:fill="FFFFFF"/>
            <w:vAlign w:val="center"/>
            <w:hideMark/>
          </w:tcPr>
          <w:p w14:paraId="289FE954" w14:textId="7EF41A55"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Translation services</w:t>
            </w:r>
            <w:r>
              <w:rPr>
                <w:rFonts w:eastAsia="Times New Roman" w:cs="Calibri"/>
                <w:color w:val="000000"/>
                <w:sz w:val="16"/>
                <w:szCs w:val="16"/>
              </w:rPr>
              <w:t xml:space="preserve"> (</w:t>
            </w:r>
            <w:r w:rsidRPr="008A226F">
              <w:rPr>
                <w:rFonts w:eastAsia="Times New Roman" w:cs="Calibri"/>
                <w:b/>
                <w:bCs/>
                <w:color w:val="000000"/>
                <w:sz w:val="16"/>
                <w:szCs w:val="16"/>
              </w:rPr>
              <w:t>20,400 USD</w:t>
            </w:r>
            <w:r>
              <w:rPr>
                <w:rFonts w:eastAsia="Times New Roman" w:cs="Calibri"/>
                <w:color w:val="000000"/>
                <w:sz w:val="16"/>
                <w:szCs w:val="16"/>
              </w:rPr>
              <w:t>)</w:t>
            </w:r>
          </w:p>
        </w:tc>
      </w:tr>
      <w:tr w:rsidR="00D63609" w:rsidRPr="00C83F04" w14:paraId="3F21312E" w14:textId="77777777" w:rsidTr="007F4608">
        <w:trPr>
          <w:trHeight w:val="1421"/>
        </w:trPr>
        <w:tc>
          <w:tcPr>
            <w:tcW w:w="733" w:type="dxa"/>
            <w:shd w:val="clear" w:color="000000" w:fill="FFFFFF"/>
            <w:noWrap/>
            <w:vAlign w:val="center"/>
            <w:hideMark/>
          </w:tcPr>
          <w:p w14:paraId="4F86F077"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7</w:t>
            </w:r>
          </w:p>
        </w:tc>
        <w:tc>
          <w:tcPr>
            <w:tcW w:w="1787" w:type="dxa"/>
            <w:shd w:val="clear" w:color="000000" w:fill="FFFFFF"/>
            <w:vAlign w:val="center"/>
            <w:hideMark/>
          </w:tcPr>
          <w:p w14:paraId="06C3E2E5"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Training, Workshops and Conferences</w:t>
            </w:r>
          </w:p>
        </w:tc>
        <w:tc>
          <w:tcPr>
            <w:tcW w:w="11520" w:type="dxa"/>
            <w:shd w:val="clear" w:color="000000" w:fill="FFFFFF"/>
            <w:vAlign w:val="center"/>
            <w:hideMark/>
          </w:tcPr>
          <w:p w14:paraId="23E4209E" w14:textId="09132F21"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Provision of consultancy services</w:t>
            </w:r>
            <w:r w:rsidR="009240E6">
              <w:rPr>
                <w:rFonts w:eastAsia="Times New Roman" w:cs="Calibri"/>
                <w:color w:val="000000"/>
                <w:sz w:val="16"/>
                <w:szCs w:val="16"/>
              </w:rPr>
              <w:t xml:space="preserve"> (</w:t>
            </w:r>
            <w:r w:rsidR="009240E6">
              <w:rPr>
                <w:rFonts w:eastAsia="Times New Roman" w:cs="Calibri"/>
                <w:b/>
                <w:bCs/>
                <w:color w:val="000000"/>
                <w:sz w:val="16"/>
                <w:szCs w:val="16"/>
              </w:rPr>
              <w:t>52,050 USD</w:t>
            </w:r>
            <w:r w:rsidR="009240E6">
              <w:rPr>
                <w:rFonts w:eastAsia="Times New Roman" w:cs="Calibri"/>
                <w:color w:val="000000"/>
                <w:sz w:val="16"/>
                <w:szCs w:val="16"/>
              </w:rPr>
              <w:t>)</w:t>
            </w:r>
            <w:r w:rsidRPr="00C83F04">
              <w:rPr>
                <w:rFonts w:eastAsia="Times New Roman" w:cs="Calibri"/>
                <w:color w:val="000000"/>
                <w:sz w:val="16"/>
                <w:szCs w:val="16"/>
              </w:rPr>
              <w:t xml:space="preserve"> for the organization of </w:t>
            </w:r>
            <w:r>
              <w:rPr>
                <w:rFonts w:eastAsia="Times New Roman" w:cs="Calibri"/>
                <w:color w:val="000000"/>
                <w:sz w:val="16"/>
                <w:szCs w:val="16"/>
              </w:rPr>
              <w:t>7</w:t>
            </w:r>
            <w:r w:rsidRPr="00C83F04">
              <w:rPr>
                <w:rFonts w:eastAsia="Times New Roman" w:cs="Calibri"/>
                <w:color w:val="000000"/>
                <w:sz w:val="16"/>
                <w:szCs w:val="16"/>
              </w:rPr>
              <w:t xml:space="preserve"> workshops as bellow list:</w:t>
            </w:r>
            <w:r w:rsidRPr="00C83F04">
              <w:rPr>
                <w:rFonts w:eastAsia="Times New Roman" w:cs="Calibri"/>
                <w:color w:val="000000"/>
                <w:sz w:val="16"/>
                <w:szCs w:val="16"/>
              </w:rPr>
              <w:br/>
              <w:t>• One small workshop on the draft law on new POPs for an overall amount of 1</w:t>
            </w:r>
            <w:r>
              <w:rPr>
                <w:rFonts w:eastAsia="Times New Roman" w:cs="Calibri"/>
                <w:color w:val="000000"/>
                <w:sz w:val="16"/>
                <w:szCs w:val="16"/>
              </w:rPr>
              <w:t>,</w:t>
            </w:r>
            <w:r w:rsidRPr="00C83F04">
              <w:rPr>
                <w:rFonts w:eastAsia="Times New Roman" w:cs="Calibri"/>
                <w:color w:val="000000"/>
                <w:sz w:val="16"/>
                <w:szCs w:val="16"/>
              </w:rPr>
              <w:t xml:space="preserve">800 USD. </w:t>
            </w:r>
            <w:r w:rsidRPr="00C83F04">
              <w:rPr>
                <w:rFonts w:eastAsia="Times New Roman" w:cs="Calibri"/>
                <w:color w:val="000000"/>
                <w:sz w:val="16"/>
                <w:szCs w:val="16"/>
              </w:rPr>
              <w:br/>
              <w:t>• One  international workshop on the achievements related to regulation on new POPs and EPR for an overall amount of 14</w:t>
            </w:r>
            <w:r>
              <w:rPr>
                <w:rFonts w:eastAsia="Times New Roman" w:cs="Calibri"/>
                <w:color w:val="000000"/>
                <w:sz w:val="16"/>
                <w:szCs w:val="16"/>
              </w:rPr>
              <w:t>,</w:t>
            </w:r>
            <w:r w:rsidRPr="00C83F04">
              <w:rPr>
                <w:rFonts w:eastAsia="Times New Roman" w:cs="Calibri"/>
                <w:color w:val="000000"/>
                <w:sz w:val="16"/>
                <w:szCs w:val="16"/>
              </w:rPr>
              <w:t>950 USD</w:t>
            </w:r>
            <w:r w:rsidRPr="00C83F04">
              <w:rPr>
                <w:rFonts w:eastAsia="Times New Roman" w:cs="Calibri"/>
                <w:color w:val="000000"/>
                <w:sz w:val="16"/>
                <w:szCs w:val="16"/>
              </w:rPr>
              <w:br/>
              <w:t>• Two consultation workshops on gender specific personal protection and risk management measures against exposure to mercury  for an overall amount of 3</w:t>
            </w:r>
            <w:r>
              <w:rPr>
                <w:rFonts w:eastAsia="Times New Roman" w:cs="Calibri"/>
                <w:color w:val="000000"/>
                <w:sz w:val="16"/>
                <w:szCs w:val="16"/>
              </w:rPr>
              <w:t>,</w:t>
            </w:r>
            <w:r w:rsidRPr="00C83F04">
              <w:rPr>
                <w:rFonts w:eastAsia="Times New Roman" w:cs="Calibri"/>
                <w:color w:val="000000"/>
                <w:sz w:val="16"/>
                <w:szCs w:val="16"/>
              </w:rPr>
              <w:t>600 USD.</w:t>
            </w:r>
            <w:r w:rsidRPr="00C83F04">
              <w:rPr>
                <w:rFonts w:eastAsia="Times New Roman" w:cs="Calibri"/>
                <w:color w:val="000000"/>
                <w:sz w:val="16"/>
                <w:szCs w:val="16"/>
              </w:rPr>
              <w:br/>
              <w:t>• One  international workshop on the launching of the Green Financing mechanism in Vietnam for an overall amount of 14</w:t>
            </w:r>
            <w:r>
              <w:rPr>
                <w:rFonts w:eastAsia="Times New Roman" w:cs="Calibri"/>
                <w:color w:val="000000"/>
                <w:sz w:val="16"/>
                <w:szCs w:val="16"/>
              </w:rPr>
              <w:t>,</w:t>
            </w:r>
            <w:r w:rsidRPr="00C83F04">
              <w:rPr>
                <w:rFonts w:eastAsia="Times New Roman" w:cs="Calibri"/>
                <w:color w:val="000000"/>
                <w:sz w:val="16"/>
                <w:szCs w:val="16"/>
              </w:rPr>
              <w:t>950 USD</w:t>
            </w:r>
            <w:r w:rsidRPr="00C83F04">
              <w:rPr>
                <w:rFonts w:eastAsia="Times New Roman" w:cs="Calibri"/>
                <w:color w:val="000000"/>
                <w:sz w:val="16"/>
                <w:szCs w:val="16"/>
              </w:rPr>
              <w:br/>
              <w:t>• One national level workshop on to introduce the achievement of the piloting related to Green procurement for an overall amount of 14</w:t>
            </w:r>
            <w:r>
              <w:rPr>
                <w:rFonts w:eastAsia="Times New Roman" w:cs="Calibri"/>
                <w:color w:val="000000"/>
                <w:sz w:val="16"/>
                <w:szCs w:val="16"/>
              </w:rPr>
              <w:t>,</w:t>
            </w:r>
            <w:r w:rsidRPr="00C83F04">
              <w:rPr>
                <w:rFonts w:eastAsia="Times New Roman" w:cs="Calibri"/>
                <w:color w:val="000000"/>
                <w:sz w:val="16"/>
                <w:szCs w:val="16"/>
              </w:rPr>
              <w:t xml:space="preserve">950 USD. </w:t>
            </w:r>
            <w:r w:rsidRPr="00C83F04">
              <w:rPr>
                <w:rFonts w:eastAsia="Times New Roman" w:cs="Calibri"/>
                <w:color w:val="000000"/>
                <w:sz w:val="16"/>
                <w:szCs w:val="16"/>
              </w:rPr>
              <w:br/>
              <w:t>• One consultation workshop on green procurement and women entrepreneurships for an overall amount of 1</w:t>
            </w:r>
            <w:r>
              <w:rPr>
                <w:rFonts w:eastAsia="Times New Roman" w:cs="Calibri"/>
                <w:color w:val="000000"/>
                <w:sz w:val="16"/>
                <w:szCs w:val="16"/>
              </w:rPr>
              <w:t>,</w:t>
            </w:r>
            <w:r w:rsidRPr="00C83F04">
              <w:rPr>
                <w:rFonts w:eastAsia="Times New Roman" w:cs="Calibri"/>
                <w:color w:val="000000"/>
                <w:sz w:val="16"/>
                <w:szCs w:val="16"/>
              </w:rPr>
              <w:t>800 USD</w:t>
            </w:r>
          </w:p>
        </w:tc>
      </w:tr>
      <w:tr w:rsidR="00D63609" w:rsidRPr="00C83F04" w14:paraId="57CB8E0A" w14:textId="77777777" w:rsidTr="007F4608">
        <w:trPr>
          <w:trHeight w:val="440"/>
        </w:trPr>
        <w:tc>
          <w:tcPr>
            <w:tcW w:w="14040" w:type="dxa"/>
            <w:gridSpan w:val="3"/>
            <w:shd w:val="clear" w:color="auto" w:fill="FFE599" w:themeFill="accent4" w:themeFillTint="66"/>
            <w:vAlign w:val="center"/>
            <w:hideMark/>
          </w:tcPr>
          <w:p w14:paraId="7DB934AE" w14:textId="77777777" w:rsidR="00D63609" w:rsidRPr="00C83F04" w:rsidRDefault="00D63609" w:rsidP="00C83F04">
            <w:pPr>
              <w:spacing w:after="0"/>
              <w:jc w:val="left"/>
              <w:rPr>
                <w:rFonts w:eastAsia="Times New Roman" w:cs="Calibri"/>
                <w:b/>
                <w:bCs/>
                <w:color w:val="000000"/>
                <w:sz w:val="16"/>
                <w:szCs w:val="16"/>
              </w:rPr>
            </w:pPr>
            <w:r w:rsidRPr="00C83F04">
              <w:rPr>
                <w:rFonts w:eastAsia="Times New Roman" w:cs="Calibri"/>
                <w:b/>
                <w:bCs/>
                <w:color w:val="000000"/>
                <w:sz w:val="16"/>
                <w:szCs w:val="16"/>
              </w:rPr>
              <w:lastRenderedPageBreak/>
              <w:t xml:space="preserve">Component 2: </w:t>
            </w:r>
            <w:r w:rsidRPr="00C83F04">
              <w:rPr>
                <w:rFonts w:eastAsia="Times New Roman" w:cs="Calibri"/>
                <w:b/>
                <w:bCs/>
                <w:color w:val="000000"/>
                <w:sz w:val="16"/>
                <w:szCs w:val="16"/>
              </w:rPr>
              <w:br/>
            </w:r>
            <w:r w:rsidRPr="00C83F04">
              <w:rPr>
                <w:rFonts w:eastAsia="Times New Roman" w:cs="Calibri"/>
                <w:color w:val="000000"/>
                <w:sz w:val="16"/>
                <w:szCs w:val="16"/>
              </w:rPr>
              <w:t>Life cycle management of POPs and PTS containing products.</w:t>
            </w:r>
          </w:p>
        </w:tc>
      </w:tr>
      <w:tr w:rsidR="00D63609" w:rsidRPr="00C83F04" w14:paraId="3255359C" w14:textId="77777777" w:rsidTr="007F4608">
        <w:trPr>
          <w:trHeight w:val="420"/>
        </w:trPr>
        <w:tc>
          <w:tcPr>
            <w:tcW w:w="733" w:type="dxa"/>
            <w:shd w:val="clear" w:color="000000" w:fill="FFFFFF"/>
            <w:noWrap/>
            <w:vAlign w:val="center"/>
            <w:hideMark/>
          </w:tcPr>
          <w:p w14:paraId="3BDD07FB"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8</w:t>
            </w:r>
          </w:p>
        </w:tc>
        <w:tc>
          <w:tcPr>
            <w:tcW w:w="1787" w:type="dxa"/>
            <w:shd w:val="clear" w:color="000000" w:fill="FFFFFF"/>
            <w:vAlign w:val="center"/>
            <w:hideMark/>
          </w:tcPr>
          <w:p w14:paraId="2987EFF7"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International consultant</w:t>
            </w:r>
          </w:p>
        </w:tc>
        <w:tc>
          <w:tcPr>
            <w:tcW w:w="11520" w:type="dxa"/>
            <w:shd w:val="clear" w:color="000000" w:fill="FFFFFF"/>
            <w:vAlign w:val="center"/>
            <w:hideMark/>
          </w:tcPr>
          <w:p w14:paraId="37EB0763" w14:textId="4C614F3E" w:rsidR="00D63609" w:rsidRPr="007F4608" w:rsidRDefault="00D63609" w:rsidP="007F4608">
            <w:pPr>
              <w:rPr>
                <w:rFonts w:eastAsia="Times New Roman" w:cs="Calibri"/>
                <w:color w:val="000000"/>
                <w:sz w:val="16"/>
                <w:szCs w:val="16"/>
              </w:rPr>
            </w:pPr>
            <w:r w:rsidRPr="007F4608">
              <w:rPr>
                <w:rFonts w:eastAsia="Times New Roman" w:cs="Calibri"/>
                <w:color w:val="000000"/>
                <w:sz w:val="16"/>
                <w:szCs w:val="16"/>
              </w:rPr>
              <w:t xml:space="preserve">International consultants to work </w:t>
            </w:r>
            <w:r w:rsidR="009240E6">
              <w:rPr>
                <w:rFonts w:eastAsia="Times New Roman" w:cs="Calibri"/>
                <w:color w:val="000000"/>
                <w:sz w:val="16"/>
                <w:szCs w:val="16"/>
              </w:rPr>
              <w:t>on activities related to Component 2 such as</w:t>
            </w:r>
            <w:r w:rsidRPr="007F4608">
              <w:rPr>
                <w:rFonts w:eastAsia="Times New Roman" w:cs="Calibri"/>
                <w:color w:val="000000"/>
                <w:sz w:val="16"/>
                <w:szCs w:val="16"/>
              </w:rPr>
              <w:t>: (</w:t>
            </w:r>
            <w:r w:rsidR="002B2618">
              <w:rPr>
                <w:rFonts w:eastAsia="Times New Roman" w:cs="Calibri"/>
                <w:color w:val="000000"/>
                <w:sz w:val="16"/>
                <w:szCs w:val="16"/>
              </w:rPr>
              <w:t xml:space="preserve">Total: </w:t>
            </w:r>
            <w:r w:rsidRPr="008A226F">
              <w:rPr>
                <w:rFonts w:eastAsia="Times New Roman" w:cs="Calibri"/>
                <w:b/>
                <w:bCs/>
                <w:color w:val="000000"/>
                <w:sz w:val="16"/>
                <w:szCs w:val="16"/>
              </w:rPr>
              <w:t>372,450 USD</w:t>
            </w:r>
            <w:r w:rsidR="001B0F9C">
              <w:rPr>
                <w:rFonts w:eastAsia="Times New Roman" w:cs="Calibri"/>
                <w:b/>
                <w:bCs/>
                <w:color w:val="000000"/>
                <w:sz w:val="16"/>
                <w:szCs w:val="16"/>
              </w:rPr>
              <w:t xml:space="preserve"> </w:t>
            </w:r>
            <w:r w:rsidR="001B0F9C" w:rsidRPr="00593668">
              <w:rPr>
                <w:rFonts w:eastAsia="Times New Roman" w:cs="Calibri"/>
                <w:color w:val="000000"/>
                <w:sz w:val="16"/>
                <w:szCs w:val="16"/>
              </w:rPr>
              <w:t xml:space="preserve">= </w:t>
            </w:r>
            <w:r w:rsidR="00406085">
              <w:rPr>
                <w:rFonts w:eastAsia="Times New Roman" w:cs="Calibri"/>
                <w:color w:val="000000"/>
                <w:sz w:val="16"/>
                <w:szCs w:val="16"/>
              </w:rPr>
              <w:t>573</w:t>
            </w:r>
            <w:r w:rsidR="001B0F9C" w:rsidRPr="00761128">
              <w:rPr>
                <w:rFonts w:eastAsia="Times New Roman" w:cs="Calibri"/>
                <w:color w:val="000000"/>
                <w:sz w:val="16"/>
                <w:szCs w:val="16"/>
              </w:rPr>
              <w:t xml:space="preserve"> days at the estimated daily rate 650 USD/day</w:t>
            </w:r>
            <w:r w:rsidRPr="00406085">
              <w:rPr>
                <w:rFonts w:eastAsia="Times New Roman" w:cs="Calibri"/>
                <w:color w:val="000000"/>
                <w:sz w:val="16"/>
                <w:szCs w:val="16"/>
              </w:rPr>
              <w:t>)</w:t>
            </w:r>
          </w:p>
          <w:p w14:paraId="167E2381" w14:textId="4177B882" w:rsidR="00D63609" w:rsidRPr="007F4608" w:rsidRDefault="00D63609" w:rsidP="007F4608">
            <w:pPr>
              <w:pStyle w:val="ListParagraph"/>
              <w:numPr>
                <w:ilvl w:val="0"/>
                <w:numId w:val="54"/>
              </w:numPr>
              <w:ind w:left="160" w:hanging="160"/>
              <w:rPr>
                <w:rFonts w:eastAsia="Times New Roman" w:cs="Calibri"/>
                <w:color w:val="000000"/>
                <w:sz w:val="16"/>
                <w:szCs w:val="16"/>
              </w:rPr>
            </w:pPr>
            <w:r w:rsidRPr="007F4608">
              <w:rPr>
                <w:rFonts w:eastAsia="Times New Roman" w:cs="Calibri"/>
                <w:color w:val="000000"/>
                <w:sz w:val="16"/>
                <w:szCs w:val="16"/>
              </w:rPr>
              <w:t>technical assistance and sharing knowledge on use of SCCP in industrial processes, POP BFR in industrial processes, PFOS and PFOAs in industrial processes</w:t>
            </w:r>
          </w:p>
          <w:p w14:paraId="0024BF7E" w14:textId="28EE177D" w:rsidR="00D63609" w:rsidRPr="007F4608" w:rsidRDefault="00D63609" w:rsidP="007F4608">
            <w:pPr>
              <w:pStyle w:val="ListParagraph"/>
              <w:numPr>
                <w:ilvl w:val="0"/>
                <w:numId w:val="54"/>
              </w:numPr>
              <w:ind w:left="160" w:hanging="160"/>
              <w:rPr>
                <w:rFonts w:eastAsia="Times New Roman" w:cs="Calibri"/>
                <w:color w:val="000000"/>
                <w:sz w:val="16"/>
                <w:szCs w:val="16"/>
              </w:rPr>
            </w:pPr>
            <w:r w:rsidRPr="007F4608">
              <w:rPr>
                <w:rFonts w:eastAsia="Times New Roman" w:cs="Calibri"/>
                <w:color w:val="000000"/>
                <w:sz w:val="16"/>
                <w:szCs w:val="16"/>
              </w:rPr>
              <w:t>international experience on sex-disaggregated data on accident at workplace in the manufacturing industry, with focus to exposure to chemicals.</w:t>
            </w:r>
          </w:p>
          <w:p w14:paraId="5F0DB104" w14:textId="35148B44" w:rsidR="00D63609" w:rsidRPr="00C83F04" w:rsidRDefault="009240E6" w:rsidP="007F4608">
            <w:pPr>
              <w:pStyle w:val="ListParagraph"/>
              <w:numPr>
                <w:ilvl w:val="0"/>
                <w:numId w:val="54"/>
              </w:numPr>
              <w:ind w:left="160" w:hanging="160"/>
              <w:rPr>
                <w:rFonts w:eastAsia="Times New Roman" w:cs="Calibri"/>
                <w:color w:val="000000"/>
                <w:sz w:val="16"/>
                <w:szCs w:val="16"/>
              </w:rPr>
            </w:pPr>
            <w:r>
              <w:rPr>
                <w:rFonts w:eastAsia="Times New Roman" w:cs="Calibri"/>
                <w:color w:val="000000"/>
                <w:sz w:val="16"/>
                <w:szCs w:val="16"/>
              </w:rPr>
              <w:t>etc.</w:t>
            </w:r>
          </w:p>
        </w:tc>
      </w:tr>
      <w:tr w:rsidR="00D63609" w:rsidRPr="00C83F04" w14:paraId="531C3BC6" w14:textId="77777777" w:rsidTr="007F4608">
        <w:trPr>
          <w:trHeight w:val="210"/>
        </w:trPr>
        <w:tc>
          <w:tcPr>
            <w:tcW w:w="733" w:type="dxa"/>
            <w:shd w:val="clear" w:color="000000" w:fill="FFFFFF"/>
            <w:noWrap/>
            <w:vAlign w:val="center"/>
            <w:hideMark/>
          </w:tcPr>
          <w:p w14:paraId="4CEAC4EC"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9</w:t>
            </w:r>
          </w:p>
        </w:tc>
        <w:tc>
          <w:tcPr>
            <w:tcW w:w="1787" w:type="dxa"/>
            <w:shd w:val="clear" w:color="000000" w:fill="FFFFFF"/>
            <w:vAlign w:val="center"/>
            <w:hideMark/>
          </w:tcPr>
          <w:p w14:paraId="65916308"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Local Consultant</w:t>
            </w:r>
          </w:p>
        </w:tc>
        <w:tc>
          <w:tcPr>
            <w:tcW w:w="11520" w:type="dxa"/>
            <w:shd w:val="clear" w:color="000000" w:fill="FFFFFF"/>
            <w:vAlign w:val="center"/>
            <w:hideMark/>
          </w:tcPr>
          <w:p w14:paraId="159106D2" w14:textId="31B17DDD"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Local consultants providing technical assistance and expertise </w:t>
            </w:r>
            <w:r>
              <w:rPr>
                <w:rFonts w:eastAsia="Times New Roman" w:cs="Calibri"/>
                <w:color w:val="000000"/>
                <w:sz w:val="16"/>
                <w:szCs w:val="16"/>
              </w:rPr>
              <w:t>(</w:t>
            </w:r>
            <w:r w:rsidR="00406085">
              <w:rPr>
                <w:rFonts w:eastAsia="Times New Roman" w:cs="Calibri"/>
                <w:color w:val="000000"/>
                <w:sz w:val="16"/>
                <w:szCs w:val="16"/>
              </w:rPr>
              <w:t xml:space="preserve">Total: </w:t>
            </w:r>
            <w:r w:rsidRPr="008A226F">
              <w:rPr>
                <w:rFonts w:eastAsia="Times New Roman" w:cs="Calibri"/>
                <w:b/>
                <w:bCs/>
                <w:color w:val="000000"/>
                <w:sz w:val="16"/>
                <w:szCs w:val="16"/>
              </w:rPr>
              <w:t>313,000 USD</w:t>
            </w:r>
            <w:r w:rsidR="00406085">
              <w:rPr>
                <w:rFonts w:eastAsia="Times New Roman" w:cs="Calibri"/>
                <w:b/>
                <w:bCs/>
                <w:color w:val="000000"/>
                <w:sz w:val="16"/>
                <w:szCs w:val="16"/>
              </w:rPr>
              <w:t xml:space="preserve"> </w:t>
            </w:r>
            <w:r w:rsidR="00406085" w:rsidRPr="00761128">
              <w:rPr>
                <w:rFonts w:eastAsia="Times New Roman" w:cs="Calibri"/>
                <w:color w:val="000000"/>
                <w:sz w:val="16"/>
                <w:szCs w:val="16"/>
              </w:rPr>
              <w:t>=</w:t>
            </w:r>
            <w:r w:rsidR="00406085">
              <w:rPr>
                <w:rFonts w:eastAsia="Times New Roman" w:cs="Calibri"/>
                <w:b/>
                <w:bCs/>
                <w:color w:val="000000"/>
                <w:sz w:val="16"/>
                <w:szCs w:val="16"/>
              </w:rPr>
              <w:t xml:space="preserve"> </w:t>
            </w:r>
            <w:r w:rsidR="00406085">
              <w:rPr>
                <w:rFonts w:eastAsia="Times New Roman" w:cs="Calibri"/>
                <w:color w:val="000000"/>
                <w:sz w:val="16"/>
                <w:szCs w:val="16"/>
              </w:rPr>
              <w:t>1565</w:t>
            </w:r>
            <w:r w:rsidR="00406085" w:rsidRPr="00761128">
              <w:rPr>
                <w:rFonts w:eastAsia="Times New Roman" w:cs="Calibri"/>
                <w:color w:val="000000"/>
                <w:sz w:val="16"/>
                <w:szCs w:val="16"/>
              </w:rPr>
              <w:t xml:space="preserve"> days at the estimated daily rate </w:t>
            </w:r>
            <w:r w:rsidR="00406085">
              <w:rPr>
                <w:rFonts w:eastAsia="Times New Roman" w:cs="Calibri"/>
                <w:color w:val="000000"/>
                <w:sz w:val="16"/>
                <w:szCs w:val="16"/>
              </w:rPr>
              <w:t>20</w:t>
            </w:r>
            <w:r w:rsidR="00406085" w:rsidRPr="00761128">
              <w:rPr>
                <w:rFonts w:eastAsia="Times New Roman" w:cs="Calibri"/>
                <w:color w:val="000000"/>
                <w:sz w:val="16"/>
                <w:szCs w:val="16"/>
              </w:rPr>
              <w:t>0 USD/day</w:t>
            </w:r>
            <w:r>
              <w:rPr>
                <w:rFonts w:eastAsia="Times New Roman" w:cs="Calibri"/>
                <w:color w:val="000000"/>
                <w:sz w:val="16"/>
                <w:szCs w:val="16"/>
              </w:rPr>
              <w:t>)</w:t>
            </w:r>
          </w:p>
        </w:tc>
      </w:tr>
      <w:tr w:rsidR="00D63609" w:rsidRPr="00C83F04" w14:paraId="5B23ED3E" w14:textId="77777777" w:rsidTr="007F4608">
        <w:trPr>
          <w:trHeight w:val="377"/>
        </w:trPr>
        <w:tc>
          <w:tcPr>
            <w:tcW w:w="733" w:type="dxa"/>
            <w:shd w:val="clear" w:color="000000" w:fill="FFFFFF"/>
            <w:noWrap/>
            <w:vAlign w:val="center"/>
            <w:hideMark/>
          </w:tcPr>
          <w:p w14:paraId="6841CDA8"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10</w:t>
            </w:r>
          </w:p>
        </w:tc>
        <w:tc>
          <w:tcPr>
            <w:tcW w:w="1787" w:type="dxa"/>
            <w:shd w:val="clear" w:color="000000" w:fill="FFFFFF"/>
            <w:vAlign w:val="center"/>
            <w:hideMark/>
          </w:tcPr>
          <w:p w14:paraId="3F7B9B25" w14:textId="4DA7D9D2"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Contractual Services - </w:t>
            </w:r>
            <w:r w:rsidR="002B2618" w:rsidRPr="002B2618">
              <w:rPr>
                <w:rFonts w:eastAsia="Times New Roman" w:cs="Calibri"/>
                <w:color w:val="000000"/>
                <w:sz w:val="16"/>
                <w:szCs w:val="16"/>
              </w:rPr>
              <w:t>Imp Partner</w:t>
            </w:r>
          </w:p>
        </w:tc>
        <w:tc>
          <w:tcPr>
            <w:tcW w:w="11520" w:type="dxa"/>
            <w:shd w:val="clear" w:color="000000" w:fill="FFFFFF"/>
            <w:vAlign w:val="center"/>
            <w:hideMark/>
          </w:tcPr>
          <w:p w14:paraId="03FBB09D" w14:textId="3B5C2B79"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Contractual Services - </w:t>
            </w:r>
            <w:r w:rsidR="002B2618" w:rsidRPr="002B2618">
              <w:rPr>
                <w:rFonts w:eastAsia="Times New Roman" w:cs="Calibri"/>
                <w:color w:val="000000"/>
                <w:sz w:val="16"/>
                <w:szCs w:val="16"/>
              </w:rPr>
              <w:t>Imp Partner</w:t>
            </w:r>
            <w:r w:rsidRPr="00C83F04">
              <w:rPr>
                <w:rFonts w:eastAsia="Times New Roman" w:cs="Calibri"/>
                <w:color w:val="000000"/>
                <w:sz w:val="16"/>
                <w:szCs w:val="16"/>
              </w:rPr>
              <w:t xml:space="preserve"> to provide technical assistance and expertise on Review of the existing literature on new POPs to identify gender-specific issues related to risk-management in the enterprises and specific risk for female resulting from the exposure of POPs</w:t>
            </w:r>
            <w:r>
              <w:rPr>
                <w:rFonts w:eastAsia="Times New Roman" w:cs="Calibri"/>
                <w:color w:val="000000"/>
                <w:sz w:val="16"/>
                <w:szCs w:val="16"/>
              </w:rPr>
              <w:t xml:space="preserve"> (</w:t>
            </w:r>
            <w:r w:rsidRPr="008A226F">
              <w:rPr>
                <w:rFonts w:eastAsia="Times New Roman" w:cs="Calibri"/>
                <w:b/>
                <w:bCs/>
                <w:color w:val="000000"/>
                <w:sz w:val="16"/>
                <w:szCs w:val="16"/>
              </w:rPr>
              <w:t>12,000 USD</w:t>
            </w:r>
            <w:r>
              <w:rPr>
                <w:rFonts w:eastAsia="Times New Roman" w:cs="Calibri"/>
                <w:color w:val="000000"/>
                <w:sz w:val="16"/>
                <w:szCs w:val="16"/>
              </w:rPr>
              <w:t>)</w:t>
            </w:r>
          </w:p>
        </w:tc>
      </w:tr>
      <w:tr w:rsidR="00D63609" w:rsidRPr="00C83F04" w14:paraId="4A7BC9EC" w14:textId="77777777" w:rsidTr="007F4608">
        <w:trPr>
          <w:trHeight w:val="980"/>
        </w:trPr>
        <w:tc>
          <w:tcPr>
            <w:tcW w:w="733" w:type="dxa"/>
            <w:shd w:val="clear" w:color="000000" w:fill="FFFFFF"/>
            <w:noWrap/>
            <w:vAlign w:val="center"/>
            <w:hideMark/>
          </w:tcPr>
          <w:p w14:paraId="28381615"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11</w:t>
            </w:r>
          </w:p>
        </w:tc>
        <w:tc>
          <w:tcPr>
            <w:tcW w:w="1787" w:type="dxa"/>
            <w:shd w:val="clear" w:color="000000" w:fill="FFFFFF"/>
            <w:vAlign w:val="center"/>
            <w:hideMark/>
          </w:tcPr>
          <w:p w14:paraId="0AB3E99E"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Travel</w:t>
            </w:r>
          </w:p>
        </w:tc>
        <w:tc>
          <w:tcPr>
            <w:tcW w:w="11520" w:type="dxa"/>
            <w:shd w:val="clear" w:color="000000" w:fill="FFFFFF"/>
            <w:vAlign w:val="center"/>
            <w:hideMark/>
          </w:tcPr>
          <w:p w14:paraId="3315F88A" w14:textId="635B63F4"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Travel costs</w:t>
            </w:r>
            <w:r w:rsidR="008D0844">
              <w:rPr>
                <w:rFonts w:eastAsia="Times New Roman" w:cs="Calibri"/>
                <w:color w:val="000000"/>
                <w:sz w:val="16"/>
                <w:szCs w:val="16"/>
              </w:rPr>
              <w:t xml:space="preserve"> (</w:t>
            </w:r>
            <w:r w:rsidR="008D0844">
              <w:rPr>
                <w:rFonts w:eastAsia="Times New Roman" w:cs="Calibri"/>
                <w:b/>
                <w:bCs/>
                <w:color w:val="000000"/>
                <w:sz w:val="16"/>
                <w:szCs w:val="16"/>
              </w:rPr>
              <w:t>74,740 USD</w:t>
            </w:r>
            <w:r w:rsidR="008D0844">
              <w:rPr>
                <w:rFonts w:eastAsia="Times New Roman" w:cs="Calibri"/>
                <w:color w:val="000000"/>
                <w:sz w:val="16"/>
                <w:szCs w:val="16"/>
              </w:rPr>
              <w:t>)</w:t>
            </w:r>
            <w:r w:rsidRPr="00C83F04">
              <w:rPr>
                <w:rFonts w:eastAsia="Times New Roman" w:cs="Calibri"/>
                <w:color w:val="000000"/>
                <w:sz w:val="16"/>
                <w:szCs w:val="16"/>
              </w:rPr>
              <w:t xml:space="preserve"> in relation to implementation, monitoring and supervision undertaken by </w:t>
            </w:r>
            <w:r w:rsidR="000348CF" w:rsidRPr="00C83F04">
              <w:rPr>
                <w:rFonts w:eastAsia="Times New Roman" w:cs="Calibri"/>
                <w:color w:val="000000"/>
                <w:sz w:val="16"/>
                <w:szCs w:val="16"/>
              </w:rPr>
              <w:t>consultant</w:t>
            </w:r>
            <w:r w:rsidRPr="00C83F04">
              <w:rPr>
                <w:rFonts w:eastAsia="Times New Roman" w:cs="Calibri"/>
                <w:color w:val="000000"/>
                <w:sz w:val="16"/>
                <w:szCs w:val="16"/>
              </w:rPr>
              <w:t>, project management and technical staff to communes for facilitating of project activities. Costs include tickets and DSA</w:t>
            </w:r>
            <w:r w:rsidRPr="00C83F04">
              <w:rPr>
                <w:rFonts w:eastAsia="Times New Roman" w:cs="Calibri"/>
                <w:color w:val="000000"/>
                <w:sz w:val="16"/>
                <w:szCs w:val="16"/>
              </w:rPr>
              <w:br/>
              <w:t xml:space="preserve">- 77 National Travels estimated each as one round flight at 200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one day accommodation at 220 USD/day. </w:t>
            </w:r>
            <w:r>
              <w:rPr>
                <w:rFonts w:eastAsia="Times New Roman" w:cs="Calibri"/>
                <w:color w:val="000000"/>
                <w:sz w:val="16"/>
                <w:szCs w:val="16"/>
              </w:rPr>
              <w:t>(32,340 USD)</w:t>
            </w:r>
            <w:r w:rsidRPr="00C83F04">
              <w:rPr>
                <w:rFonts w:eastAsia="Times New Roman" w:cs="Calibri"/>
                <w:color w:val="000000"/>
                <w:sz w:val="16"/>
                <w:szCs w:val="16"/>
              </w:rPr>
              <w:br/>
              <w:t xml:space="preserve">- 8 International Travels estimated as one round flight at 2000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1</w:t>
            </w:r>
            <w:r w:rsidR="000348CF">
              <w:rPr>
                <w:rFonts w:eastAsia="Times New Roman" w:cs="Calibri"/>
                <w:color w:val="000000"/>
                <w:sz w:val="16"/>
                <w:szCs w:val="16"/>
              </w:rPr>
              <w:t>5</w:t>
            </w:r>
            <w:r w:rsidRPr="00C83F04">
              <w:rPr>
                <w:rFonts w:eastAsia="Times New Roman" w:cs="Calibri"/>
                <w:color w:val="000000"/>
                <w:sz w:val="16"/>
                <w:szCs w:val="16"/>
              </w:rPr>
              <w:t xml:space="preserve"> days with a DSA of 220 USD/day for each travel package.</w:t>
            </w:r>
            <w:r>
              <w:rPr>
                <w:rFonts w:eastAsia="Times New Roman" w:cs="Calibri"/>
                <w:color w:val="000000"/>
                <w:sz w:val="16"/>
                <w:szCs w:val="16"/>
              </w:rPr>
              <w:t xml:space="preserve"> (</w:t>
            </w:r>
            <w:r w:rsidR="000348CF">
              <w:rPr>
                <w:rFonts w:eastAsia="Times New Roman" w:cs="Calibri"/>
                <w:color w:val="000000"/>
                <w:sz w:val="16"/>
                <w:szCs w:val="16"/>
              </w:rPr>
              <w:t>42</w:t>
            </w:r>
            <w:r>
              <w:rPr>
                <w:rFonts w:eastAsia="Times New Roman" w:cs="Calibri"/>
                <w:color w:val="000000"/>
                <w:sz w:val="16"/>
                <w:szCs w:val="16"/>
              </w:rPr>
              <w:t>,</w:t>
            </w:r>
            <w:r w:rsidR="000348CF">
              <w:rPr>
                <w:rFonts w:eastAsia="Times New Roman" w:cs="Calibri"/>
                <w:color w:val="000000"/>
                <w:sz w:val="16"/>
                <w:szCs w:val="16"/>
              </w:rPr>
              <w:t>4</w:t>
            </w:r>
            <w:r>
              <w:rPr>
                <w:rFonts w:eastAsia="Times New Roman" w:cs="Calibri"/>
                <w:color w:val="000000"/>
                <w:sz w:val="16"/>
                <w:szCs w:val="16"/>
              </w:rPr>
              <w:t>00 USD)</w:t>
            </w:r>
          </w:p>
        </w:tc>
      </w:tr>
      <w:tr w:rsidR="00D63609" w:rsidRPr="00C83F04" w14:paraId="1C351CBB" w14:textId="77777777" w:rsidTr="007F4608">
        <w:trPr>
          <w:trHeight w:val="980"/>
        </w:trPr>
        <w:tc>
          <w:tcPr>
            <w:tcW w:w="733" w:type="dxa"/>
            <w:shd w:val="clear" w:color="000000" w:fill="FFFFFF"/>
            <w:noWrap/>
            <w:vAlign w:val="center"/>
            <w:hideMark/>
          </w:tcPr>
          <w:p w14:paraId="7C4963D6"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12</w:t>
            </w:r>
          </w:p>
        </w:tc>
        <w:tc>
          <w:tcPr>
            <w:tcW w:w="1787" w:type="dxa"/>
            <w:shd w:val="clear" w:color="000000" w:fill="FFFFFF"/>
            <w:vAlign w:val="center"/>
            <w:hideMark/>
          </w:tcPr>
          <w:p w14:paraId="2687F132"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Contractual Services-companies</w:t>
            </w:r>
          </w:p>
        </w:tc>
        <w:tc>
          <w:tcPr>
            <w:tcW w:w="11520" w:type="dxa"/>
            <w:shd w:val="clear" w:color="000000" w:fill="FFFFFF"/>
            <w:vAlign w:val="center"/>
            <w:hideMark/>
          </w:tcPr>
          <w:p w14:paraId="483CC6BB" w14:textId="2760F0BE"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Provision of contractual services</w:t>
            </w:r>
            <w:r w:rsidR="008D0844">
              <w:rPr>
                <w:rFonts w:eastAsia="Times New Roman" w:cs="Calibri"/>
                <w:color w:val="000000"/>
                <w:sz w:val="16"/>
                <w:szCs w:val="16"/>
              </w:rPr>
              <w:t xml:space="preserve"> (</w:t>
            </w:r>
            <w:r w:rsidR="008D0844">
              <w:rPr>
                <w:rFonts w:eastAsia="Times New Roman" w:cs="Calibri"/>
                <w:b/>
                <w:bCs/>
                <w:color w:val="000000"/>
                <w:sz w:val="16"/>
                <w:szCs w:val="16"/>
              </w:rPr>
              <w:t>1,183,580 USD</w:t>
            </w:r>
            <w:r w:rsidR="008D0844">
              <w:rPr>
                <w:rFonts w:eastAsia="Times New Roman" w:cs="Calibri"/>
                <w:color w:val="000000"/>
                <w:sz w:val="16"/>
                <w:szCs w:val="16"/>
              </w:rPr>
              <w:t>)</w:t>
            </w:r>
            <w:r w:rsidRPr="00C83F04">
              <w:rPr>
                <w:rFonts w:eastAsia="Times New Roman" w:cs="Calibri"/>
                <w:color w:val="000000"/>
                <w:sz w:val="16"/>
                <w:szCs w:val="16"/>
              </w:rPr>
              <w:t>:</w:t>
            </w:r>
            <w:r w:rsidRPr="00C83F04">
              <w:rPr>
                <w:rFonts w:eastAsia="Times New Roman" w:cs="Calibri"/>
                <w:color w:val="000000"/>
                <w:sz w:val="16"/>
                <w:szCs w:val="16"/>
              </w:rPr>
              <w:br/>
              <w:t>- Analytical laboratory to carry out POP analysis in products for overall amount of $50,000</w:t>
            </w:r>
            <w:r w:rsidRPr="00C83F04">
              <w:rPr>
                <w:rFonts w:eastAsia="Times New Roman" w:cs="Calibri"/>
                <w:color w:val="000000"/>
                <w:sz w:val="16"/>
                <w:szCs w:val="16"/>
              </w:rPr>
              <w:br/>
              <w:t>- To supply and install industrial equipment and provide technical assistance on the change of manufacturing process for an overall amount of $527,510</w:t>
            </w:r>
            <w:r w:rsidRPr="00C83F04">
              <w:rPr>
                <w:rFonts w:eastAsia="Times New Roman" w:cs="Calibri"/>
                <w:color w:val="000000"/>
                <w:sz w:val="16"/>
                <w:szCs w:val="16"/>
              </w:rPr>
              <w:br/>
              <w:t>- To supply and install air pollution control systems for an overall amount of $606,07</w:t>
            </w:r>
            <w:r>
              <w:rPr>
                <w:rFonts w:eastAsia="Times New Roman" w:cs="Calibri"/>
                <w:color w:val="000000"/>
                <w:sz w:val="16"/>
                <w:szCs w:val="16"/>
              </w:rPr>
              <w:t>0</w:t>
            </w:r>
          </w:p>
        </w:tc>
      </w:tr>
      <w:tr w:rsidR="00D63609" w:rsidRPr="00C83F04" w14:paraId="5311B027" w14:textId="77777777" w:rsidTr="007F4608">
        <w:trPr>
          <w:trHeight w:val="210"/>
        </w:trPr>
        <w:tc>
          <w:tcPr>
            <w:tcW w:w="733" w:type="dxa"/>
            <w:shd w:val="clear" w:color="000000" w:fill="FFFFFF"/>
            <w:noWrap/>
            <w:vAlign w:val="center"/>
            <w:hideMark/>
          </w:tcPr>
          <w:p w14:paraId="465D608E"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13</w:t>
            </w:r>
          </w:p>
        </w:tc>
        <w:tc>
          <w:tcPr>
            <w:tcW w:w="1787" w:type="dxa"/>
            <w:shd w:val="clear" w:color="000000" w:fill="FFFFFF"/>
            <w:vAlign w:val="center"/>
            <w:hideMark/>
          </w:tcPr>
          <w:p w14:paraId="074DFBBC" w14:textId="127F59D8" w:rsidR="00D63609" w:rsidRPr="00C83F04" w:rsidRDefault="00D63609" w:rsidP="00C83F04">
            <w:pPr>
              <w:spacing w:after="0"/>
              <w:jc w:val="left"/>
              <w:rPr>
                <w:rFonts w:eastAsia="Times New Roman" w:cs="Calibri"/>
                <w:color w:val="000000"/>
                <w:sz w:val="16"/>
                <w:szCs w:val="16"/>
              </w:rPr>
            </w:pPr>
            <w:r w:rsidRPr="00686051">
              <w:rPr>
                <w:rFonts w:eastAsia="Times New Roman" w:cs="Calibri"/>
                <w:color w:val="000000"/>
                <w:sz w:val="16"/>
                <w:szCs w:val="16"/>
              </w:rPr>
              <w:t xml:space="preserve">Audio </w:t>
            </w:r>
            <w:proofErr w:type="spellStart"/>
            <w:r w:rsidRPr="00686051">
              <w:rPr>
                <w:rFonts w:eastAsia="Times New Roman" w:cs="Calibri"/>
                <w:color w:val="000000"/>
                <w:sz w:val="16"/>
                <w:szCs w:val="16"/>
              </w:rPr>
              <w:t>Visual&amp;Print</w:t>
            </w:r>
            <w:proofErr w:type="spellEnd"/>
            <w:r w:rsidRPr="00686051">
              <w:rPr>
                <w:rFonts w:eastAsia="Times New Roman" w:cs="Calibri"/>
                <w:color w:val="000000"/>
                <w:sz w:val="16"/>
                <w:szCs w:val="16"/>
              </w:rPr>
              <w:t xml:space="preserve"> Prod Costs</w:t>
            </w:r>
          </w:p>
        </w:tc>
        <w:tc>
          <w:tcPr>
            <w:tcW w:w="11520" w:type="dxa"/>
            <w:shd w:val="clear" w:color="000000" w:fill="FFFFFF"/>
            <w:vAlign w:val="center"/>
            <w:hideMark/>
          </w:tcPr>
          <w:p w14:paraId="55BF0E19" w14:textId="5EFB1F79"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Translation services</w:t>
            </w:r>
            <w:r>
              <w:rPr>
                <w:rFonts w:eastAsia="Times New Roman" w:cs="Calibri"/>
                <w:color w:val="000000"/>
                <w:sz w:val="16"/>
                <w:szCs w:val="16"/>
              </w:rPr>
              <w:t xml:space="preserve"> (</w:t>
            </w:r>
            <w:r w:rsidRPr="008A226F">
              <w:rPr>
                <w:rFonts w:eastAsia="Times New Roman" w:cs="Calibri"/>
                <w:b/>
                <w:bCs/>
                <w:color w:val="000000"/>
                <w:sz w:val="16"/>
                <w:szCs w:val="16"/>
              </w:rPr>
              <w:t>78,000 USD</w:t>
            </w:r>
            <w:r>
              <w:rPr>
                <w:rFonts w:eastAsia="Times New Roman" w:cs="Calibri"/>
                <w:color w:val="000000"/>
                <w:sz w:val="16"/>
                <w:szCs w:val="16"/>
              </w:rPr>
              <w:t>)</w:t>
            </w:r>
          </w:p>
        </w:tc>
      </w:tr>
      <w:tr w:rsidR="00D63609" w:rsidRPr="00C83F04" w14:paraId="0449C02C" w14:textId="77777777" w:rsidTr="007F4608">
        <w:trPr>
          <w:trHeight w:val="1844"/>
        </w:trPr>
        <w:tc>
          <w:tcPr>
            <w:tcW w:w="733" w:type="dxa"/>
            <w:shd w:val="clear" w:color="000000" w:fill="FFFFFF"/>
            <w:noWrap/>
            <w:vAlign w:val="center"/>
            <w:hideMark/>
          </w:tcPr>
          <w:p w14:paraId="4D9E6957"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14</w:t>
            </w:r>
          </w:p>
        </w:tc>
        <w:tc>
          <w:tcPr>
            <w:tcW w:w="1787" w:type="dxa"/>
            <w:shd w:val="clear" w:color="000000" w:fill="FFFFFF"/>
            <w:vAlign w:val="center"/>
            <w:hideMark/>
          </w:tcPr>
          <w:p w14:paraId="513C0AC4"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Training, Workshops and Conferences</w:t>
            </w:r>
          </w:p>
        </w:tc>
        <w:tc>
          <w:tcPr>
            <w:tcW w:w="11520" w:type="dxa"/>
            <w:shd w:val="clear" w:color="000000" w:fill="FFFFFF"/>
            <w:vAlign w:val="center"/>
            <w:hideMark/>
          </w:tcPr>
          <w:p w14:paraId="0775EB15" w14:textId="66747E4A"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Provision of consultancy services</w:t>
            </w:r>
            <w:r w:rsidR="008D0844">
              <w:rPr>
                <w:rFonts w:eastAsia="Times New Roman" w:cs="Calibri"/>
                <w:color w:val="000000"/>
                <w:sz w:val="16"/>
                <w:szCs w:val="16"/>
              </w:rPr>
              <w:t xml:space="preserve"> (</w:t>
            </w:r>
            <w:r w:rsidR="008D0844">
              <w:rPr>
                <w:rFonts w:eastAsia="Times New Roman" w:cs="Calibri"/>
                <w:b/>
                <w:bCs/>
                <w:color w:val="000000"/>
                <w:sz w:val="16"/>
                <w:szCs w:val="16"/>
              </w:rPr>
              <w:t>35,300 USD</w:t>
            </w:r>
            <w:r w:rsidR="008D0844">
              <w:rPr>
                <w:rFonts w:eastAsia="Times New Roman" w:cs="Calibri"/>
                <w:color w:val="000000"/>
                <w:sz w:val="16"/>
                <w:szCs w:val="16"/>
              </w:rPr>
              <w:t>)</w:t>
            </w:r>
            <w:r w:rsidRPr="00C83F04">
              <w:rPr>
                <w:rFonts w:eastAsia="Times New Roman" w:cs="Calibri"/>
                <w:color w:val="000000"/>
                <w:sz w:val="16"/>
                <w:szCs w:val="16"/>
              </w:rPr>
              <w:t xml:space="preserve"> for the organization of  </w:t>
            </w:r>
            <w:r w:rsidR="00BC6443">
              <w:rPr>
                <w:rFonts w:eastAsia="Times New Roman" w:cs="Calibri"/>
                <w:color w:val="000000"/>
                <w:sz w:val="16"/>
                <w:szCs w:val="16"/>
              </w:rPr>
              <w:t xml:space="preserve">5 </w:t>
            </w:r>
            <w:r w:rsidRPr="00C83F04">
              <w:rPr>
                <w:rFonts w:eastAsia="Times New Roman" w:cs="Calibri"/>
                <w:color w:val="000000"/>
                <w:sz w:val="16"/>
                <w:szCs w:val="16"/>
              </w:rPr>
              <w:t>workshops:</w:t>
            </w:r>
            <w:r w:rsidRPr="00C83F04">
              <w:rPr>
                <w:rFonts w:eastAsia="Times New Roman" w:cs="Calibri"/>
                <w:color w:val="000000"/>
                <w:sz w:val="16"/>
                <w:szCs w:val="16"/>
              </w:rPr>
              <w:br/>
              <w:t>• An international kick-off event on the launching of financial mechanism on POPs and mercury free design to enterprises, including design and implementation of APCS (output 2.1.3) for an overall amount of 14</w:t>
            </w:r>
            <w:r>
              <w:rPr>
                <w:rFonts w:eastAsia="Times New Roman" w:cs="Calibri"/>
                <w:color w:val="000000"/>
                <w:sz w:val="16"/>
                <w:szCs w:val="16"/>
              </w:rPr>
              <w:t>,</w:t>
            </w:r>
            <w:r w:rsidRPr="00C83F04">
              <w:rPr>
                <w:rFonts w:eastAsia="Times New Roman" w:cs="Calibri"/>
                <w:color w:val="000000"/>
                <w:sz w:val="16"/>
                <w:szCs w:val="16"/>
              </w:rPr>
              <w:t>950 USD.</w:t>
            </w:r>
            <w:r w:rsidRPr="00C83F04">
              <w:rPr>
                <w:rFonts w:eastAsia="Times New Roman" w:cs="Calibri"/>
                <w:color w:val="000000"/>
                <w:sz w:val="16"/>
                <w:szCs w:val="16"/>
              </w:rPr>
              <w:br/>
              <w:t>• An international event on the selection of industries awarded under the GF or their project on POPs avoidance or release reduction for an overall amount of 14</w:t>
            </w:r>
            <w:r>
              <w:rPr>
                <w:rFonts w:eastAsia="Times New Roman" w:cs="Calibri"/>
                <w:color w:val="000000"/>
                <w:sz w:val="16"/>
                <w:szCs w:val="16"/>
              </w:rPr>
              <w:t>,</w:t>
            </w:r>
            <w:r w:rsidRPr="00C83F04">
              <w:rPr>
                <w:rFonts w:eastAsia="Times New Roman" w:cs="Calibri"/>
                <w:color w:val="000000"/>
                <w:sz w:val="16"/>
                <w:szCs w:val="16"/>
              </w:rPr>
              <w:t>950 USD</w:t>
            </w:r>
            <w:r w:rsidRPr="00C83F04">
              <w:rPr>
                <w:rFonts w:eastAsia="Times New Roman" w:cs="Calibri"/>
                <w:color w:val="000000"/>
                <w:sz w:val="16"/>
                <w:szCs w:val="16"/>
              </w:rPr>
              <w:br/>
              <w:t>• Two consultation workshops on gender specific aspects related to POPs in manufacturing processes and products for an overall amount of 3</w:t>
            </w:r>
            <w:r>
              <w:rPr>
                <w:rFonts w:eastAsia="Times New Roman" w:cs="Calibri"/>
                <w:color w:val="000000"/>
                <w:sz w:val="16"/>
                <w:szCs w:val="16"/>
              </w:rPr>
              <w:t>,</w:t>
            </w:r>
            <w:r w:rsidRPr="00C83F04">
              <w:rPr>
                <w:rFonts w:eastAsia="Times New Roman" w:cs="Calibri"/>
                <w:color w:val="000000"/>
                <w:sz w:val="16"/>
                <w:szCs w:val="16"/>
              </w:rPr>
              <w:t>600 USD</w:t>
            </w:r>
            <w:r w:rsidRPr="00C83F04">
              <w:rPr>
                <w:rFonts w:eastAsia="Times New Roman" w:cs="Calibri"/>
                <w:color w:val="000000"/>
                <w:sz w:val="16"/>
                <w:szCs w:val="16"/>
              </w:rPr>
              <w:br/>
              <w:t>• One consultation workshop among female workers and gender experts in the gap closure between recyclers and manufacturing industry for an overall amount of 1</w:t>
            </w:r>
            <w:r>
              <w:rPr>
                <w:rFonts w:eastAsia="Times New Roman" w:cs="Calibri"/>
                <w:color w:val="000000"/>
                <w:sz w:val="16"/>
                <w:szCs w:val="16"/>
              </w:rPr>
              <w:t>,</w:t>
            </w:r>
            <w:r w:rsidRPr="00C83F04">
              <w:rPr>
                <w:rFonts w:eastAsia="Times New Roman" w:cs="Calibri"/>
                <w:color w:val="000000"/>
                <w:sz w:val="16"/>
                <w:szCs w:val="16"/>
              </w:rPr>
              <w:t xml:space="preserve">800 USD. </w:t>
            </w:r>
          </w:p>
        </w:tc>
      </w:tr>
      <w:tr w:rsidR="00D63609" w:rsidRPr="00C83F04" w14:paraId="7365C9AD" w14:textId="77777777" w:rsidTr="007F4608">
        <w:trPr>
          <w:trHeight w:val="540"/>
        </w:trPr>
        <w:tc>
          <w:tcPr>
            <w:tcW w:w="14040" w:type="dxa"/>
            <w:gridSpan w:val="3"/>
            <w:shd w:val="clear" w:color="000000" w:fill="FFE599"/>
            <w:vAlign w:val="center"/>
            <w:hideMark/>
          </w:tcPr>
          <w:p w14:paraId="5CCE17DA" w14:textId="77777777" w:rsidR="00D63609" w:rsidRPr="00C83F04" w:rsidRDefault="00D63609" w:rsidP="00C83F04">
            <w:pPr>
              <w:spacing w:after="0"/>
              <w:jc w:val="left"/>
              <w:rPr>
                <w:rFonts w:eastAsia="Times New Roman" w:cs="Calibri"/>
                <w:b/>
                <w:bCs/>
                <w:color w:val="000000"/>
                <w:sz w:val="16"/>
                <w:szCs w:val="16"/>
              </w:rPr>
            </w:pPr>
            <w:r w:rsidRPr="00C83F04">
              <w:rPr>
                <w:rFonts w:eastAsia="Times New Roman" w:cs="Calibri"/>
                <w:b/>
                <w:bCs/>
                <w:color w:val="000000"/>
                <w:sz w:val="16"/>
                <w:szCs w:val="16"/>
              </w:rPr>
              <w:t>Component 3:</w:t>
            </w:r>
            <w:r w:rsidRPr="00C83F04">
              <w:rPr>
                <w:rFonts w:eastAsia="Times New Roman" w:cs="Calibri"/>
                <w:b/>
                <w:bCs/>
                <w:color w:val="000000"/>
                <w:sz w:val="16"/>
                <w:szCs w:val="16"/>
              </w:rPr>
              <w:br/>
            </w:r>
            <w:r w:rsidRPr="00C83F04">
              <w:rPr>
                <w:rFonts w:eastAsia="Times New Roman" w:cs="Calibri"/>
                <w:color w:val="000000"/>
                <w:sz w:val="16"/>
                <w:szCs w:val="16"/>
              </w:rPr>
              <w:t>Mercury lifecycle management of mercury containing products</w:t>
            </w:r>
          </w:p>
        </w:tc>
      </w:tr>
      <w:tr w:rsidR="00D63609" w:rsidRPr="00C83F04" w14:paraId="66954FE3" w14:textId="77777777" w:rsidTr="001018CF">
        <w:trPr>
          <w:trHeight w:val="881"/>
        </w:trPr>
        <w:tc>
          <w:tcPr>
            <w:tcW w:w="733" w:type="dxa"/>
            <w:shd w:val="clear" w:color="000000" w:fill="FFFFFF"/>
            <w:noWrap/>
            <w:vAlign w:val="center"/>
            <w:hideMark/>
          </w:tcPr>
          <w:p w14:paraId="723B81E2"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15</w:t>
            </w:r>
          </w:p>
        </w:tc>
        <w:tc>
          <w:tcPr>
            <w:tcW w:w="1787" w:type="dxa"/>
            <w:shd w:val="clear" w:color="000000" w:fill="FFFFFF"/>
            <w:vAlign w:val="center"/>
            <w:hideMark/>
          </w:tcPr>
          <w:p w14:paraId="6FF2BB3A"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International consultant</w:t>
            </w:r>
          </w:p>
        </w:tc>
        <w:tc>
          <w:tcPr>
            <w:tcW w:w="11520" w:type="dxa"/>
            <w:shd w:val="clear" w:color="000000" w:fill="FFFFFF"/>
            <w:vAlign w:val="center"/>
            <w:hideMark/>
          </w:tcPr>
          <w:p w14:paraId="4E059149" w14:textId="31B1D5AF"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International consultants providing technical assistance and expertise on the following topics:</w:t>
            </w:r>
            <w:r w:rsidR="00BC6443">
              <w:rPr>
                <w:rFonts w:eastAsia="Times New Roman" w:cs="Calibri"/>
                <w:color w:val="000000"/>
                <w:sz w:val="16"/>
                <w:szCs w:val="16"/>
              </w:rPr>
              <w:t xml:space="preserve"> (133 days at 650 USD a day, total cost </w:t>
            </w:r>
            <w:r w:rsidR="00BC6443" w:rsidRPr="008A226F">
              <w:rPr>
                <w:rFonts w:eastAsia="Times New Roman" w:cs="Calibri"/>
                <w:b/>
                <w:bCs/>
                <w:color w:val="000000"/>
                <w:sz w:val="16"/>
                <w:szCs w:val="16"/>
              </w:rPr>
              <w:t>86,450 USD</w:t>
            </w:r>
            <w:r w:rsidR="00BC6443">
              <w:rPr>
                <w:rFonts w:eastAsia="Times New Roman" w:cs="Calibri"/>
                <w:color w:val="000000"/>
                <w:sz w:val="16"/>
                <w:szCs w:val="16"/>
              </w:rPr>
              <w:t>)</w:t>
            </w:r>
            <w:r w:rsidRPr="00C83F04">
              <w:rPr>
                <w:rFonts w:eastAsia="Times New Roman" w:cs="Calibri"/>
                <w:color w:val="000000"/>
                <w:sz w:val="16"/>
                <w:szCs w:val="16"/>
              </w:rPr>
              <w:br/>
              <w:t xml:space="preserve">- To assist enterprises on the design of their APCS to reduce POP and mercury  </w:t>
            </w:r>
            <w:r w:rsidRPr="00C83F04">
              <w:rPr>
                <w:rFonts w:eastAsia="Times New Roman" w:cs="Calibri"/>
                <w:color w:val="000000"/>
                <w:sz w:val="16"/>
                <w:szCs w:val="16"/>
              </w:rPr>
              <w:br/>
              <w:t xml:space="preserve">- To assist in the selection of enterprises to be awarded for APCS piloting and assist on the implementation of their projects </w:t>
            </w:r>
            <w:r w:rsidRPr="00C83F04">
              <w:rPr>
                <w:rFonts w:eastAsia="Times New Roman" w:cs="Calibri"/>
                <w:color w:val="000000"/>
                <w:sz w:val="16"/>
                <w:szCs w:val="16"/>
              </w:rPr>
              <w:br/>
              <w:t>- To provide training on analysis of POP in laboratory and with portable equipment</w:t>
            </w:r>
          </w:p>
        </w:tc>
      </w:tr>
      <w:tr w:rsidR="00D63609" w:rsidRPr="00C83F04" w14:paraId="09F33732" w14:textId="77777777" w:rsidTr="007F4608">
        <w:trPr>
          <w:trHeight w:val="210"/>
        </w:trPr>
        <w:tc>
          <w:tcPr>
            <w:tcW w:w="733" w:type="dxa"/>
            <w:shd w:val="clear" w:color="000000" w:fill="FFFFFF"/>
            <w:noWrap/>
            <w:vAlign w:val="center"/>
            <w:hideMark/>
          </w:tcPr>
          <w:p w14:paraId="2CB194AF"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16</w:t>
            </w:r>
          </w:p>
        </w:tc>
        <w:tc>
          <w:tcPr>
            <w:tcW w:w="1787" w:type="dxa"/>
            <w:shd w:val="clear" w:color="000000" w:fill="FFFFFF"/>
            <w:vAlign w:val="center"/>
            <w:hideMark/>
          </w:tcPr>
          <w:p w14:paraId="33A1C5CE"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Local Consultant</w:t>
            </w:r>
          </w:p>
        </w:tc>
        <w:tc>
          <w:tcPr>
            <w:tcW w:w="11520" w:type="dxa"/>
            <w:shd w:val="clear" w:color="000000" w:fill="FFFFFF"/>
            <w:vAlign w:val="center"/>
            <w:hideMark/>
          </w:tcPr>
          <w:p w14:paraId="602E4D92" w14:textId="46E0E79C"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Local consultants providing technical assistance and expertise </w:t>
            </w:r>
            <w:r>
              <w:rPr>
                <w:rFonts w:eastAsia="Times New Roman" w:cs="Calibri"/>
                <w:color w:val="000000"/>
                <w:sz w:val="16"/>
                <w:szCs w:val="16"/>
              </w:rPr>
              <w:t>(</w:t>
            </w:r>
            <w:r w:rsidR="00406085">
              <w:rPr>
                <w:rFonts w:eastAsia="Times New Roman" w:cs="Calibri"/>
                <w:color w:val="000000"/>
                <w:sz w:val="16"/>
                <w:szCs w:val="16"/>
              </w:rPr>
              <w:t xml:space="preserve">Total: </w:t>
            </w:r>
            <w:r w:rsidRPr="008A226F">
              <w:rPr>
                <w:rFonts w:eastAsia="Times New Roman" w:cs="Calibri"/>
                <w:b/>
                <w:bCs/>
                <w:color w:val="000000"/>
                <w:sz w:val="16"/>
                <w:szCs w:val="16"/>
              </w:rPr>
              <w:t>150,000 USD</w:t>
            </w:r>
            <w:r w:rsidR="00406085">
              <w:rPr>
                <w:rFonts w:eastAsia="Times New Roman" w:cs="Calibri"/>
                <w:b/>
                <w:bCs/>
                <w:color w:val="000000"/>
                <w:sz w:val="16"/>
                <w:szCs w:val="16"/>
              </w:rPr>
              <w:t xml:space="preserve"> </w:t>
            </w:r>
            <w:r w:rsidR="00406085" w:rsidRPr="002947F2">
              <w:rPr>
                <w:rFonts w:eastAsia="Times New Roman" w:cs="Calibri"/>
                <w:color w:val="000000"/>
                <w:sz w:val="16"/>
                <w:szCs w:val="16"/>
              </w:rPr>
              <w:t>=</w:t>
            </w:r>
            <w:r w:rsidR="00406085">
              <w:rPr>
                <w:rFonts w:eastAsia="Times New Roman" w:cs="Calibri"/>
                <w:b/>
                <w:bCs/>
                <w:color w:val="000000"/>
                <w:sz w:val="16"/>
                <w:szCs w:val="16"/>
              </w:rPr>
              <w:t xml:space="preserve"> </w:t>
            </w:r>
            <w:r w:rsidR="00406085">
              <w:rPr>
                <w:rFonts w:eastAsia="Times New Roman" w:cs="Calibri"/>
                <w:color w:val="000000"/>
                <w:sz w:val="16"/>
                <w:szCs w:val="16"/>
              </w:rPr>
              <w:t>750</w:t>
            </w:r>
            <w:r w:rsidR="00406085" w:rsidRPr="002947F2">
              <w:rPr>
                <w:rFonts w:eastAsia="Times New Roman" w:cs="Calibri"/>
                <w:color w:val="000000"/>
                <w:sz w:val="16"/>
                <w:szCs w:val="16"/>
              </w:rPr>
              <w:t xml:space="preserve"> days at the estimated daily rate </w:t>
            </w:r>
            <w:r w:rsidR="00406085">
              <w:rPr>
                <w:rFonts w:eastAsia="Times New Roman" w:cs="Calibri"/>
                <w:color w:val="000000"/>
                <w:sz w:val="16"/>
                <w:szCs w:val="16"/>
              </w:rPr>
              <w:t>20</w:t>
            </w:r>
            <w:r w:rsidR="00406085" w:rsidRPr="002947F2">
              <w:rPr>
                <w:rFonts w:eastAsia="Times New Roman" w:cs="Calibri"/>
                <w:color w:val="000000"/>
                <w:sz w:val="16"/>
                <w:szCs w:val="16"/>
              </w:rPr>
              <w:t>0 USD/day</w:t>
            </w:r>
            <w:r>
              <w:rPr>
                <w:rFonts w:eastAsia="Times New Roman" w:cs="Calibri"/>
                <w:color w:val="000000"/>
                <w:sz w:val="16"/>
                <w:szCs w:val="16"/>
              </w:rPr>
              <w:t>)</w:t>
            </w:r>
          </w:p>
        </w:tc>
      </w:tr>
      <w:tr w:rsidR="00D63609" w:rsidRPr="00C83F04" w14:paraId="639DA727" w14:textId="77777777" w:rsidTr="007F4608">
        <w:trPr>
          <w:trHeight w:val="485"/>
        </w:trPr>
        <w:tc>
          <w:tcPr>
            <w:tcW w:w="733" w:type="dxa"/>
            <w:shd w:val="clear" w:color="000000" w:fill="FFFFFF"/>
            <w:noWrap/>
            <w:vAlign w:val="center"/>
            <w:hideMark/>
          </w:tcPr>
          <w:p w14:paraId="57C892F7"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17</w:t>
            </w:r>
          </w:p>
        </w:tc>
        <w:tc>
          <w:tcPr>
            <w:tcW w:w="1787" w:type="dxa"/>
            <w:shd w:val="clear" w:color="000000" w:fill="FFFFFF"/>
            <w:vAlign w:val="center"/>
            <w:hideMark/>
          </w:tcPr>
          <w:p w14:paraId="44BB029E" w14:textId="59FCA728"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Contractual Services - </w:t>
            </w:r>
            <w:r w:rsidR="002B2618" w:rsidRPr="002B2618">
              <w:rPr>
                <w:rFonts w:eastAsia="Times New Roman" w:cs="Calibri"/>
                <w:color w:val="000000"/>
                <w:sz w:val="16"/>
                <w:szCs w:val="16"/>
              </w:rPr>
              <w:t>Imp Partner</w:t>
            </w:r>
          </w:p>
        </w:tc>
        <w:tc>
          <w:tcPr>
            <w:tcW w:w="11520" w:type="dxa"/>
            <w:shd w:val="clear" w:color="000000" w:fill="FFFFFF"/>
            <w:vAlign w:val="center"/>
            <w:hideMark/>
          </w:tcPr>
          <w:p w14:paraId="55604F06" w14:textId="4CA5A071"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Contractual Services - </w:t>
            </w:r>
            <w:r w:rsidR="002B2618" w:rsidRPr="002B2618">
              <w:rPr>
                <w:rFonts w:eastAsia="Times New Roman" w:cs="Calibri"/>
                <w:color w:val="000000"/>
                <w:sz w:val="16"/>
                <w:szCs w:val="16"/>
              </w:rPr>
              <w:t>Imp Partner</w:t>
            </w:r>
            <w:r w:rsidRPr="00C83F04">
              <w:rPr>
                <w:rFonts w:eastAsia="Times New Roman" w:cs="Calibri"/>
                <w:color w:val="000000"/>
                <w:sz w:val="16"/>
                <w:szCs w:val="16"/>
              </w:rPr>
              <w:t xml:space="preserve"> providing technical assistance and expertise on the review of the status of mercury equipment in Vietnam</w:t>
            </w:r>
            <w:r>
              <w:rPr>
                <w:rFonts w:eastAsia="Times New Roman" w:cs="Calibri"/>
                <w:color w:val="000000"/>
                <w:sz w:val="16"/>
                <w:szCs w:val="16"/>
              </w:rPr>
              <w:t xml:space="preserve"> (</w:t>
            </w:r>
            <w:r w:rsidR="00BC6443" w:rsidRPr="008A226F">
              <w:rPr>
                <w:rFonts w:eastAsia="Times New Roman" w:cs="Calibri"/>
                <w:b/>
                <w:bCs/>
                <w:color w:val="000000"/>
                <w:sz w:val="16"/>
                <w:szCs w:val="16"/>
              </w:rPr>
              <w:t>23</w:t>
            </w:r>
            <w:r w:rsidRPr="008A226F">
              <w:rPr>
                <w:rFonts w:eastAsia="Times New Roman" w:cs="Calibri"/>
                <w:b/>
                <w:bCs/>
                <w:color w:val="000000"/>
                <w:sz w:val="16"/>
                <w:szCs w:val="16"/>
              </w:rPr>
              <w:t>,</w:t>
            </w:r>
            <w:r w:rsidR="00BC6443" w:rsidRPr="008A226F">
              <w:rPr>
                <w:rFonts w:eastAsia="Times New Roman" w:cs="Calibri"/>
                <w:b/>
                <w:bCs/>
                <w:color w:val="000000"/>
                <w:sz w:val="16"/>
                <w:szCs w:val="16"/>
              </w:rPr>
              <w:t>8</w:t>
            </w:r>
            <w:r w:rsidRPr="008A226F">
              <w:rPr>
                <w:rFonts w:eastAsia="Times New Roman" w:cs="Calibri"/>
                <w:b/>
                <w:bCs/>
                <w:color w:val="000000"/>
                <w:sz w:val="16"/>
                <w:szCs w:val="16"/>
              </w:rPr>
              <w:t>00 USD</w:t>
            </w:r>
            <w:r>
              <w:rPr>
                <w:rFonts w:eastAsia="Times New Roman" w:cs="Calibri"/>
                <w:color w:val="000000"/>
                <w:sz w:val="16"/>
                <w:szCs w:val="16"/>
              </w:rPr>
              <w:t>)</w:t>
            </w:r>
          </w:p>
        </w:tc>
      </w:tr>
      <w:tr w:rsidR="00D63609" w:rsidRPr="00C83F04" w14:paraId="30D8A249" w14:textId="77777777" w:rsidTr="007F4608">
        <w:trPr>
          <w:trHeight w:val="611"/>
        </w:trPr>
        <w:tc>
          <w:tcPr>
            <w:tcW w:w="733" w:type="dxa"/>
            <w:shd w:val="clear" w:color="000000" w:fill="FFFFFF"/>
            <w:noWrap/>
            <w:vAlign w:val="center"/>
            <w:hideMark/>
          </w:tcPr>
          <w:p w14:paraId="6C5C7BA1"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18</w:t>
            </w:r>
          </w:p>
        </w:tc>
        <w:tc>
          <w:tcPr>
            <w:tcW w:w="1787" w:type="dxa"/>
            <w:shd w:val="clear" w:color="000000" w:fill="FFFFFF"/>
            <w:vAlign w:val="center"/>
            <w:hideMark/>
          </w:tcPr>
          <w:p w14:paraId="32FFB17F"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Travel</w:t>
            </w:r>
          </w:p>
        </w:tc>
        <w:tc>
          <w:tcPr>
            <w:tcW w:w="11520" w:type="dxa"/>
            <w:shd w:val="clear" w:color="000000" w:fill="FFFFFF"/>
            <w:vAlign w:val="center"/>
            <w:hideMark/>
          </w:tcPr>
          <w:p w14:paraId="16491F18" w14:textId="5D48F480"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xml:space="preserve">Travel costs in relation to implementation, monitoring and supervision undertaken by Consultant, project management and technical staff to communes for facilitating of project activities. Costs include tickets and DSA for 34 National Travels estimated each as one round flight at 200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one day accommodation at 220 USD/day</w:t>
            </w:r>
            <w:r>
              <w:rPr>
                <w:rFonts w:eastAsia="Times New Roman" w:cs="Calibri"/>
                <w:color w:val="000000"/>
                <w:sz w:val="16"/>
                <w:szCs w:val="16"/>
              </w:rPr>
              <w:t xml:space="preserve"> (</w:t>
            </w:r>
            <w:r w:rsidRPr="008A226F">
              <w:rPr>
                <w:rFonts w:eastAsia="Times New Roman" w:cs="Calibri"/>
                <w:b/>
                <w:bCs/>
                <w:color w:val="000000"/>
                <w:sz w:val="16"/>
                <w:szCs w:val="16"/>
              </w:rPr>
              <w:t>14,280</w:t>
            </w:r>
            <w:r>
              <w:rPr>
                <w:rFonts w:eastAsia="Times New Roman" w:cs="Calibri"/>
                <w:color w:val="000000"/>
                <w:sz w:val="16"/>
                <w:szCs w:val="16"/>
              </w:rPr>
              <w:t xml:space="preserve"> </w:t>
            </w:r>
            <w:r w:rsidRPr="008A226F">
              <w:rPr>
                <w:rFonts w:eastAsia="Times New Roman" w:cs="Calibri"/>
                <w:b/>
                <w:bCs/>
                <w:color w:val="000000"/>
                <w:sz w:val="16"/>
                <w:szCs w:val="16"/>
              </w:rPr>
              <w:t>USD</w:t>
            </w:r>
            <w:r>
              <w:rPr>
                <w:rFonts w:eastAsia="Times New Roman" w:cs="Calibri"/>
                <w:color w:val="000000"/>
                <w:sz w:val="16"/>
                <w:szCs w:val="16"/>
              </w:rPr>
              <w:t>)</w:t>
            </w:r>
          </w:p>
        </w:tc>
      </w:tr>
      <w:tr w:rsidR="00D63609" w:rsidRPr="00C83F04" w14:paraId="1C1ECBF3" w14:textId="77777777" w:rsidTr="001018CF">
        <w:trPr>
          <w:trHeight w:val="1439"/>
        </w:trPr>
        <w:tc>
          <w:tcPr>
            <w:tcW w:w="733" w:type="dxa"/>
            <w:shd w:val="clear" w:color="000000" w:fill="FFFFFF"/>
            <w:noWrap/>
            <w:vAlign w:val="center"/>
            <w:hideMark/>
          </w:tcPr>
          <w:p w14:paraId="2174FA38"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lastRenderedPageBreak/>
              <w:t>19</w:t>
            </w:r>
          </w:p>
        </w:tc>
        <w:tc>
          <w:tcPr>
            <w:tcW w:w="1787" w:type="dxa"/>
            <w:shd w:val="clear" w:color="000000" w:fill="FFFFFF"/>
            <w:vAlign w:val="center"/>
            <w:hideMark/>
          </w:tcPr>
          <w:p w14:paraId="1FAFF284"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Contractual Services-companies</w:t>
            </w:r>
          </w:p>
        </w:tc>
        <w:tc>
          <w:tcPr>
            <w:tcW w:w="11520" w:type="dxa"/>
            <w:shd w:val="clear" w:color="000000" w:fill="FFFFFF"/>
            <w:vAlign w:val="center"/>
            <w:hideMark/>
          </w:tcPr>
          <w:p w14:paraId="4CC382B5" w14:textId="7ADA565F" w:rsidR="008D0844" w:rsidRPr="008D0844" w:rsidRDefault="008D0844" w:rsidP="00C83F04">
            <w:pPr>
              <w:spacing w:after="0"/>
              <w:jc w:val="left"/>
              <w:rPr>
                <w:rFonts w:eastAsia="Times New Roman" w:cs="Calibri"/>
                <w:color w:val="000000"/>
                <w:sz w:val="16"/>
                <w:szCs w:val="16"/>
              </w:rPr>
            </w:pPr>
            <w:r>
              <w:rPr>
                <w:rFonts w:eastAsia="Times New Roman" w:cs="Calibri"/>
                <w:color w:val="000000"/>
                <w:sz w:val="16"/>
                <w:szCs w:val="16"/>
              </w:rPr>
              <w:t>Services-companies (</w:t>
            </w:r>
            <w:r>
              <w:rPr>
                <w:rFonts w:eastAsia="Times New Roman" w:cs="Calibri"/>
                <w:b/>
                <w:bCs/>
                <w:color w:val="000000"/>
                <w:sz w:val="16"/>
                <w:szCs w:val="16"/>
              </w:rPr>
              <w:t>1,010,000 USD</w:t>
            </w:r>
            <w:r>
              <w:rPr>
                <w:rFonts w:eastAsia="Times New Roman" w:cs="Calibri"/>
                <w:color w:val="000000"/>
                <w:sz w:val="16"/>
                <w:szCs w:val="16"/>
              </w:rPr>
              <w:t>)</w:t>
            </w:r>
          </w:p>
          <w:p w14:paraId="3BF776F6" w14:textId="6CC0BB9F" w:rsidR="00D63609" w:rsidRPr="00C83F04" w:rsidRDefault="00D63609" w:rsidP="008D0844">
            <w:pPr>
              <w:spacing w:after="0"/>
              <w:jc w:val="left"/>
              <w:rPr>
                <w:rFonts w:eastAsia="Times New Roman" w:cs="Calibri"/>
                <w:color w:val="000000"/>
                <w:sz w:val="16"/>
                <w:szCs w:val="16"/>
              </w:rPr>
            </w:pPr>
            <w:r w:rsidRPr="00C83F04">
              <w:rPr>
                <w:rFonts w:eastAsia="Times New Roman" w:cs="Calibri"/>
                <w:color w:val="000000"/>
                <w:sz w:val="16"/>
                <w:szCs w:val="16"/>
              </w:rPr>
              <w:t>• to arrange and carry out 4 training events for trainers for representatives of 100 healthcare facilities for an overall amount of 40</w:t>
            </w:r>
            <w:r>
              <w:rPr>
                <w:rFonts w:eastAsia="Times New Roman" w:cs="Calibri"/>
                <w:color w:val="000000"/>
                <w:sz w:val="16"/>
                <w:szCs w:val="16"/>
              </w:rPr>
              <w:t>,</w:t>
            </w:r>
            <w:r w:rsidRPr="00C83F04">
              <w:rPr>
                <w:rFonts w:eastAsia="Times New Roman" w:cs="Calibri"/>
                <w:color w:val="000000"/>
                <w:sz w:val="16"/>
                <w:szCs w:val="16"/>
              </w:rPr>
              <w:t xml:space="preserve">000  USD. </w:t>
            </w:r>
            <w:r w:rsidRPr="00C83F04">
              <w:rPr>
                <w:rFonts w:eastAsia="Times New Roman" w:cs="Calibri"/>
                <w:color w:val="000000"/>
                <w:sz w:val="16"/>
                <w:szCs w:val="16"/>
              </w:rPr>
              <w:br/>
              <w:t>• to arrange and carry out 4 training for trainers for representatives of 200 offices  for an overall amount of 40</w:t>
            </w:r>
            <w:r>
              <w:rPr>
                <w:rFonts w:eastAsia="Times New Roman" w:cs="Calibri"/>
                <w:color w:val="000000"/>
                <w:sz w:val="16"/>
                <w:szCs w:val="16"/>
              </w:rPr>
              <w:t>,</w:t>
            </w:r>
            <w:r w:rsidRPr="00C83F04">
              <w:rPr>
                <w:rFonts w:eastAsia="Times New Roman" w:cs="Calibri"/>
                <w:color w:val="000000"/>
                <w:sz w:val="16"/>
                <w:szCs w:val="16"/>
              </w:rPr>
              <w:t>000  USD.</w:t>
            </w:r>
            <w:r w:rsidRPr="00C83F04">
              <w:rPr>
                <w:rFonts w:eastAsia="Times New Roman" w:cs="Calibri"/>
                <w:color w:val="000000"/>
                <w:sz w:val="16"/>
                <w:szCs w:val="16"/>
              </w:rPr>
              <w:br/>
              <w:t>• to Replace 20,000 fluorescent lamp with LED and package replaced lamp pending disposal for an overall amount of 300</w:t>
            </w:r>
            <w:r>
              <w:rPr>
                <w:rFonts w:eastAsia="Times New Roman" w:cs="Calibri"/>
                <w:color w:val="000000"/>
                <w:sz w:val="16"/>
                <w:szCs w:val="16"/>
              </w:rPr>
              <w:t>,</w:t>
            </w:r>
            <w:r w:rsidRPr="00C83F04">
              <w:rPr>
                <w:rFonts w:eastAsia="Times New Roman" w:cs="Calibri"/>
                <w:color w:val="000000"/>
                <w:sz w:val="16"/>
                <w:szCs w:val="16"/>
              </w:rPr>
              <w:t>000  USD</w:t>
            </w:r>
            <w:r w:rsidRPr="00C83F04">
              <w:rPr>
                <w:rFonts w:eastAsia="Times New Roman" w:cs="Calibri"/>
                <w:color w:val="000000"/>
                <w:sz w:val="16"/>
                <w:szCs w:val="16"/>
              </w:rPr>
              <w:br/>
              <w:t>• to Replace 10,000 mercury thermometer with electronic thermometer and package the replaced thermometers pending disposal for an overall amount of 250</w:t>
            </w:r>
            <w:r>
              <w:rPr>
                <w:rFonts w:eastAsia="Times New Roman" w:cs="Calibri"/>
                <w:color w:val="000000"/>
                <w:sz w:val="16"/>
                <w:szCs w:val="16"/>
              </w:rPr>
              <w:t>,</w:t>
            </w:r>
            <w:r w:rsidRPr="00C83F04">
              <w:rPr>
                <w:rFonts w:eastAsia="Times New Roman" w:cs="Calibri"/>
                <w:color w:val="000000"/>
                <w:sz w:val="16"/>
                <w:szCs w:val="16"/>
              </w:rPr>
              <w:t>000  USD</w:t>
            </w:r>
            <w:r w:rsidRPr="00C83F04">
              <w:rPr>
                <w:rFonts w:eastAsia="Times New Roman" w:cs="Calibri"/>
                <w:color w:val="000000"/>
                <w:sz w:val="16"/>
                <w:szCs w:val="16"/>
              </w:rPr>
              <w:br/>
              <w:t>• to supply, install and demonstrate an equipment for the treatment of mercury containing waste and one to package and transport mercury waste to the disposal facility for an overall amount of 380</w:t>
            </w:r>
            <w:r>
              <w:rPr>
                <w:rFonts w:eastAsia="Times New Roman" w:cs="Calibri"/>
                <w:color w:val="000000"/>
                <w:sz w:val="16"/>
                <w:szCs w:val="16"/>
              </w:rPr>
              <w:t>,</w:t>
            </w:r>
            <w:r w:rsidRPr="00C83F04">
              <w:rPr>
                <w:rFonts w:eastAsia="Times New Roman" w:cs="Calibri"/>
                <w:color w:val="000000"/>
                <w:sz w:val="16"/>
                <w:szCs w:val="16"/>
              </w:rPr>
              <w:t xml:space="preserve">000  USD. </w:t>
            </w:r>
          </w:p>
        </w:tc>
      </w:tr>
      <w:tr w:rsidR="00D63609" w:rsidRPr="00C83F04" w14:paraId="3A785682" w14:textId="77777777" w:rsidTr="007F4608">
        <w:trPr>
          <w:trHeight w:val="260"/>
        </w:trPr>
        <w:tc>
          <w:tcPr>
            <w:tcW w:w="733" w:type="dxa"/>
            <w:shd w:val="clear" w:color="000000" w:fill="FFFFFF"/>
            <w:noWrap/>
            <w:vAlign w:val="center"/>
            <w:hideMark/>
          </w:tcPr>
          <w:p w14:paraId="0EDC8170"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20</w:t>
            </w:r>
          </w:p>
        </w:tc>
        <w:tc>
          <w:tcPr>
            <w:tcW w:w="1787" w:type="dxa"/>
            <w:shd w:val="clear" w:color="000000" w:fill="FFFFFF"/>
            <w:vAlign w:val="center"/>
            <w:hideMark/>
          </w:tcPr>
          <w:p w14:paraId="3C5E6B4C" w14:textId="4AC6812B" w:rsidR="00D63609" w:rsidRPr="00C83F04" w:rsidRDefault="00D63609" w:rsidP="00C83F04">
            <w:pPr>
              <w:spacing w:after="0"/>
              <w:jc w:val="left"/>
              <w:rPr>
                <w:rFonts w:eastAsia="Times New Roman" w:cs="Calibri"/>
                <w:color w:val="000000"/>
                <w:sz w:val="16"/>
                <w:szCs w:val="16"/>
              </w:rPr>
            </w:pPr>
            <w:r w:rsidRPr="00686051">
              <w:rPr>
                <w:rFonts w:eastAsia="Times New Roman" w:cs="Calibri"/>
                <w:color w:val="000000"/>
                <w:sz w:val="16"/>
                <w:szCs w:val="16"/>
              </w:rPr>
              <w:t xml:space="preserve">Audio </w:t>
            </w:r>
            <w:proofErr w:type="spellStart"/>
            <w:r w:rsidRPr="00686051">
              <w:rPr>
                <w:rFonts w:eastAsia="Times New Roman" w:cs="Calibri"/>
                <w:color w:val="000000"/>
                <w:sz w:val="16"/>
                <w:szCs w:val="16"/>
              </w:rPr>
              <w:t>Visual&amp;Print</w:t>
            </w:r>
            <w:proofErr w:type="spellEnd"/>
            <w:r w:rsidRPr="00686051">
              <w:rPr>
                <w:rFonts w:eastAsia="Times New Roman" w:cs="Calibri"/>
                <w:color w:val="000000"/>
                <w:sz w:val="16"/>
                <w:szCs w:val="16"/>
              </w:rPr>
              <w:t xml:space="preserve"> Prod Costs</w:t>
            </w:r>
          </w:p>
        </w:tc>
        <w:tc>
          <w:tcPr>
            <w:tcW w:w="11520" w:type="dxa"/>
            <w:shd w:val="clear" w:color="000000" w:fill="FFFFFF"/>
            <w:vAlign w:val="center"/>
            <w:hideMark/>
          </w:tcPr>
          <w:p w14:paraId="0D4712A3" w14:textId="3C562A69"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Translation services</w:t>
            </w:r>
            <w:r>
              <w:rPr>
                <w:rFonts w:eastAsia="Times New Roman" w:cs="Calibri"/>
                <w:color w:val="000000"/>
                <w:sz w:val="16"/>
                <w:szCs w:val="16"/>
              </w:rPr>
              <w:t xml:space="preserve"> (</w:t>
            </w:r>
            <w:r w:rsidRPr="008A226F">
              <w:rPr>
                <w:rFonts w:eastAsia="Times New Roman" w:cs="Calibri"/>
                <w:b/>
                <w:bCs/>
                <w:color w:val="000000"/>
                <w:sz w:val="16"/>
                <w:szCs w:val="16"/>
              </w:rPr>
              <w:t>1</w:t>
            </w:r>
            <w:r w:rsidR="00A1578A" w:rsidRPr="008A226F">
              <w:rPr>
                <w:rFonts w:eastAsia="Times New Roman" w:cs="Calibri"/>
                <w:b/>
                <w:bCs/>
                <w:color w:val="000000"/>
                <w:sz w:val="16"/>
                <w:szCs w:val="16"/>
              </w:rPr>
              <w:t>2</w:t>
            </w:r>
            <w:r w:rsidRPr="008A226F">
              <w:rPr>
                <w:rFonts w:eastAsia="Times New Roman" w:cs="Calibri"/>
                <w:b/>
                <w:bCs/>
                <w:color w:val="000000"/>
                <w:sz w:val="16"/>
                <w:szCs w:val="16"/>
              </w:rPr>
              <w:t>,000 USD</w:t>
            </w:r>
            <w:r>
              <w:rPr>
                <w:rFonts w:eastAsia="Times New Roman" w:cs="Calibri"/>
                <w:color w:val="000000"/>
                <w:sz w:val="16"/>
                <w:szCs w:val="16"/>
              </w:rPr>
              <w:t>)</w:t>
            </w:r>
          </w:p>
        </w:tc>
      </w:tr>
      <w:tr w:rsidR="00D63609" w:rsidRPr="00C83F04" w14:paraId="1B3B2606" w14:textId="77777777" w:rsidTr="007F4608">
        <w:trPr>
          <w:trHeight w:val="1052"/>
        </w:trPr>
        <w:tc>
          <w:tcPr>
            <w:tcW w:w="733" w:type="dxa"/>
            <w:shd w:val="clear" w:color="000000" w:fill="FFFFFF"/>
            <w:noWrap/>
            <w:vAlign w:val="center"/>
            <w:hideMark/>
          </w:tcPr>
          <w:p w14:paraId="2B4931A7"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21</w:t>
            </w:r>
          </w:p>
        </w:tc>
        <w:tc>
          <w:tcPr>
            <w:tcW w:w="1787" w:type="dxa"/>
            <w:shd w:val="clear" w:color="000000" w:fill="FFFFFF"/>
            <w:vAlign w:val="center"/>
            <w:hideMark/>
          </w:tcPr>
          <w:p w14:paraId="32029F0C"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Training, Workshops and Conferences</w:t>
            </w:r>
          </w:p>
        </w:tc>
        <w:tc>
          <w:tcPr>
            <w:tcW w:w="11520" w:type="dxa"/>
            <w:shd w:val="clear" w:color="000000" w:fill="FFFFFF"/>
            <w:vAlign w:val="center"/>
            <w:hideMark/>
          </w:tcPr>
          <w:p w14:paraId="624BAC7A" w14:textId="4FBBA908" w:rsidR="00F65304" w:rsidRPr="00F65304" w:rsidRDefault="00F65304" w:rsidP="00C83F04">
            <w:pPr>
              <w:spacing w:after="0"/>
              <w:jc w:val="left"/>
              <w:rPr>
                <w:rFonts w:eastAsia="Times New Roman" w:cs="Calibri"/>
                <w:color w:val="000000"/>
                <w:sz w:val="16"/>
                <w:szCs w:val="16"/>
              </w:rPr>
            </w:pPr>
            <w:r w:rsidRPr="00C83F04">
              <w:rPr>
                <w:rFonts w:eastAsia="Times New Roman" w:cs="Calibri"/>
                <w:color w:val="000000"/>
                <w:sz w:val="16"/>
                <w:szCs w:val="16"/>
              </w:rPr>
              <w:t>Training, Workshops and Conferences</w:t>
            </w:r>
            <w:r>
              <w:rPr>
                <w:rFonts w:eastAsia="Times New Roman" w:cs="Calibri"/>
                <w:color w:val="000000"/>
                <w:sz w:val="16"/>
                <w:szCs w:val="16"/>
              </w:rPr>
              <w:t xml:space="preserve"> (</w:t>
            </w:r>
            <w:r>
              <w:rPr>
                <w:rFonts w:eastAsia="Times New Roman" w:cs="Calibri"/>
                <w:b/>
                <w:bCs/>
                <w:color w:val="000000"/>
                <w:sz w:val="16"/>
                <w:szCs w:val="16"/>
              </w:rPr>
              <w:t>22,150 USD</w:t>
            </w:r>
            <w:r>
              <w:rPr>
                <w:rFonts w:eastAsia="Times New Roman" w:cs="Calibri"/>
                <w:color w:val="000000"/>
                <w:sz w:val="16"/>
                <w:szCs w:val="16"/>
              </w:rPr>
              <w:t>)</w:t>
            </w:r>
          </w:p>
          <w:p w14:paraId="299C5EDC" w14:textId="0B193D2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 Two training events on gender specific aspects related to risk prevention in waste management enterprises for an overall amount of 3</w:t>
            </w:r>
            <w:r>
              <w:rPr>
                <w:rFonts w:eastAsia="Times New Roman" w:cs="Calibri"/>
                <w:color w:val="000000"/>
                <w:sz w:val="16"/>
                <w:szCs w:val="16"/>
              </w:rPr>
              <w:t>,</w:t>
            </w:r>
            <w:r w:rsidRPr="00C83F04">
              <w:rPr>
                <w:rFonts w:eastAsia="Times New Roman" w:cs="Calibri"/>
                <w:color w:val="000000"/>
                <w:sz w:val="16"/>
                <w:szCs w:val="16"/>
              </w:rPr>
              <w:t xml:space="preserve">600 USD. </w:t>
            </w:r>
            <w:r w:rsidRPr="00C83F04">
              <w:rPr>
                <w:rFonts w:eastAsia="Times New Roman" w:cs="Calibri"/>
                <w:color w:val="000000"/>
                <w:sz w:val="16"/>
                <w:szCs w:val="16"/>
              </w:rPr>
              <w:br/>
              <w:t>• Two consultation workshops on gender specific aspects related to the elimination of POPs equipment and products in healthcare facilities and offices.  for an overall amount of 3</w:t>
            </w:r>
            <w:r>
              <w:rPr>
                <w:rFonts w:eastAsia="Times New Roman" w:cs="Calibri"/>
                <w:color w:val="000000"/>
                <w:sz w:val="16"/>
                <w:szCs w:val="16"/>
              </w:rPr>
              <w:t>,</w:t>
            </w:r>
            <w:r w:rsidRPr="00C83F04">
              <w:rPr>
                <w:rFonts w:eastAsia="Times New Roman" w:cs="Calibri"/>
                <w:color w:val="000000"/>
                <w:sz w:val="16"/>
                <w:szCs w:val="16"/>
              </w:rPr>
              <w:t xml:space="preserve">600 USD. </w:t>
            </w:r>
            <w:r w:rsidRPr="00C83F04">
              <w:rPr>
                <w:rFonts w:eastAsia="Times New Roman" w:cs="Calibri"/>
                <w:color w:val="000000"/>
                <w:sz w:val="16"/>
                <w:szCs w:val="16"/>
              </w:rPr>
              <w:br/>
              <w:t>• An international workshop on to summarize work, achievement and lesson learnt on the mercury component of the project for an overall amount of 14</w:t>
            </w:r>
            <w:r>
              <w:rPr>
                <w:rFonts w:eastAsia="Times New Roman" w:cs="Calibri"/>
                <w:color w:val="000000"/>
                <w:sz w:val="16"/>
                <w:szCs w:val="16"/>
              </w:rPr>
              <w:t>,</w:t>
            </w:r>
            <w:r w:rsidRPr="00C83F04">
              <w:rPr>
                <w:rFonts w:eastAsia="Times New Roman" w:cs="Calibri"/>
                <w:color w:val="000000"/>
                <w:sz w:val="16"/>
                <w:szCs w:val="16"/>
              </w:rPr>
              <w:t xml:space="preserve">950 USD. </w:t>
            </w:r>
          </w:p>
        </w:tc>
      </w:tr>
      <w:tr w:rsidR="00D63609" w:rsidRPr="00C83F04" w14:paraId="0ED34BCD" w14:textId="77777777" w:rsidTr="007F4608">
        <w:trPr>
          <w:trHeight w:val="480"/>
        </w:trPr>
        <w:tc>
          <w:tcPr>
            <w:tcW w:w="14040" w:type="dxa"/>
            <w:gridSpan w:val="3"/>
            <w:shd w:val="clear" w:color="000000" w:fill="FFE599"/>
            <w:vAlign w:val="center"/>
            <w:hideMark/>
          </w:tcPr>
          <w:p w14:paraId="5CEC0B70" w14:textId="77777777" w:rsidR="00D63609" w:rsidRPr="00C83F04" w:rsidRDefault="00D63609" w:rsidP="00C83F04">
            <w:pPr>
              <w:spacing w:after="0"/>
              <w:jc w:val="left"/>
              <w:rPr>
                <w:rFonts w:eastAsia="Times New Roman" w:cs="Calibri"/>
                <w:b/>
                <w:bCs/>
                <w:color w:val="000000"/>
                <w:sz w:val="16"/>
                <w:szCs w:val="16"/>
              </w:rPr>
            </w:pPr>
            <w:r w:rsidRPr="00C83F04">
              <w:rPr>
                <w:rFonts w:eastAsia="Times New Roman" w:cs="Calibri"/>
                <w:b/>
                <w:bCs/>
                <w:color w:val="000000"/>
                <w:sz w:val="16"/>
                <w:szCs w:val="16"/>
              </w:rPr>
              <w:t>Component 4:</w:t>
            </w:r>
            <w:r w:rsidRPr="00C83F04">
              <w:rPr>
                <w:rFonts w:eastAsia="Times New Roman" w:cs="Calibri"/>
                <w:b/>
                <w:bCs/>
                <w:color w:val="000000"/>
                <w:sz w:val="16"/>
                <w:szCs w:val="16"/>
              </w:rPr>
              <w:br/>
            </w:r>
            <w:r w:rsidRPr="00C83F04">
              <w:rPr>
                <w:rFonts w:eastAsia="Times New Roman" w:cs="Calibri"/>
                <w:color w:val="000000"/>
                <w:sz w:val="16"/>
                <w:szCs w:val="16"/>
              </w:rPr>
              <w:t>Monitoring and Evaluation.</w:t>
            </w:r>
          </w:p>
        </w:tc>
      </w:tr>
      <w:tr w:rsidR="00D63609" w:rsidRPr="00C83F04" w14:paraId="36391994" w14:textId="77777777" w:rsidTr="007F4608">
        <w:trPr>
          <w:trHeight w:val="287"/>
        </w:trPr>
        <w:tc>
          <w:tcPr>
            <w:tcW w:w="733" w:type="dxa"/>
            <w:shd w:val="clear" w:color="000000" w:fill="FFFFFF"/>
            <w:noWrap/>
            <w:vAlign w:val="center"/>
            <w:hideMark/>
          </w:tcPr>
          <w:p w14:paraId="01BAFDED"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22</w:t>
            </w:r>
          </w:p>
        </w:tc>
        <w:tc>
          <w:tcPr>
            <w:tcW w:w="1787" w:type="dxa"/>
            <w:shd w:val="clear" w:color="000000" w:fill="FFFFFF"/>
            <w:vAlign w:val="center"/>
            <w:hideMark/>
          </w:tcPr>
          <w:p w14:paraId="7DAC1734" w14:textId="77777777" w:rsidR="00D63609" w:rsidRPr="00C83F04" w:rsidRDefault="00D63609" w:rsidP="00C83F04">
            <w:pPr>
              <w:spacing w:after="0"/>
              <w:jc w:val="left"/>
              <w:rPr>
                <w:rFonts w:eastAsia="Times New Roman" w:cs="Calibri"/>
                <w:color w:val="000000"/>
                <w:sz w:val="16"/>
                <w:szCs w:val="16"/>
              </w:rPr>
            </w:pPr>
            <w:r w:rsidRPr="00C83F04">
              <w:rPr>
                <w:rFonts w:eastAsia="Times New Roman" w:cs="Calibri"/>
                <w:color w:val="000000"/>
                <w:sz w:val="16"/>
                <w:szCs w:val="16"/>
              </w:rPr>
              <w:t>International consultant</w:t>
            </w:r>
          </w:p>
        </w:tc>
        <w:tc>
          <w:tcPr>
            <w:tcW w:w="11520" w:type="dxa"/>
            <w:shd w:val="clear" w:color="000000" w:fill="FFFFFF"/>
            <w:vAlign w:val="center"/>
            <w:hideMark/>
          </w:tcPr>
          <w:p w14:paraId="5238D124" w14:textId="0AD6364F" w:rsidR="00D63609" w:rsidRDefault="007D4406" w:rsidP="00C83F04">
            <w:pPr>
              <w:spacing w:after="0"/>
              <w:jc w:val="left"/>
              <w:rPr>
                <w:rFonts w:eastAsia="Times New Roman" w:cs="Calibri"/>
                <w:color w:val="000000"/>
                <w:sz w:val="16"/>
                <w:szCs w:val="16"/>
              </w:rPr>
            </w:pPr>
            <w:r w:rsidRPr="007F4608">
              <w:rPr>
                <w:rFonts w:eastAsia="Times New Roman" w:cs="Calibri"/>
                <w:color w:val="000000"/>
                <w:sz w:val="16"/>
                <w:szCs w:val="16"/>
              </w:rPr>
              <w:t>The International consultant for independent</w:t>
            </w:r>
            <w:r w:rsidR="004C3463">
              <w:rPr>
                <w:rFonts w:eastAsia="Times New Roman" w:cs="Calibri"/>
                <w:color w:val="000000"/>
                <w:sz w:val="16"/>
                <w:szCs w:val="16"/>
              </w:rPr>
              <w:t xml:space="preserve"> </w:t>
            </w:r>
            <w:r w:rsidR="00E52BBA">
              <w:rPr>
                <w:rFonts w:eastAsia="Times New Roman" w:cs="Calibri"/>
                <w:color w:val="000000"/>
                <w:sz w:val="16"/>
                <w:szCs w:val="16"/>
              </w:rPr>
              <w:t>Mid-term</w:t>
            </w:r>
            <w:r w:rsidR="004C3463">
              <w:rPr>
                <w:rFonts w:eastAsia="Times New Roman" w:cs="Calibri"/>
                <w:color w:val="000000"/>
                <w:sz w:val="16"/>
                <w:szCs w:val="16"/>
              </w:rPr>
              <w:t xml:space="preserve"> review and</w:t>
            </w:r>
            <w:r w:rsidRPr="007F4608">
              <w:rPr>
                <w:rFonts w:eastAsia="Times New Roman" w:cs="Calibri"/>
                <w:color w:val="000000"/>
                <w:sz w:val="16"/>
                <w:szCs w:val="16"/>
              </w:rPr>
              <w:t xml:space="preserve"> terminal evaluation will conduct the external </w:t>
            </w:r>
            <w:r w:rsidR="004C3463">
              <w:rPr>
                <w:rFonts w:eastAsia="Times New Roman" w:cs="Calibri"/>
                <w:color w:val="000000"/>
                <w:sz w:val="16"/>
                <w:szCs w:val="16"/>
              </w:rPr>
              <w:t xml:space="preserve">MTR and </w:t>
            </w:r>
            <w:r w:rsidRPr="007F4608">
              <w:rPr>
                <w:rFonts w:eastAsia="Times New Roman" w:cs="Calibri"/>
                <w:color w:val="000000"/>
                <w:sz w:val="16"/>
                <w:szCs w:val="16"/>
              </w:rPr>
              <w:t>terminal evaluation of the project and contribute to the project final report</w:t>
            </w:r>
            <w:r>
              <w:rPr>
                <w:rFonts w:eastAsia="Times New Roman" w:cs="Calibri"/>
                <w:color w:val="000000"/>
                <w:sz w:val="16"/>
                <w:szCs w:val="16"/>
              </w:rPr>
              <w:t xml:space="preserve"> (</w:t>
            </w:r>
            <w:r w:rsidR="00E66A1C">
              <w:rPr>
                <w:rFonts w:eastAsia="Times New Roman" w:cs="Calibri"/>
                <w:color w:val="000000"/>
                <w:sz w:val="16"/>
                <w:szCs w:val="16"/>
              </w:rPr>
              <w:t>total - 8</w:t>
            </w:r>
            <w:r>
              <w:rPr>
                <w:rFonts w:eastAsia="Times New Roman" w:cs="Calibri"/>
                <w:color w:val="000000"/>
                <w:sz w:val="16"/>
                <w:szCs w:val="16"/>
              </w:rPr>
              <w:t xml:space="preserve">0 days at rate 650USD/days, total cost </w:t>
            </w:r>
            <w:r w:rsidR="00E66A1C" w:rsidRPr="008A226F">
              <w:rPr>
                <w:rFonts w:eastAsia="Times New Roman" w:cs="Calibri"/>
                <w:b/>
                <w:bCs/>
                <w:color w:val="000000"/>
                <w:sz w:val="16"/>
                <w:szCs w:val="16"/>
              </w:rPr>
              <w:t>52</w:t>
            </w:r>
            <w:r w:rsidRPr="008A226F">
              <w:rPr>
                <w:rFonts w:eastAsia="Times New Roman" w:cs="Calibri"/>
                <w:b/>
                <w:bCs/>
                <w:color w:val="000000"/>
                <w:sz w:val="16"/>
                <w:szCs w:val="16"/>
              </w:rPr>
              <w:t>,000 USD</w:t>
            </w:r>
            <w:r>
              <w:rPr>
                <w:rFonts w:eastAsia="Times New Roman" w:cs="Calibri"/>
                <w:color w:val="000000"/>
                <w:sz w:val="16"/>
                <w:szCs w:val="16"/>
              </w:rPr>
              <w:t>)</w:t>
            </w:r>
          </w:p>
          <w:p w14:paraId="0DDF7031" w14:textId="144CD86C" w:rsidR="00E66A1C" w:rsidRPr="00E66A1C" w:rsidRDefault="00E66A1C" w:rsidP="00E66A1C">
            <w:pPr>
              <w:pStyle w:val="ListParagraph"/>
              <w:numPr>
                <w:ilvl w:val="0"/>
                <w:numId w:val="54"/>
              </w:numPr>
              <w:rPr>
                <w:rFonts w:eastAsia="Times New Roman" w:cs="Calibri"/>
                <w:color w:val="000000"/>
                <w:sz w:val="16"/>
                <w:szCs w:val="16"/>
              </w:rPr>
            </w:pPr>
            <w:r w:rsidRPr="00E66A1C">
              <w:rPr>
                <w:rFonts w:eastAsia="Times New Roman" w:cs="Calibri"/>
                <w:color w:val="000000"/>
                <w:sz w:val="16"/>
                <w:szCs w:val="16"/>
              </w:rPr>
              <w:t xml:space="preserve">undertaking </w:t>
            </w:r>
            <w:proofErr w:type="spellStart"/>
            <w:r w:rsidRPr="00E66A1C">
              <w:rPr>
                <w:rFonts w:eastAsia="Times New Roman" w:cs="Calibri"/>
                <w:color w:val="000000"/>
                <w:sz w:val="16"/>
                <w:szCs w:val="16"/>
              </w:rPr>
              <w:t>mid term</w:t>
            </w:r>
            <w:proofErr w:type="spellEnd"/>
            <w:r w:rsidRPr="00E66A1C">
              <w:rPr>
                <w:rFonts w:eastAsia="Times New Roman" w:cs="Calibri"/>
                <w:color w:val="000000"/>
                <w:sz w:val="16"/>
                <w:szCs w:val="16"/>
              </w:rPr>
              <w:t xml:space="preserve"> review (40 days) </w:t>
            </w:r>
          </w:p>
          <w:p w14:paraId="4E03293E" w14:textId="3251636B" w:rsidR="00E66A1C" w:rsidRPr="00E66A1C" w:rsidRDefault="00E66A1C" w:rsidP="00E66A1C">
            <w:pPr>
              <w:pStyle w:val="ListParagraph"/>
              <w:numPr>
                <w:ilvl w:val="0"/>
                <w:numId w:val="54"/>
              </w:numPr>
              <w:rPr>
                <w:rFonts w:eastAsia="Times New Roman" w:cs="Calibri"/>
                <w:color w:val="000000"/>
                <w:sz w:val="16"/>
                <w:szCs w:val="16"/>
              </w:rPr>
            </w:pPr>
            <w:r w:rsidRPr="00E66A1C">
              <w:rPr>
                <w:rFonts w:eastAsia="Times New Roman" w:cs="Calibri"/>
                <w:color w:val="000000"/>
                <w:sz w:val="16"/>
                <w:szCs w:val="16"/>
              </w:rPr>
              <w:t>undertaking terminal evaluation (40 days)</w:t>
            </w:r>
          </w:p>
        </w:tc>
      </w:tr>
      <w:tr w:rsidR="002F02EF" w:rsidRPr="00C83F04" w14:paraId="0A531CDD" w14:textId="77777777" w:rsidTr="00D63609">
        <w:trPr>
          <w:trHeight w:val="287"/>
        </w:trPr>
        <w:tc>
          <w:tcPr>
            <w:tcW w:w="733" w:type="dxa"/>
            <w:shd w:val="clear" w:color="000000" w:fill="FFFFFF"/>
            <w:noWrap/>
            <w:vAlign w:val="center"/>
          </w:tcPr>
          <w:p w14:paraId="4663D731" w14:textId="12AF50BD" w:rsidR="002F02EF" w:rsidRPr="00C83F04" w:rsidRDefault="002F02EF" w:rsidP="002F02EF">
            <w:pPr>
              <w:spacing w:after="0"/>
              <w:jc w:val="left"/>
              <w:rPr>
                <w:rFonts w:eastAsia="Times New Roman" w:cs="Calibri"/>
                <w:color w:val="000000"/>
                <w:sz w:val="16"/>
                <w:szCs w:val="16"/>
              </w:rPr>
            </w:pPr>
            <w:r>
              <w:rPr>
                <w:rFonts w:eastAsia="Times New Roman" w:cs="Calibri"/>
                <w:color w:val="000000"/>
                <w:sz w:val="16"/>
                <w:szCs w:val="16"/>
              </w:rPr>
              <w:t>23</w:t>
            </w:r>
          </w:p>
        </w:tc>
        <w:tc>
          <w:tcPr>
            <w:tcW w:w="1787" w:type="dxa"/>
            <w:shd w:val="clear" w:color="000000" w:fill="FFFFFF"/>
            <w:vAlign w:val="center"/>
          </w:tcPr>
          <w:p w14:paraId="7F435DB8" w14:textId="34616B34" w:rsidR="002F02EF" w:rsidRPr="00C83F04" w:rsidRDefault="002F02EF" w:rsidP="002F02EF">
            <w:pPr>
              <w:spacing w:after="0"/>
              <w:jc w:val="left"/>
              <w:rPr>
                <w:rFonts w:eastAsia="Times New Roman" w:cs="Calibri"/>
                <w:color w:val="000000"/>
                <w:sz w:val="16"/>
                <w:szCs w:val="16"/>
              </w:rPr>
            </w:pPr>
            <w:r w:rsidRPr="00C83F04">
              <w:rPr>
                <w:rFonts w:eastAsia="Times New Roman" w:cs="Calibri"/>
                <w:color w:val="000000"/>
                <w:sz w:val="16"/>
                <w:szCs w:val="16"/>
              </w:rPr>
              <w:t>Local Consultant</w:t>
            </w:r>
          </w:p>
        </w:tc>
        <w:tc>
          <w:tcPr>
            <w:tcW w:w="11520" w:type="dxa"/>
            <w:shd w:val="clear" w:color="000000" w:fill="FFFFFF"/>
            <w:vAlign w:val="center"/>
          </w:tcPr>
          <w:p w14:paraId="708B2665" w14:textId="77777777" w:rsidR="002F02EF" w:rsidRDefault="007D4406" w:rsidP="002F02EF">
            <w:pPr>
              <w:spacing w:after="0"/>
              <w:jc w:val="left"/>
              <w:rPr>
                <w:rFonts w:eastAsia="Times New Roman" w:cs="Calibri"/>
                <w:color w:val="000000"/>
                <w:sz w:val="16"/>
                <w:szCs w:val="16"/>
              </w:rPr>
            </w:pPr>
            <w:r w:rsidRPr="007D4406">
              <w:rPr>
                <w:rFonts w:eastAsia="Times New Roman" w:cs="Calibri"/>
                <w:color w:val="000000"/>
                <w:sz w:val="16"/>
                <w:szCs w:val="16"/>
              </w:rPr>
              <w:t xml:space="preserve">National consultant for </w:t>
            </w:r>
            <w:r w:rsidR="00E66A1C">
              <w:rPr>
                <w:rFonts w:eastAsia="Times New Roman" w:cs="Calibri"/>
                <w:color w:val="000000"/>
                <w:sz w:val="16"/>
                <w:szCs w:val="16"/>
              </w:rPr>
              <w:t xml:space="preserve">MTR and </w:t>
            </w:r>
            <w:r w:rsidRPr="007D4406">
              <w:rPr>
                <w:rFonts w:eastAsia="Times New Roman" w:cs="Calibri"/>
                <w:color w:val="000000"/>
                <w:sz w:val="16"/>
                <w:szCs w:val="16"/>
              </w:rPr>
              <w:t xml:space="preserve">terminal evaluation will support and contribute to the external </w:t>
            </w:r>
            <w:r w:rsidR="00E66A1C">
              <w:rPr>
                <w:rFonts w:eastAsia="Times New Roman" w:cs="Calibri"/>
                <w:color w:val="000000"/>
                <w:sz w:val="16"/>
                <w:szCs w:val="16"/>
              </w:rPr>
              <w:t xml:space="preserve">MTR and </w:t>
            </w:r>
            <w:r w:rsidRPr="007D4406">
              <w:rPr>
                <w:rFonts w:eastAsia="Times New Roman" w:cs="Calibri"/>
                <w:color w:val="000000"/>
                <w:sz w:val="16"/>
                <w:szCs w:val="16"/>
              </w:rPr>
              <w:t xml:space="preserve">terminal evaluation of the project. </w:t>
            </w:r>
            <w:r>
              <w:rPr>
                <w:rFonts w:eastAsia="Times New Roman" w:cs="Calibri"/>
                <w:color w:val="000000"/>
                <w:sz w:val="16"/>
                <w:szCs w:val="16"/>
              </w:rPr>
              <w:t>(</w:t>
            </w:r>
            <w:r w:rsidR="00E66A1C">
              <w:rPr>
                <w:rFonts w:eastAsia="Times New Roman" w:cs="Calibri"/>
                <w:color w:val="000000"/>
                <w:sz w:val="16"/>
                <w:szCs w:val="16"/>
              </w:rPr>
              <w:t>12</w:t>
            </w:r>
            <w:r>
              <w:rPr>
                <w:rFonts w:eastAsia="Times New Roman" w:cs="Calibri"/>
                <w:color w:val="000000"/>
                <w:sz w:val="16"/>
                <w:szCs w:val="16"/>
              </w:rPr>
              <w:t xml:space="preserve">0 days at rate 200USD/days, total cost </w:t>
            </w:r>
            <w:r w:rsidR="00E66A1C" w:rsidRPr="008A226F">
              <w:rPr>
                <w:rFonts w:eastAsia="Times New Roman" w:cs="Calibri"/>
                <w:b/>
                <w:bCs/>
                <w:color w:val="000000"/>
                <w:sz w:val="16"/>
                <w:szCs w:val="16"/>
              </w:rPr>
              <w:t>24</w:t>
            </w:r>
            <w:r w:rsidRPr="008A226F">
              <w:rPr>
                <w:rFonts w:eastAsia="Times New Roman" w:cs="Calibri"/>
                <w:b/>
                <w:bCs/>
                <w:color w:val="000000"/>
                <w:sz w:val="16"/>
                <w:szCs w:val="16"/>
              </w:rPr>
              <w:t>,000 USD</w:t>
            </w:r>
            <w:r>
              <w:rPr>
                <w:rFonts w:eastAsia="Times New Roman" w:cs="Calibri"/>
                <w:color w:val="000000"/>
                <w:sz w:val="16"/>
                <w:szCs w:val="16"/>
              </w:rPr>
              <w:t>)</w:t>
            </w:r>
          </w:p>
          <w:p w14:paraId="254CED26" w14:textId="0B934A98" w:rsidR="00E66A1C" w:rsidRPr="00E66A1C" w:rsidRDefault="00E66A1C" w:rsidP="00E66A1C">
            <w:pPr>
              <w:pStyle w:val="ListParagraph"/>
              <w:numPr>
                <w:ilvl w:val="0"/>
                <w:numId w:val="54"/>
              </w:numPr>
              <w:rPr>
                <w:rFonts w:eastAsia="Times New Roman" w:cs="Calibri"/>
                <w:color w:val="000000"/>
                <w:sz w:val="16"/>
                <w:szCs w:val="16"/>
              </w:rPr>
            </w:pPr>
            <w:r w:rsidRPr="00E66A1C">
              <w:rPr>
                <w:rFonts w:eastAsia="Times New Roman" w:cs="Calibri"/>
                <w:color w:val="000000"/>
                <w:sz w:val="16"/>
                <w:szCs w:val="16"/>
              </w:rPr>
              <w:t xml:space="preserve">undertaking </w:t>
            </w:r>
            <w:proofErr w:type="spellStart"/>
            <w:r w:rsidRPr="00E66A1C">
              <w:rPr>
                <w:rFonts w:eastAsia="Times New Roman" w:cs="Calibri"/>
                <w:color w:val="000000"/>
                <w:sz w:val="16"/>
                <w:szCs w:val="16"/>
              </w:rPr>
              <w:t>mid term</w:t>
            </w:r>
            <w:proofErr w:type="spellEnd"/>
            <w:r w:rsidRPr="00E66A1C">
              <w:rPr>
                <w:rFonts w:eastAsia="Times New Roman" w:cs="Calibri"/>
                <w:color w:val="000000"/>
                <w:sz w:val="16"/>
                <w:szCs w:val="16"/>
              </w:rPr>
              <w:t xml:space="preserve"> review (</w:t>
            </w:r>
            <w:r>
              <w:rPr>
                <w:rFonts w:eastAsia="Times New Roman" w:cs="Calibri"/>
                <w:color w:val="000000"/>
                <w:sz w:val="16"/>
                <w:szCs w:val="16"/>
              </w:rPr>
              <w:t>6</w:t>
            </w:r>
            <w:r w:rsidRPr="00E66A1C">
              <w:rPr>
                <w:rFonts w:eastAsia="Times New Roman" w:cs="Calibri"/>
                <w:color w:val="000000"/>
                <w:sz w:val="16"/>
                <w:szCs w:val="16"/>
              </w:rPr>
              <w:t xml:space="preserve">0 days) </w:t>
            </w:r>
          </w:p>
          <w:p w14:paraId="566F63C3" w14:textId="4736F5C6" w:rsidR="00E66A1C" w:rsidRPr="00E66A1C" w:rsidRDefault="00E66A1C" w:rsidP="00E66A1C">
            <w:pPr>
              <w:pStyle w:val="ListParagraph"/>
              <w:numPr>
                <w:ilvl w:val="0"/>
                <w:numId w:val="54"/>
              </w:numPr>
              <w:rPr>
                <w:rFonts w:eastAsia="Times New Roman" w:cs="Calibri"/>
                <w:color w:val="000000"/>
                <w:sz w:val="16"/>
                <w:szCs w:val="16"/>
              </w:rPr>
            </w:pPr>
            <w:r w:rsidRPr="00E66A1C">
              <w:rPr>
                <w:rFonts w:eastAsia="Times New Roman" w:cs="Calibri"/>
                <w:color w:val="000000"/>
                <w:sz w:val="16"/>
                <w:szCs w:val="16"/>
              </w:rPr>
              <w:t>undertaking terminal evaluation (</w:t>
            </w:r>
            <w:r>
              <w:rPr>
                <w:rFonts w:eastAsia="Times New Roman" w:cs="Calibri"/>
                <w:color w:val="000000"/>
                <w:sz w:val="16"/>
                <w:szCs w:val="16"/>
              </w:rPr>
              <w:t>6</w:t>
            </w:r>
            <w:r w:rsidRPr="00E66A1C">
              <w:rPr>
                <w:rFonts w:eastAsia="Times New Roman" w:cs="Calibri"/>
                <w:color w:val="000000"/>
                <w:sz w:val="16"/>
                <w:szCs w:val="16"/>
              </w:rPr>
              <w:t>0 days)</w:t>
            </w:r>
          </w:p>
        </w:tc>
      </w:tr>
      <w:tr w:rsidR="00E52BBA" w:rsidRPr="00C83F04" w14:paraId="3D909DA6" w14:textId="77777777" w:rsidTr="00D63609">
        <w:trPr>
          <w:trHeight w:val="287"/>
        </w:trPr>
        <w:tc>
          <w:tcPr>
            <w:tcW w:w="733" w:type="dxa"/>
            <w:shd w:val="clear" w:color="000000" w:fill="FFFFFF"/>
            <w:noWrap/>
            <w:vAlign w:val="center"/>
          </w:tcPr>
          <w:p w14:paraId="74018AA1" w14:textId="56EE33B6"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24</w:t>
            </w:r>
          </w:p>
        </w:tc>
        <w:tc>
          <w:tcPr>
            <w:tcW w:w="1787" w:type="dxa"/>
            <w:shd w:val="clear" w:color="000000" w:fill="FFFFFF"/>
            <w:vAlign w:val="center"/>
          </w:tcPr>
          <w:p w14:paraId="7A304203" w14:textId="0B42C41B"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Travel</w:t>
            </w:r>
          </w:p>
        </w:tc>
        <w:tc>
          <w:tcPr>
            <w:tcW w:w="11520" w:type="dxa"/>
            <w:shd w:val="clear" w:color="000000" w:fill="FFFFFF"/>
            <w:vAlign w:val="center"/>
          </w:tcPr>
          <w:p w14:paraId="21ED406D" w14:textId="77777777" w:rsidR="00E52BBA"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Travel costs</w:t>
            </w:r>
            <w:r>
              <w:rPr>
                <w:rFonts w:eastAsia="Times New Roman" w:cs="Calibri"/>
                <w:color w:val="000000"/>
                <w:sz w:val="16"/>
                <w:szCs w:val="16"/>
              </w:rPr>
              <w:t xml:space="preserve"> (</w:t>
            </w:r>
            <w:r>
              <w:rPr>
                <w:rFonts w:eastAsia="Times New Roman" w:cs="Calibri"/>
                <w:b/>
                <w:bCs/>
                <w:color w:val="000000"/>
                <w:sz w:val="16"/>
                <w:szCs w:val="16"/>
              </w:rPr>
              <w:t>12,280 USD</w:t>
            </w:r>
            <w:r>
              <w:rPr>
                <w:rFonts w:eastAsia="Times New Roman" w:cs="Calibri"/>
                <w:color w:val="000000"/>
                <w:sz w:val="16"/>
                <w:szCs w:val="16"/>
              </w:rPr>
              <w:t>)</w:t>
            </w:r>
            <w:r w:rsidRPr="00C83F04">
              <w:rPr>
                <w:rFonts w:eastAsia="Times New Roman" w:cs="Calibri"/>
                <w:color w:val="000000"/>
                <w:sz w:val="16"/>
                <w:szCs w:val="16"/>
              </w:rPr>
              <w:t xml:space="preserve"> in relation to Monitoring and Evaluation undertaken by </w:t>
            </w:r>
            <w:r>
              <w:rPr>
                <w:rFonts w:eastAsia="Times New Roman" w:cs="Calibri"/>
                <w:color w:val="000000"/>
                <w:sz w:val="16"/>
                <w:szCs w:val="16"/>
              </w:rPr>
              <w:t xml:space="preserve">Individual </w:t>
            </w:r>
            <w:r w:rsidRPr="00C83F04">
              <w:rPr>
                <w:rFonts w:eastAsia="Times New Roman" w:cs="Calibri"/>
                <w:color w:val="000000"/>
                <w:sz w:val="16"/>
                <w:szCs w:val="16"/>
              </w:rPr>
              <w:t>Consultant</w:t>
            </w:r>
            <w:r>
              <w:rPr>
                <w:rFonts w:eastAsia="Times New Roman" w:cs="Calibri"/>
                <w:color w:val="000000"/>
                <w:sz w:val="16"/>
                <w:szCs w:val="16"/>
              </w:rPr>
              <w:t>:</w:t>
            </w:r>
          </w:p>
          <w:p w14:paraId="2861734A" w14:textId="09D19E2A"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 xml:space="preserve">- </w:t>
            </w:r>
            <w:r>
              <w:rPr>
                <w:rFonts w:eastAsia="Times New Roman" w:cs="Calibri"/>
                <w:color w:val="000000"/>
                <w:sz w:val="16"/>
                <w:szCs w:val="16"/>
              </w:rPr>
              <w:t>4</w:t>
            </w:r>
            <w:r w:rsidRPr="00C83F04">
              <w:rPr>
                <w:rFonts w:eastAsia="Times New Roman" w:cs="Calibri"/>
                <w:color w:val="000000"/>
                <w:sz w:val="16"/>
                <w:szCs w:val="16"/>
              </w:rPr>
              <w:t xml:space="preserve"> National Travels estimated each as one round flight at 200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one day accommodation at 220 USD/day. </w:t>
            </w:r>
            <w:r>
              <w:rPr>
                <w:rFonts w:eastAsia="Times New Roman" w:cs="Calibri"/>
                <w:color w:val="000000"/>
                <w:sz w:val="16"/>
                <w:szCs w:val="16"/>
              </w:rPr>
              <w:t>(1,680 USD)</w:t>
            </w:r>
            <w:r w:rsidRPr="00C83F04">
              <w:rPr>
                <w:rFonts w:eastAsia="Times New Roman" w:cs="Calibri"/>
                <w:color w:val="000000"/>
                <w:sz w:val="16"/>
                <w:szCs w:val="16"/>
              </w:rPr>
              <w:br/>
              <w:t xml:space="preserve">- </w:t>
            </w:r>
            <w:r>
              <w:rPr>
                <w:rFonts w:eastAsia="Times New Roman" w:cs="Calibri"/>
                <w:color w:val="000000"/>
                <w:sz w:val="16"/>
                <w:szCs w:val="16"/>
              </w:rPr>
              <w:t>2</w:t>
            </w:r>
            <w:r w:rsidRPr="00C83F04">
              <w:rPr>
                <w:rFonts w:eastAsia="Times New Roman" w:cs="Calibri"/>
                <w:color w:val="000000"/>
                <w:sz w:val="16"/>
                <w:szCs w:val="16"/>
              </w:rPr>
              <w:t xml:space="preserve"> International Travels estimated as one round flight at 2000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15 days with a DSA of 220 USD/day for each travel package</w:t>
            </w:r>
            <w:r>
              <w:rPr>
                <w:rFonts w:eastAsia="Times New Roman" w:cs="Calibri"/>
                <w:color w:val="000000"/>
                <w:sz w:val="16"/>
                <w:szCs w:val="16"/>
              </w:rPr>
              <w:t xml:space="preserve"> (10,600 USD)</w:t>
            </w:r>
          </w:p>
        </w:tc>
      </w:tr>
      <w:tr w:rsidR="00E52BBA" w:rsidRPr="00C83F04" w14:paraId="18CF080A" w14:textId="77777777" w:rsidTr="007F4608">
        <w:trPr>
          <w:trHeight w:val="210"/>
        </w:trPr>
        <w:tc>
          <w:tcPr>
            <w:tcW w:w="733" w:type="dxa"/>
            <w:shd w:val="clear" w:color="000000" w:fill="FFFFFF"/>
            <w:noWrap/>
            <w:vAlign w:val="center"/>
            <w:hideMark/>
          </w:tcPr>
          <w:p w14:paraId="07688391" w14:textId="1BB67534"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25</w:t>
            </w:r>
          </w:p>
        </w:tc>
        <w:tc>
          <w:tcPr>
            <w:tcW w:w="1787" w:type="dxa"/>
            <w:shd w:val="clear" w:color="000000" w:fill="FFFFFF"/>
            <w:vAlign w:val="center"/>
            <w:hideMark/>
          </w:tcPr>
          <w:p w14:paraId="4F8C0C6B" w14:textId="41BB1938"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International consultant</w:t>
            </w:r>
          </w:p>
        </w:tc>
        <w:tc>
          <w:tcPr>
            <w:tcW w:w="11520" w:type="dxa"/>
            <w:shd w:val="clear" w:color="000000" w:fill="FFFFFF"/>
            <w:vAlign w:val="center"/>
            <w:hideMark/>
          </w:tcPr>
          <w:p w14:paraId="1494615A" w14:textId="77777777" w:rsidR="00E52BBA"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International consultants providing technical assistance</w:t>
            </w:r>
            <w:r>
              <w:rPr>
                <w:rFonts w:eastAsia="Times New Roman" w:cs="Calibri"/>
                <w:color w:val="000000"/>
                <w:sz w:val="16"/>
                <w:szCs w:val="16"/>
              </w:rPr>
              <w:t xml:space="preserve">, </w:t>
            </w:r>
            <w:r w:rsidRPr="00C83F04">
              <w:rPr>
                <w:rFonts w:eastAsia="Times New Roman" w:cs="Calibri"/>
                <w:color w:val="000000"/>
                <w:sz w:val="16"/>
                <w:szCs w:val="16"/>
              </w:rPr>
              <w:t>sharing knowledge</w:t>
            </w:r>
            <w:r>
              <w:rPr>
                <w:rFonts w:eastAsia="Times New Roman" w:cs="Calibri"/>
                <w:color w:val="000000"/>
                <w:sz w:val="16"/>
                <w:szCs w:val="16"/>
              </w:rPr>
              <w:t xml:space="preserve"> </w:t>
            </w:r>
            <w:r w:rsidRPr="001978FD">
              <w:rPr>
                <w:rFonts w:eastAsia="Times New Roman" w:cs="Calibri"/>
                <w:color w:val="000000"/>
                <w:sz w:val="16"/>
                <w:szCs w:val="16"/>
              </w:rPr>
              <w:t>on project indicator development</w:t>
            </w:r>
            <w:r>
              <w:rPr>
                <w:rFonts w:eastAsia="Times New Roman" w:cs="Calibri"/>
                <w:color w:val="000000"/>
                <w:sz w:val="16"/>
                <w:szCs w:val="16"/>
              </w:rPr>
              <w:t>, project detailed WP …</w:t>
            </w:r>
          </w:p>
          <w:p w14:paraId="4AC54E4B" w14:textId="119D362A"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 xml:space="preserve">(19 days at 650 USD a day, total cost </w:t>
            </w:r>
            <w:r>
              <w:rPr>
                <w:rFonts w:eastAsia="Times New Roman" w:cs="Calibri"/>
                <w:b/>
                <w:bCs/>
                <w:color w:val="000000"/>
                <w:sz w:val="16"/>
                <w:szCs w:val="16"/>
              </w:rPr>
              <w:t>12</w:t>
            </w:r>
            <w:r w:rsidRPr="00413FFC">
              <w:rPr>
                <w:rFonts w:eastAsia="Times New Roman" w:cs="Calibri"/>
                <w:b/>
                <w:bCs/>
                <w:color w:val="000000"/>
                <w:sz w:val="16"/>
                <w:szCs w:val="16"/>
              </w:rPr>
              <w:t>,350 USD</w:t>
            </w:r>
            <w:r>
              <w:rPr>
                <w:rFonts w:eastAsia="Times New Roman" w:cs="Calibri"/>
                <w:color w:val="000000"/>
                <w:sz w:val="16"/>
                <w:szCs w:val="16"/>
              </w:rPr>
              <w:t>)</w:t>
            </w:r>
          </w:p>
        </w:tc>
      </w:tr>
      <w:tr w:rsidR="00E52BBA" w:rsidRPr="00C83F04" w14:paraId="06CFA1DC" w14:textId="77777777" w:rsidTr="007F4608">
        <w:trPr>
          <w:trHeight w:val="485"/>
        </w:trPr>
        <w:tc>
          <w:tcPr>
            <w:tcW w:w="733" w:type="dxa"/>
            <w:shd w:val="clear" w:color="000000" w:fill="FFFFFF"/>
            <w:noWrap/>
            <w:vAlign w:val="center"/>
            <w:hideMark/>
          </w:tcPr>
          <w:p w14:paraId="5834FC57" w14:textId="73D3F5A9"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2</w:t>
            </w:r>
            <w:r>
              <w:rPr>
                <w:rFonts w:eastAsia="Times New Roman" w:cs="Calibri"/>
                <w:color w:val="000000"/>
                <w:sz w:val="16"/>
                <w:szCs w:val="16"/>
              </w:rPr>
              <w:t>6</w:t>
            </w:r>
          </w:p>
        </w:tc>
        <w:tc>
          <w:tcPr>
            <w:tcW w:w="1787" w:type="dxa"/>
            <w:shd w:val="clear" w:color="000000" w:fill="FFFFFF"/>
            <w:vAlign w:val="center"/>
            <w:hideMark/>
          </w:tcPr>
          <w:p w14:paraId="03C17AD6" w14:textId="25845952"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Local Consultant</w:t>
            </w:r>
          </w:p>
        </w:tc>
        <w:tc>
          <w:tcPr>
            <w:tcW w:w="11520" w:type="dxa"/>
            <w:shd w:val="clear" w:color="000000" w:fill="FFFFFF"/>
            <w:vAlign w:val="center"/>
            <w:hideMark/>
          </w:tcPr>
          <w:p w14:paraId="7814AD04" w14:textId="77777777" w:rsidR="00E52BBA"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Local consultants providing technical assistance and expertise</w:t>
            </w:r>
            <w:r>
              <w:rPr>
                <w:rFonts w:eastAsia="Times New Roman" w:cs="Calibri"/>
                <w:color w:val="000000"/>
                <w:sz w:val="16"/>
                <w:szCs w:val="16"/>
              </w:rPr>
              <w:t xml:space="preserve"> (177.5 days at rate 200 USD/day, total cost </w:t>
            </w:r>
            <w:r>
              <w:rPr>
                <w:rFonts w:eastAsia="Times New Roman" w:cs="Calibri"/>
                <w:b/>
                <w:bCs/>
                <w:color w:val="000000"/>
                <w:sz w:val="16"/>
                <w:szCs w:val="16"/>
              </w:rPr>
              <w:t>35</w:t>
            </w:r>
            <w:r w:rsidRPr="00413FFC">
              <w:rPr>
                <w:rFonts w:eastAsia="Times New Roman" w:cs="Calibri"/>
                <w:b/>
                <w:bCs/>
                <w:color w:val="000000"/>
                <w:sz w:val="16"/>
                <w:szCs w:val="16"/>
              </w:rPr>
              <w:t>,500 USD</w:t>
            </w:r>
            <w:r>
              <w:rPr>
                <w:rFonts w:eastAsia="Times New Roman" w:cs="Calibri"/>
                <w:color w:val="000000"/>
                <w:sz w:val="16"/>
                <w:szCs w:val="16"/>
              </w:rPr>
              <w:t>):</w:t>
            </w:r>
          </w:p>
          <w:p w14:paraId="4C3E5EB9" w14:textId="77777777" w:rsidR="00E52BBA" w:rsidRDefault="00E52BBA" w:rsidP="00E52BBA">
            <w:pPr>
              <w:pStyle w:val="ListParagraph"/>
              <w:numPr>
                <w:ilvl w:val="0"/>
                <w:numId w:val="54"/>
              </w:numPr>
              <w:rPr>
                <w:rFonts w:eastAsia="Times New Roman" w:cs="Calibri"/>
                <w:color w:val="000000"/>
                <w:sz w:val="16"/>
                <w:szCs w:val="16"/>
              </w:rPr>
            </w:pPr>
            <w:r w:rsidRPr="001978FD">
              <w:rPr>
                <w:rFonts w:eastAsia="Times New Roman" w:cs="Calibri"/>
                <w:color w:val="000000"/>
                <w:sz w:val="16"/>
                <w:szCs w:val="16"/>
              </w:rPr>
              <w:t>providing national knowledge and assistance</w:t>
            </w:r>
            <w:r w:rsidRPr="00FC6D10">
              <w:rPr>
                <w:rFonts w:eastAsia="Times New Roman" w:cs="Calibri"/>
                <w:color w:val="000000"/>
                <w:sz w:val="16"/>
                <w:szCs w:val="16"/>
              </w:rPr>
              <w:t xml:space="preserve"> for </w:t>
            </w:r>
            <w:r w:rsidRPr="001978FD">
              <w:rPr>
                <w:rFonts w:eastAsia="Times New Roman" w:cs="Calibri"/>
                <w:color w:val="000000"/>
                <w:sz w:val="16"/>
                <w:szCs w:val="16"/>
              </w:rPr>
              <w:t>Indicators establish</w:t>
            </w:r>
            <w:r>
              <w:rPr>
                <w:rFonts w:eastAsia="Times New Roman" w:cs="Calibri"/>
                <w:color w:val="000000"/>
                <w:sz w:val="16"/>
                <w:szCs w:val="16"/>
              </w:rPr>
              <w:t>ment</w:t>
            </w:r>
            <w:r w:rsidRPr="001978FD">
              <w:rPr>
                <w:rFonts w:eastAsia="Times New Roman" w:cs="Calibri"/>
                <w:color w:val="000000"/>
                <w:sz w:val="16"/>
                <w:szCs w:val="16"/>
              </w:rPr>
              <w:t xml:space="preserve"> to facilitate successful project implementation and sound impact assessment</w:t>
            </w:r>
          </w:p>
          <w:p w14:paraId="0FC4CB2F" w14:textId="77777777" w:rsidR="00E52BBA" w:rsidRDefault="00E52BBA" w:rsidP="00E52BBA">
            <w:pPr>
              <w:pStyle w:val="ListParagraph"/>
              <w:numPr>
                <w:ilvl w:val="0"/>
                <w:numId w:val="54"/>
              </w:numPr>
              <w:rPr>
                <w:rFonts w:eastAsia="Times New Roman" w:cs="Calibri"/>
                <w:color w:val="000000"/>
                <w:sz w:val="16"/>
                <w:szCs w:val="16"/>
              </w:rPr>
            </w:pPr>
            <w:r>
              <w:rPr>
                <w:rFonts w:eastAsia="Times New Roman" w:cs="Calibri"/>
                <w:color w:val="000000"/>
                <w:sz w:val="16"/>
                <w:szCs w:val="16"/>
              </w:rPr>
              <w:t>preparation of d</w:t>
            </w:r>
            <w:r w:rsidRPr="00E12AA9">
              <w:rPr>
                <w:rFonts w:eastAsia="Times New Roman" w:cs="Calibri"/>
                <w:color w:val="000000"/>
                <w:sz w:val="16"/>
                <w:szCs w:val="16"/>
              </w:rPr>
              <w:t xml:space="preserve">etailed project workplan and </w:t>
            </w:r>
            <w:r w:rsidRPr="002F02EF">
              <w:rPr>
                <w:rFonts w:eastAsia="Times New Roman" w:cs="Calibri"/>
                <w:color w:val="000000"/>
                <w:sz w:val="16"/>
                <w:szCs w:val="16"/>
              </w:rPr>
              <w:t>Result Framework</w:t>
            </w:r>
            <w:r w:rsidRPr="00E12AA9">
              <w:rPr>
                <w:rFonts w:eastAsia="Times New Roman" w:cs="Calibri"/>
                <w:color w:val="000000"/>
                <w:sz w:val="16"/>
                <w:szCs w:val="16"/>
              </w:rPr>
              <w:t xml:space="preserve"> established</w:t>
            </w:r>
          </w:p>
          <w:p w14:paraId="3092266E" w14:textId="5F348F42" w:rsidR="00E52BBA" w:rsidRPr="00C83F04" w:rsidRDefault="00E52BBA" w:rsidP="00E52BBA">
            <w:pPr>
              <w:spacing w:after="0"/>
              <w:jc w:val="left"/>
              <w:rPr>
                <w:rFonts w:eastAsia="Times New Roman" w:cs="Calibri"/>
                <w:color w:val="000000"/>
                <w:sz w:val="16"/>
                <w:szCs w:val="16"/>
              </w:rPr>
            </w:pPr>
            <w:r w:rsidRPr="006055ED">
              <w:rPr>
                <w:rFonts w:eastAsia="Times New Roman" w:cs="Calibri"/>
                <w:color w:val="000000"/>
                <w:sz w:val="16"/>
                <w:szCs w:val="16"/>
              </w:rPr>
              <w:t>coordination and supervision of Gender Mainstreaming related activities in project implementation</w:t>
            </w:r>
          </w:p>
        </w:tc>
      </w:tr>
      <w:tr w:rsidR="00E52BBA" w:rsidRPr="00C83F04" w14:paraId="6E9938BD" w14:textId="77777777" w:rsidTr="00A34EC9">
        <w:trPr>
          <w:trHeight w:val="512"/>
        </w:trPr>
        <w:tc>
          <w:tcPr>
            <w:tcW w:w="733" w:type="dxa"/>
            <w:shd w:val="clear" w:color="000000" w:fill="FFFFFF"/>
            <w:noWrap/>
            <w:vAlign w:val="center"/>
            <w:hideMark/>
          </w:tcPr>
          <w:p w14:paraId="04847C65" w14:textId="7E68C87D"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27</w:t>
            </w:r>
          </w:p>
        </w:tc>
        <w:tc>
          <w:tcPr>
            <w:tcW w:w="1787" w:type="dxa"/>
            <w:shd w:val="clear" w:color="000000" w:fill="FFFFFF"/>
            <w:vAlign w:val="center"/>
            <w:hideMark/>
          </w:tcPr>
          <w:p w14:paraId="69A4D79A" w14:textId="14E06ABC"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Travel</w:t>
            </w:r>
          </w:p>
        </w:tc>
        <w:tc>
          <w:tcPr>
            <w:tcW w:w="11520" w:type="dxa"/>
            <w:shd w:val="clear" w:color="000000" w:fill="FFFFFF"/>
            <w:vAlign w:val="center"/>
            <w:hideMark/>
          </w:tcPr>
          <w:p w14:paraId="73F00F86" w14:textId="0EEE8FFA"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4</w:t>
            </w:r>
            <w:r w:rsidRPr="00C83F04">
              <w:rPr>
                <w:rFonts w:eastAsia="Times New Roman" w:cs="Calibri"/>
                <w:color w:val="000000"/>
                <w:sz w:val="16"/>
                <w:szCs w:val="16"/>
              </w:rPr>
              <w:t xml:space="preserve"> National Travels in relation to Monitoring and Evaluation undertaken by </w:t>
            </w:r>
            <w:r>
              <w:rPr>
                <w:rFonts w:eastAsia="Times New Roman" w:cs="Calibri"/>
                <w:color w:val="000000"/>
                <w:sz w:val="16"/>
                <w:szCs w:val="16"/>
              </w:rPr>
              <w:t xml:space="preserve">Individual </w:t>
            </w:r>
            <w:r w:rsidRPr="00C83F04">
              <w:rPr>
                <w:rFonts w:eastAsia="Times New Roman" w:cs="Calibri"/>
                <w:color w:val="000000"/>
                <w:sz w:val="16"/>
                <w:szCs w:val="16"/>
              </w:rPr>
              <w:t>Consultant</w:t>
            </w:r>
            <w:r>
              <w:rPr>
                <w:rFonts w:eastAsia="Times New Roman" w:cs="Calibri"/>
                <w:color w:val="000000"/>
                <w:sz w:val="16"/>
                <w:szCs w:val="16"/>
              </w:rPr>
              <w:t xml:space="preserve"> (</w:t>
            </w:r>
            <w:r w:rsidRPr="00C83F04">
              <w:rPr>
                <w:rFonts w:eastAsia="Times New Roman" w:cs="Calibri"/>
                <w:color w:val="000000"/>
                <w:sz w:val="16"/>
                <w:szCs w:val="16"/>
              </w:rPr>
              <w:t xml:space="preserve">estimated each as one round flight at 200 </w:t>
            </w:r>
            <w:r>
              <w:rPr>
                <w:rFonts w:eastAsia="Times New Roman" w:cs="Calibri"/>
                <w:color w:val="000000"/>
                <w:sz w:val="16"/>
                <w:szCs w:val="16"/>
              </w:rPr>
              <w:t>USD</w:t>
            </w:r>
            <w:r w:rsidRPr="00C83F04">
              <w:rPr>
                <w:rFonts w:eastAsia="Times New Roman" w:cs="Calibri"/>
                <w:color w:val="000000"/>
                <w:sz w:val="16"/>
                <w:szCs w:val="16"/>
              </w:rPr>
              <w:t xml:space="preserve"> plus one day accommodation at 220 USD/day. </w:t>
            </w:r>
            <w:r>
              <w:rPr>
                <w:rFonts w:eastAsia="Times New Roman" w:cs="Calibri"/>
                <w:color w:val="000000"/>
                <w:sz w:val="16"/>
                <w:szCs w:val="16"/>
              </w:rPr>
              <w:t>(</w:t>
            </w:r>
            <w:r w:rsidRPr="00FC6D10">
              <w:rPr>
                <w:rFonts w:eastAsia="Times New Roman" w:cs="Calibri"/>
                <w:b/>
                <w:bCs/>
                <w:color w:val="000000"/>
                <w:sz w:val="16"/>
                <w:szCs w:val="16"/>
              </w:rPr>
              <w:t>1,680 USD</w:t>
            </w:r>
            <w:r>
              <w:rPr>
                <w:rFonts w:eastAsia="Times New Roman" w:cs="Calibri"/>
                <w:color w:val="000000"/>
                <w:sz w:val="16"/>
                <w:szCs w:val="16"/>
              </w:rPr>
              <w:t>)</w:t>
            </w:r>
          </w:p>
        </w:tc>
      </w:tr>
      <w:tr w:rsidR="00E52BBA" w:rsidRPr="00C83F04" w14:paraId="20354848" w14:textId="77777777" w:rsidTr="00A34EC9">
        <w:trPr>
          <w:trHeight w:val="620"/>
        </w:trPr>
        <w:tc>
          <w:tcPr>
            <w:tcW w:w="733" w:type="dxa"/>
            <w:shd w:val="clear" w:color="000000" w:fill="FFFFFF"/>
            <w:noWrap/>
            <w:vAlign w:val="center"/>
            <w:hideMark/>
          </w:tcPr>
          <w:p w14:paraId="56A021DD" w14:textId="7909F74B"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2</w:t>
            </w:r>
            <w:r>
              <w:rPr>
                <w:rFonts w:eastAsia="Times New Roman" w:cs="Calibri"/>
                <w:color w:val="000000"/>
                <w:sz w:val="16"/>
                <w:szCs w:val="16"/>
              </w:rPr>
              <w:t>8</w:t>
            </w:r>
          </w:p>
        </w:tc>
        <w:tc>
          <w:tcPr>
            <w:tcW w:w="1787" w:type="dxa"/>
            <w:shd w:val="clear" w:color="000000" w:fill="FFFFFF"/>
            <w:vAlign w:val="center"/>
            <w:hideMark/>
          </w:tcPr>
          <w:p w14:paraId="583FFCD7" w14:textId="3A3C191C"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Training, Workshops and Conferences</w:t>
            </w:r>
          </w:p>
        </w:tc>
        <w:tc>
          <w:tcPr>
            <w:tcW w:w="11520" w:type="dxa"/>
            <w:shd w:val="clear" w:color="000000" w:fill="FFFFFF"/>
            <w:vAlign w:val="center"/>
            <w:hideMark/>
          </w:tcPr>
          <w:p w14:paraId="68DC2D69" w14:textId="77777777" w:rsidR="00E52BBA" w:rsidRPr="00F653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Training, Workshops and Conferences</w:t>
            </w:r>
            <w:r>
              <w:rPr>
                <w:rFonts w:eastAsia="Times New Roman" w:cs="Calibri"/>
                <w:color w:val="000000"/>
                <w:sz w:val="16"/>
                <w:szCs w:val="16"/>
              </w:rPr>
              <w:t xml:space="preserve"> (</w:t>
            </w:r>
            <w:r>
              <w:rPr>
                <w:rFonts w:eastAsia="Times New Roman" w:cs="Calibri"/>
                <w:b/>
                <w:bCs/>
                <w:color w:val="000000"/>
                <w:sz w:val="16"/>
                <w:szCs w:val="16"/>
              </w:rPr>
              <w:t>22,000 USD</w:t>
            </w:r>
            <w:r>
              <w:rPr>
                <w:rFonts w:eastAsia="Times New Roman" w:cs="Calibri"/>
                <w:color w:val="000000"/>
                <w:sz w:val="16"/>
                <w:szCs w:val="16"/>
              </w:rPr>
              <w:t>)</w:t>
            </w:r>
          </w:p>
          <w:p w14:paraId="29D3B0FA" w14:textId="1A8056A3"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 xml:space="preserve">• </w:t>
            </w:r>
            <w:r w:rsidRPr="002F02EF">
              <w:rPr>
                <w:rFonts w:eastAsia="Times New Roman" w:cs="Calibri"/>
                <w:color w:val="000000"/>
                <w:sz w:val="16"/>
                <w:szCs w:val="16"/>
              </w:rPr>
              <w:t>Inception workshop on the project with participation of other countries representatives involved in Green Chemistry for an overall amount of 10</w:t>
            </w:r>
            <w:r>
              <w:rPr>
                <w:rFonts w:eastAsia="Times New Roman" w:cs="Calibri"/>
                <w:color w:val="000000"/>
                <w:sz w:val="16"/>
                <w:szCs w:val="16"/>
              </w:rPr>
              <w:t>,</w:t>
            </w:r>
            <w:r w:rsidRPr="002F02EF">
              <w:rPr>
                <w:rFonts w:eastAsia="Times New Roman" w:cs="Calibri"/>
                <w:color w:val="000000"/>
                <w:sz w:val="16"/>
                <w:szCs w:val="16"/>
              </w:rPr>
              <w:t>000 USD</w:t>
            </w:r>
            <w:r w:rsidRPr="00C83F04">
              <w:rPr>
                <w:rFonts w:eastAsia="Times New Roman" w:cs="Calibri"/>
                <w:color w:val="000000"/>
                <w:sz w:val="16"/>
                <w:szCs w:val="16"/>
              </w:rPr>
              <w:br/>
              <w:t>• Meetings of the steering committee for an overall amount of USD 12</w:t>
            </w:r>
            <w:r>
              <w:rPr>
                <w:rFonts w:eastAsia="Times New Roman" w:cs="Calibri"/>
                <w:color w:val="000000"/>
                <w:sz w:val="16"/>
                <w:szCs w:val="16"/>
              </w:rPr>
              <w:t>,</w:t>
            </w:r>
            <w:r w:rsidRPr="00C83F04">
              <w:rPr>
                <w:rFonts w:eastAsia="Times New Roman" w:cs="Calibri"/>
                <w:color w:val="000000"/>
                <w:sz w:val="16"/>
                <w:szCs w:val="16"/>
              </w:rPr>
              <w:t>000 (3</w:t>
            </w:r>
            <w:r>
              <w:rPr>
                <w:rFonts w:eastAsia="Times New Roman" w:cs="Calibri"/>
                <w:color w:val="000000"/>
                <w:sz w:val="16"/>
                <w:szCs w:val="16"/>
              </w:rPr>
              <w:t>,</w:t>
            </w:r>
            <w:r w:rsidRPr="00C83F04">
              <w:rPr>
                <w:rFonts w:eastAsia="Times New Roman" w:cs="Calibri"/>
                <w:color w:val="000000"/>
                <w:sz w:val="16"/>
                <w:szCs w:val="16"/>
              </w:rPr>
              <w:t>000 per year)</w:t>
            </w:r>
          </w:p>
        </w:tc>
      </w:tr>
      <w:tr w:rsidR="00E52BBA" w:rsidRPr="00C83F04" w14:paraId="73E04B88" w14:textId="77777777" w:rsidTr="007F4608">
        <w:trPr>
          <w:trHeight w:val="850"/>
        </w:trPr>
        <w:tc>
          <w:tcPr>
            <w:tcW w:w="733" w:type="dxa"/>
            <w:shd w:val="clear" w:color="000000" w:fill="FFFFFF"/>
            <w:noWrap/>
            <w:vAlign w:val="center"/>
          </w:tcPr>
          <w:p w14:paraId="7B6EE2AD" w14:textId="2A910B47"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29</w:t>
            </w:r>
          </w:p>
        </w:tc>
        <w:tc>
          <w:tcPr>
            <w:tcW w:w="1787" w:type="dxa"/>
            <w:shd w:val="clear" w:color="000000" w:fill="FFFFFF"/>
            <w:vAlign w:val="center"/>
          </w:tcPr>
          <w:p w14:paraId="67FAF0B8" w14:textId="196A67BB"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International consultant</w:t>
            </w:r>
          </w:p>
        </w:tc>
        <w:tc>
          <w:tcPr>
            <w:tcW w:w="11520" w:type="dxa"/>
            <w:shd w:val="clear" w:color="000000" w:fill="FFFFFF"/>
            <w:vAlign w:val="center"/>
          </w:tcPr>
          <w:p w14:paraId="221A289C" w14:textId="77777777" w:rsidR="00E52BBA"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 xml:space="preserve">International consultants providing technical assistance, sharing knowledge and holding training and presentation on the following topics: </w:t>
            </w:r>
            <w:r w:rsidRPr="00C83F04">
              <w:rPr>
                <w:rFonts w:eastAsia="Times New Roman" w:cs="Calibri"/>
                <w:color w:val="000000"/>
                <w:sz w:val="16"/>
                <w:szCs w:val="16"/>
              </w:rPr>
              <w:br/>
              <w:t>- knowledge and preparing materials on POP and mercury related topic to be shared on the website</w:t>
            </w:r>
            <w:r w:rsidRPr="00C83F04">
              <w:rPr>
                <w:rFonts w:eastAsia="Times New Roman" w:cs="Calibri"/>
                <w:color w:val="000000"/>
                <w:sz w:val="16"/>
                <w:szCs w:val="16"/>
              </w:rPr>
              <w:br/>
              <w:t>- preparing material and holding presentations on green financing, POP and mercury</w:t>
            </w:r>
          </w:p>
          <w:p w14:paraId="20F1B603" w14:textId="60949A93"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 xml:space="preserve">(20 days at 650 USD a day, total cost </w:t>
            </w:r>
            <w:r>
              <w:rPr>
                <w:rFonts w:eastAsia="Times New Roman" w:cs="Calibri"/>
                <w:b/>
                <w:bCs/>
                <w:color w:val="000000"/>
                <w:sz w:val="16"/>
                <w:szCs w:val="16"/>
              </w:rPr>
              <w:t>13,000</w:t>
            </w:r>
            <w:r w:rsidRPr="002F22C7">
              <w:rPr>
                <w:rFonts w:eastAsia="Times New Roman" w:cs="Calibri"/>
                <w:b/>
                <w:bCs/>
                <w:color w:val="000000"/>
                <w:sz w:val="16"/>
                <w:szCs w:val="16"/>
              </w:rPr>
              <w:t xml:space="preserve"> USD</w:t>
            </w:r>
            <w:r>
              <w:rPr>
                <w:rFonts w:eastAsia="Times New Roman" w:cs="Calibri"/>
                <w:color w:val="000000"/>
                <w:sz w:val="16"/>
                <w:szCs w:val="16"/>
              </w:rPr>
              <w:t>)</w:t>
            </w:r>
          </w:p>
        </w:tc>
      </w:tr>
      <w:tr w:rsidR="00E52BBA" w:rsidRPr="00C83F04" w14:paraId="3F5A273B" w14:textId="77777777" w:rsidTr="007F4608">
        <w:trPr>
          <w:trHeight w:val="850"/>
        </w:trPr>
        <w:tc>
          <w:tcPr>
            <w:tcW w:w="733" w:type="dxa"/>
            <w:shd w:val="clear" w:color="000000" w:fill="FFFFFF"/>
            <w:noWrap/>
            <w:vAlign w:val="center"/>
          </w:tcPr>
          <w:p w14:paraId="7EBE9451" w14:textId="3FFAD231"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lastRenderedPageBreak/>
              <w:t>30</w:t>
            </w:r>
          </w:p>
        </w:tc>
        <w:tc>
          <w:tcPr>
            <w:tcW w:w="1787" w:type="dxa"/>
            <w:shd w:val="clear" w:color="000000" w:fill="FFFFFF"/>
            <w:vAlign w:val="center"/>
          </w:tcPr>
          <w:p w14:paraId="704CE7A0" w14:textId="145E8502"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Local Consultant</w:t>
            </w:r>
          </w:p>
        </w:tc>
        <w:tc>
          <w:tcPr>
            <w:tcW w:w="11520" w:type="dxa"/>
            <w:shd w:val="clear" w:color="000000" w:fill="FFFFFF"/>
            <w:vAlign w:val="center"/>
          </w:tcPr>
          <w:p w14:paraId="09216417" w14:textId="77777777" w:rsidR="00E52BBA"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Local consultants providing technical assistance and expertise</w:t>
            </w:r>
            <w:r>
              <w:rPr>
                <w:rFonts w:eastAsia="Times New Roman" w:cs="Calibri"/>
                <w:color w:val="000000"/>
                <w:sz w:val="16"/>
                <w:szCs w:val="16"/>
              </w:rPr>
              <w:t xml:space="preserve"> (195 days at rate 200 USD/day, total cost </w:t>
            </w:r>
            <w:r>
              <w:rPr>
                <w:rFonts w:eastAsia="Times New Roman" w:cs="Calibri"/>
                <w:b/>
                <w:bCs/>
                <w:color w:val="000000"/>
                <w:sz w:val="16"/>
                <w:szCs w:val="16"/>
              </w:rPr>
              <w:t>39,0</w:t>
            </w:r>
            <w:r w:rsidRPr="00FC6D10">
              <w:rPr>
                <w:rFonts w:eastAsia="Times New Roman" w:cs="Calibri"/>
                <w:b/>
                <w:bCs/>
                <w:color w:val="000000"/>
                <w:sz w:val="16"/>
                <w:szCs w:val="16"/>
              </w:rPr>
              <w:t>00 USD</w:t>
            </w:r>
            <w:r>
              <w:rPr>
                <w:rFonts w:eastAsia="Times New Roman" w:cs="Calibri"/>
                <w:color w:val="000000"/>
                <w:sz w:val="16"/>
                <w:szCs w:val="16"/>
              </w:rPr>
              <w:t>)</w:t>
            </w:r>
          </w:p>
          <w:p w14:paraId="610968F8" w14:textId="77777777" w:rsidR="00E52BBA" w:rsidRDefault="00E52BBA" w:rsidP="00E52BBA">
            <w:pPr>
              <w:pStyle w:val="ListParagraph"/>
              <w:numPr>
                <w:ilvl w:val="0"/>
                <w:numId w:val="54"/>
              </w:numPr>
              <w:rPr>
                <w:rFonts w:eastAsia="Times New Roman" w:cs="Calibri"/>
                <w:color w:val="000000"/>
                <w:sz w:val="16"/>
                <w:szCs w:val="16"/>
              </w:rPr>
            </w:pPr>
            <w:r w:rsidRPr="00747B77">
              <w:rPr>
                <w:rFonts w:eastAsia="Times New Roman" w:cs="Calibri"/>
                <w:color w:val="000000"/>
                <w:sz w:val="16"/>
                <w:szCs w:val="16"/>
              </w:rPr>
              <w:t xml:space="preserve">working on development and creation </w:t>
            </w:r>
            <w:r>
              <w:rPr>
                <w:rFonts w:eastAsia="Times New Roman" w:cs="Calibri"/>
                <w:color w:val="000000"/>
                <w:sz w:val="16"/>
                <w:szCs w:val="16"/>
              </w:rPr>
              <w:t xml:space="preserve">and implementation </w:t>
            </w:r>
            <w:r w:rsidRPr="00747B77">
              <w:rPr>
                <w:rFonts w:eastAsia="Times New Roman" w:cs="Calibri"/>
                <w:color w:val="000000"/>
                <w:sz w:val="16"/>
                <w:szCs w:val="16"/>
              </w:rPr>
              <w:t>of the Knowledge Sharing Platform</w:t>
            </w:r>
          </w:p>
          <w:p w14:paraId="410CEF26" w14:textId="77777777" w:rsidR="00E52BBA" w:rsidRDefault="00E52BBA" w:rsidP="00E52BBA">
            <w:pPr>
              <w:pStyle w:val="ListParagraph"/>
              <w:numPr>
                <w:ilvl w:val="0"/>
                <w:numId w:val="54"/>
              </w:numPr>
              <w:rPr>
                <w:rFonts w:eastAsia="Times New Roman" w:cs="Calibri"/>
                <w:color w:val="000000"/>
                <w:sz w:val="16"/>
                <w:szCs w:val="16"/>
              </w:rPr>
            </w:pPr>
            <w:r w:rsidRPr="00747B77">
              <w:rPr>
                <w:rFonts w:eastAsia="Times New Roman" w:cs="Calibri"/>
                <w:color w:val="000000"/>
                <w:sz w:val="16"/>
                <w:szCs w:val="16"/>
              </w:rPr>
              <w:t>sharing knowledge and preparing materials on POP and mercury related topic to be shared on the website</w:t>
            </w:r>
          </w:p>
          <w:p w14:paraId="515EDD3C" w14:textId="283F64B7" w:rsidR="00E52BBA" w:rsidRPr="00C83F04" w:rsidRDefault="00E52BBA" w:rsidP="00E52BBA">
            <w:pPr>
              <w:spacing w:after="0"/>
              <w:jc w:val="left"/>
              <w:rPr>
                <w:rFonts w:eastAsia="Times New Roman" w:cs="Calibri"/>
                <w:color w:val="000000"/>
                <w:sz w:val="16"/>
                <w:szCs w:val="16"/>
              </w:rPr>
            </w:pPr>
            <w:r w:rsidRPr="00747B77">
              <w:rPr>
                <w:rFonts w:eastAsia="Times New Roman" w:cs="Calibri"/>
                <w:color w:val="000000"/>
                <w:sz w:val="16"/>
                <w:szCs w:val="16"/>
              </w:rPr>
              <w:t>preparing and holding presentations on green financing, POP and mercury</w:t>
            </w:r>
          </w:p>
        </w:tc>
      </w:tr>
      <w:tr w:rsidR="00E52BBA" w:rsidRPr="00C83F04" w14:paraId="11349CC0" w14:textId="77777777" w:rsidTr="00A34EC9">
        <w:trPr>
          <w:trHeight w:val="575"/>
        </w:trPr>
        <w:tc>
          <w:tcPr>
            <w:tcW w:w="733" w:type="dxa"/>
            <w:shd w:val="clear" w:color="000000" w:fill="FFFFFF"/>
            <w:noWrap/>
            <w:vAlign w:val="center"/>
          </w:tcPr>
          <w:p w14:paraId="009FD383" w14:textId="23078724"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31</w:t>
            </w:r>
          </w:p>
        </w:tc>
        <w:tc>
          <w:tcPr>
            <w:tcW w:w="1787" w:type="dxa"/>
            <w:shd w:val="clear" w:color="000000" w:fill="FFFFFF"/>
            <w:vAlign w:val="center"/>
          </w:tcPr>
          <w:p w14:paraId="0E81EA3C" w14:textId="72D82E91"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Travel</w:t>
            </w:r>
          </w:p>
        </w:tc>
        <w:tc>
          <w:tcPr>
            <w:tcW w:w="11520" w:type="dxa"/>
            <w:shd w:val="clear" w:color="000000" w:fill="FFFFFF"/>
            <w:vAlign w:val="center"/>
          </w:tcPr>
          <w:p w14:paraId="2903C8A1" w14:textId="6A7F5D3F"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Travel costs</w:t>
            </w:r>
            <w:r>
              <w:rPr>
                <w:rFonts w:eastAsia="Times New Roman" w:cs="Calibri"/>
                <w:color w:val="000000"/>
                <w:sz w:val="16"/>
                <w:szCs w:val="16"/>
              </w:rPr>
              <w:t xml:space="preserve"> (</w:t>
            </w:r>
            <w:r>
              <w:rPr>
                <w:rFonts w:eastAsia="Times New Roman" w:cs="Calibri"/>
                <w:b/>
                <w:bCs/>
                <w:color w:val="000000"/>
                <w:sz w:val="16"/>
                <w:szCs w:val="16"/>
              </w:rPr>
              <w:t>10,340 USD</w:t>
            </w:r>
            <w:r>
              <w:rPr>
                <w:rFonts w:eastAsia="Times New Roman" w:cs="Calibri"/>
                <w:color w:val="000000"/>
                <w:sz w:val="16"/>
                <w:szCs w:val="16"/>
              </w:rPr>
              <w:t>)</w:t>
            </w:r>
            <w:r w:rsidRPr="00C83F04">
              <w:rPr>
                <w:rFonts w:eastAsia="Times New Roman" w:cs="Calibri"/>
                <w:color w:val="000000"/>
                <w:sz w:val="16"/>
                <w:szCs w:val="16"/>
              </w:rPr>
              <w:t xml:space="preserve"> in relation to</w:t>
            </w:r>
            <w:r>
              <w:rPr>
                <w:rFonts w:eastAsia="Times New Roman" w:cs="Calibri"/>
                <w:color w:val="000000"/>
                <w:sz w:val="16"/>
                <w:szCs w:val="16"/>
              </w:rPr>
              <w:t xml:space="preserve"> </w:t>
            </w:r>
            <w:r w:rsidRPr="00747B77">
              <w:rPr>
                <w:rFonts w:eastAsia="Times New Roman" w:cs="Calibri"/>
                <w:color w:val="000000"/>
                <w:sz w:val="16"/>
                <w:szCs w:val="16"/>
              </w:rPr>
              <w:t>Knowledge management syst</w:t>
            </w:r>
            <w:r>
              <w:rPr>
                <w:rFonts w:eastAsia="Times New Roman" w:cs="Calibri"/>
                <w:color w:val="000000"/>
                <w:sz w:val="16"/>
                <w:szCs w:val="16"/>
              </w:rPr>
              <w:t>em</w:t>
            </w:r>
            <w:r w:rsidRPr="00C83F04">
              <w:rPr>
                <w:rFonts w:eastAsia="Times New Roman" w:cs="Calibri"/>
                <w:color w:val="000000"/>
                <w:sz w:val="16"/>
                <w:szCs w:val="16"/>
              </w:rPr>
              <w:t>, Awareness raising and communication events</w:t>
            </w:r>
            <w:r w:rsidRPr="00C83F04">
              <w:rPr>
                <w:rFonts w:eastAsia="Times New Roman" w:cs="Calibri"/>
                <w:color w:val="000000"/>
                <w:sz w:val="16"/>
                <w:szCs w:val="16"/>
              </w:rPr>
              <w:br/>
              <w:t xml:space="preserve">- </w:t>
            </w:r>
            <w:r>
              <w:rPr>
                <w:rFonts w:eastAsia="Times New Roman" w:cs="Calibri"/>
                <w:color w:val="000000"/>
                <w:sz w:val="16"/>
                <w:szCs w:val="16"/>
              </w:rPr>
              <w:t>12</w:t>
            </w:r>
            <w:r w:rsidRPr="00C83F04">
              <w:rPr>
                <w:rFonts w:eastAsia="Times New Roman" w:cs="Calibri"/>
                <w:color w:val="000000"/>
                <w:sz w:val="16"/>
                <w:szCs w:val="16"/>
              </w:rPr>
              <w:t xml:space="preserve"> National Travels estimated each as one round flight at 200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one day accommodation at 220 USD/day. </w:t>
            </w:r>
            <w:r>
              <w:rPr>
                <w:rFonts w:eastAsia="Times New Roman" w:cs="Calibri"/>
                <w:color w:val="000000"/>
                <w:sz w:val="16"/>
                <w:szCs w:val="16"/>
              </w:rPr>
              <w:t>(5,040 USD)</w:t>
            </w:r>
            <w:r w:rsidRPr="00C83F04">
              <w:rPr>
                <w:rFonts w:eastAsia="Times New Roman" w:cs="Calibri"/>
                <w:color w:val="000000"/>
                <w:sz w:val="16"/>
                <w:szCs w:val="16"/>
              </w:rPr>
              <w:br/>
              <w:t xml:space="preserve">- </w:t>
            </w:r>
            <w:r>
              <w:rPr>
                <w:rFonts w:eastAsia="Times New Roman" w:cs="Calibri"/>
                <w:color w:val="000000"/>
                <w:sz w:val="16"/>
                <w:szCs w:val="16"/>
              </w:rPr>
              <w:t>01</w:t>
            </w:r>
            <w:r w:rsidRPr="00C83F04">
              <w:rPr>
                <w:rFonts w:eastAsia="Times New Roman" w:cs="Calibri"/>
                <w:color w:val="000000"/>
                <w:sz w:val="16"/>
                <w:szCs w:val="16"/>
              </w:rPr>
              <w:t xml:space="preserve"> International Travels estimated as one round flight at 2000 </w:t>
            </w:r>
            <w:proofErr w:type="spellStart"/>
            <w:r w:rsidRPr="00C83F04">
              <w:rPr>
                <w:rFonts w:eastAsia="Times New Roman" w:cs="Calibri"/>
                <w:color w:val="000000"/>
                <w:sz w:val="16"/>
                <w:szCs w:val="16"/>
              </w:rPr>
              <w:t>usd</w:t>
            </w:r>
            <w:proofErr w:type="spellEnd"/>
            <w:r w:rsidRPr="00C83F04">
              <w:rPr>
                <w:rFonts w:eastAsia="Times New Roman" w:cs="Calibri"/>
                <w:color w:val="000000"/>
                <w:sz w:val="16"/>
                <w:szCs w:val="16"/>
              </w:rPr>
              <w:t xml:space="preserve"> plus 15 days with a DSA of 220 USD/day for each travel package</w:t>
            </w:r>
            <w:r>
              <w:rPr>
                <w:rFonts w:eastAsia="Times New Roman" w:cs="Calibri"/>
                <w:color w:val="000000"/>
                <w:sz w:val="16"/>
                <w:szCs w:val="16"/>
              </w:rPr>
              <w:t xml:space="preserve"> (5,300 USD)</w:t>
            </w:r>
          </w:p>
        </w:tc>
      </w:tr>
      <w:tr w:rsidR="00E52BBA" w:rsidRPr="00C83F04" w14:paraId="404DF440" w14:textId="77777777" w:rsidTr="00A34EC9">
        <w:trPr>
          <w:trHeight w:val="332"/>
        </w:trPr>
        <w:tc>
          <w:tcPr>
            <w:tcW w:w="733" w:type="dxa"/>
            <w:shd w:val="clear" w:color="000000" w:fill="FFFFFF"/>
            <w:noWrap/>
            <w:vAlign w:val="center"/>
          </w:tcPr>
          <w:p w14:paraId="2A6E1BD3" w14:textId="33291B5F" w:rsidR="00E52BBA" w:rsidRPr="00C83F04" w:rsidRDefault="00E52BBA" w:rsidP="00E52BBA">
            <w:pPr>
              <w:spacing w:after="0"/>
              <w:jc w:val="left"/>
              <w:rPr>
                <w:rFonts w:eastAsia="Times New Roman" w:cs="Calibri"/>
                <w:color w:val="000000"/>
                <w:sz w:val="16"/>
                <w:szCs w:val="16"/>
              </w:rPr>
            </w:pPr>
            <w:r>
              <w:rPr>
                <w:rFonts w:eastAsia="Times New Roman" w:cs="Calibri"/>
                <w:color w:val="000000"/>
                <w:sz w:val="16"/>
                <w:szCs w:val="16"/>
              </w:rPr>
              <w:t>32</w:t>
            </w:r>
          </w:p>
        </w:tc>
        <w:tc>
          <w:tcPr>
            <w:tcW w:w="1787" w:type="dxa"/>
            <w:shd w:val="clear" w:color="000000" w:fill="FFFFFF"/>
            <w:vAlign w:val="center"/>
          </w:tcPr>
          <w:p w14:paraId="5D2E33F9" w14:textId="4B0BCB0D"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Contractual Services-companies</w:t>
            </w:r>
          </w:p>
        </w:tc>
        <w:tc>
          <w:tcPr>
            <w:tcW w:w="11520" w:type="dxa"/>
            <w:shd w:val="clear" w:color="000000" w:fill="FFFFFF"/>
            <w:vAlign w:val="center"/>
          </w:tcPr>
          <w:p w14:paraId="508CB022" w14:textId="1E798CC3"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 xml:space="preserve">A firm to establish a project website, project database, publication and broadcasting of project materials to establish and maintain for an overall amount of </w:t>
            </w:r>
            <w:r w:rsidRPr="002F22C7">
              <w:rPr>
                <w:rFonts w:eastAsia="Times New Roman" w:cs="Calibri"/>
                <w:b/>
                <w:bCs/>
                <w:color w:val="000000"/>
                <w:sz w:val="16"/>
                <w:szCs w:val="16"/>
              </w:rPr>
              <w:t>25,890 USD</w:t>
            </w:r>
          </w:p>
        </w:tc>
      </w:tr>
      <w:tr w:rsidR="002F02EF" w:rsidRPr="00C83F04" w14:paraId="1646E347" w14:textId="77777777" w:rsidTr="007F4608">
        <w:trPr>
          <w:trHeight w:val="210"/>
        </w:trPr>
        <w:tc>
          <w:tcPr>
            <w:tcW w:w="14040" w:type="dxa"/>
            <w:gridSpan w:val="3"/>
            <w:shd w:val="clear" w:color="000000" w:fill="FFE599"/>
            <w:vAlign w:val="center"/>
            <w:hideMark/>
          </w:tcPr>
          <w:p w14:paraId="4A9762BA" w14:textId="77777777" w:rsidR="002F02EF" w:rsidRPr="00C83F04" w:rsidRDefault="002F02EF" w:rsidP="002F02EF">
            <w:pPr>
              <w:spacing w:after="0"/>
              <w:jc w:val="left"/>
              <w:rPr>
                <w:rFonts w:eastAsia="Times New Roman" w:cs="Calibri"/>
                <w:b/>
                <w:bCs/>
                <w:color w:val="000000"/>
                <w:sz w:val="16"/>
                <w:szCs w:val="16"/>
              </w:rPr>
            </w:pPr>
            <w:r w:rsidRPr="00C83F04">
              <w:rPr>
                <w:rFonts w:eastAsia="Times New Roman" w:cs="Calibri"/>
                <w:b/>
                <w:bCs/>
                <w:color w:val="000000"/>
                <w:sz w:val="16"/>
                <w:szCs w:val="16"/>
              </w:rPr>
              <w:t>Project management cost</w:t>
            </w:r>
          </w:p>
        </w:tc>
      </w:tr>
      <w:tr w:rsidR="00E52BBA" w:rsidRPr="00C83F04" w14:paraId="2E9FA3C1" w14:textId="77777777" w:rsidTr="007F4608">
        <w:trPr>
          <w:trHeight w:val="420"/>
        </w:trPr>
        <w:tc>
          <w:tcPr>
            <w:tcW w:w="733" w:type="dxa"/>
            <w:shd w:val="clear" w:color="000000" w:fill="FFFFFF"/>
            <w:noWrap/>
            <w:vAlign w:val="center"/>
            <w:hideMark/>
          </w:tcPr>
          <w:p w14:paraId="1A113ADC" w14:textId="488876D1" w:rsidR="00E52BBA" w:rsidRPr="00C83F04" w:rsidRDefault="00E52BBA" w:rsidP="00E52BBA">
            <w:pPr>
              <w:spacing w:after="0"/>
              <w:jc w:val="left"/>
              <w:rPr>
                <w:rFonts w:eastAsia="Times New Roman" w:cs="Calibri"/>
                <w:color w:val="000000"/>
                <w:sz w:val="16"/>
                <w:szCs w:val="16"/>
              </w:rPr>
            </w:pPr>
            <w:r>
              <w:rPr>
                <w:rFonts w:cs="Calibri"/>
                <w:color w:val="000000"/>
                <w:sz w:val="16"/>
                <w:szCs w:val="16"/>
              </w:rPr>
              <w:t>33</w:t>
            </w:r>
          </w:p>
        </w:tc>
        <w:tc>
          <w:tcPr>
            <w:tcW w:w="1787" w:type="dxa"/>
            <w:shd w:val="clear" w:color="000000" w:fill="FFFFFF"/>
            <w:vAlign w:val="center"/>
            <w:hideMark/>
          </w:tcPr>
          <w:p w14:paraId="220BDAC6" w14:textId="53B78B14"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 xml:space="preserve">Professional services </w:t>
            </w:r>
          </w:p>
        </w:tc>
        <w:tc>
          <w:tcPr>
            <w:tcW w:w="11520" w:type="dxa"/>
            <w:shd w:val="clear" w:color="000000" w:fill="FFFFFF"/>
            <w:vAlign w:val="center"/>
            <w:hideMark/>
          </w:tcPr>
          <w:p w14:paraId="3BD49108" w14:textId="0908F302"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Professional services to carry out financial audit /Assurance activities of the project (</w:t>
            </w:r>
            <w:r w:rsidRPr="008A226F">
              <w:rPr>
                <w:rFonts w:eastAsia="Times New Roman" w:cs="Calibri"/>
                <w:b/>
                <w:bCs/>
                <w:color w:val="000000"/>
                <w:sz w:val="16"/>
                <w:szCs w:val="16"/>
              </w:rPr>
              <w:t>8,000 USD</w:t>
            </w:r>
            <w:r w:rsidRPr="00C83F04">
              <w:rPr>
                <w:rFonts w:eastAsia="Times New Roman" w:cs="Calibri"/>
                <w:color w:val="000000"/>
                <w:sz w:val="16"/>
                <w:szCs w:val="16"/>
              </w:rPr>
              <w:t>)</w:t>
            </w:r>
          </w:p>
        </w:tc>
      </w:tr>
      <w:tr w:rsidR="00E52BBA" w:rsidRPr="00C83F04" w14:paraId="0785FA32" w14:textId="77777777" w:rsidTr="007F4608">
        <w:trPr>
          <w:trHeight w:val="210"/>
        </w:trPr>
        <w:tc>
          <w:tcPr>
            <w:tcW w:w="733" w:type="dxa"/>
            <w:shd w:val="clear" w:color="000000" w:fill="FFFFFF"/>
            <w:noWrap/>
            <w:vAlign w:val="center"/>
            <w:hideMark/>
          </w:tcPr>
          <w:p w14:paraId="3FF3B231" w14:textId="36431455" w:rsidR="00E52BBA" w:rsidRPr="00C83F04" w:rsidRDefault="00E52BBA" w:rsidP="00E52BBA">
            <w:pPr>
              <w:spacing w:after="0"/>
              <w:jc w:val="left"/>
              <w:rPr>
                <w:rFonts w:eastAsia="Times New Roman" w:cs="Calibri"/>
                <w:color w:val="000000"/>
                <w:sz w:val="16"/>
                <w:szCs w:val="16"/>
              </w:rPr>
            </w:pPr>
            <w:r>
              <w:rPr>
                <w:rFonts w:cs="Calibri"/>
                <w:color w:val="000000"/>
                <w:sz w:val="16"/>
                <w:szCs w:val="16"/>
              </w:rPr>
              <w:t>34</w:t>
            </w:r>
          </w:p>
        </w:tc>
        <w:tc>
          <w:tcPr>
            <w:tcW w:w="1787" w:type="dxa"/>
            <w:shd w:val="clear" w:color="000000" w:fill="FFFFFF"/>
            <w:vAlign w:val="center"/>
            <w:hideMark/>
          </w:tcPr>
          <w:p w14:paraId="0307E3BC" w14:textId="1C69A78E" w:rsidR="00E52BBA" w:rsidRPr="00C83F04" w:rsidRDefault="00E52BBA" w:rsidP="00E52BBA">
            <w:pPr>
              <w:spacing w:after="0"/>
              <w:jc w:val="left"/>
              <w:rPr>
                <w:rFonts w:eastAsia="Times New Roman" w:cs="Calibri"/>
                <w:color w:val="000000"/>
                <w:sz w:val="16"/>
                <w:szCs w:val="16"/>
              </w:rPr>
            </w:pPr>
            <w:r w:rsidRPr="00686051">
              <w:rPr>
                <w:rFonts w:eastAsia="Times New Roman" w:cs="Calibri"/>
                <w:color w:val="000000"/>
                <w:sz w:val="16"/>
                <w:szCs w:val="16"/>
              </w:rPr>
              <w:t xml:space="preserve">Contractual Services </w:t>
            </w:r>
            <w:r>
              <w:rPr>
                <w:rFonts w:eastAsia="Times New Roman" w:cs="Calibri"/>
                <w:color w:val="000000"/>
                <w:sz w:val="16"/>
                <w:szCs w:val="16"/>
              </w:rPr>
              <w:t>–</w:t>
            </w:r>
            <w:r w:rsidRPr="00686051">
              <w:rPr>
                <w:rFonts w:eastAsia="Times New Roman" w:cs="Calibri"/>
                <w:color w:val="000000"/>
                <w:sz w:val="16"/>
                <w:szCs w:val="16"/>
              </w:rPr>
              <w:t xml:space="preserve"> I</w:t>
            </w:r>
            <w:r>
              <w:rPr>
                <w:rFonts w:eastAsia="Times New Roman" w:cs="Calibri"/>
                <w:color w:val="000000"/>
                <w:sz w:val="16"/>
                <w:szCs w:val="16"/>
              </w:rPr>
              <w:t>mp Partner</w:t>
            </w:r>
          </w:p>
        </w:tc>
        <w:tc>
          <w:tcPr>
            <w:tcW w:w="11520" w:type="dxa"/>
            <w:shd w:val="clear" w:color="000000" w:fill="FFFFFF"/>
            <w:vAlign w:val="center"/>
            <w:hideMark/>
          </w:tcPr>
          <w:p w14:paraId="5455CE4F" w14:textId="375F530B" w:rsidR="00E52BBA" w:rsidRPr="008A226F" w:rsidRDefault="00E52BBA" w:rsidP="00E52BBA">
            <w:pPr>
              <w:rPr>
                <w:rFonts w:eastAsia="Times New Roman" w:cs="Calibri"/>
                <w:color w:val="000000"/>
                <w:sz w:val="16"/>
                <w:szCs w:val="16"/>
              </w:rPr>
            </w:pPr>
            <w:r w:rsidRPr="007F4608">
              <w:rPr>
                <w:rFonts w:eastAsia="Times New Roman" w:cs="Calibri"/>
                <w:color w:val="000000"/>
                <w:sz w:val="16"/>
                <w:szCs w:val="16"/>
              </w:rPr>
              <w:t xml:space="preserve">Salary cost </w:t>
            </w:r>
            <w:r>
              <w:rPr>
                <w:rFonts w:eastAsia="Times New Roman" w:cs="Calibri"/>
                <w:color w:val="000000"/>
                <w:sz w:val="16"/>
                <w:szCs w:val="16"/>
              </w:rPr>
              <w:t>(</w:t>
            </w:r>
            <w:r w:rsidR="003E3A9E">
              <w:rPr>
                <w:rFonts w:eastAsia="Times New Roman" w:cs="Calibri"/>
                <w:b/>
                <w:bCs/>
                <w:color w:val="000000"/>
                <w:sz w:val="16"/>
                <w:szCs w:val="16"/>
              </w:rPr>
              <w:t>191,952</w:t>
            </w:r>
            <w:r>
              <w:rPr>
                <w:rFonts w:eastAsia="Times New Roman" w:cs="Calibri"/>
                <w:b/>
                <w:bCs/>
                <w:color w:val="000000"/>
                <w:sz w:val="16"/>
                <w:szCs w:val="16"/>
              </w:rPr>
              <w:t xml:space="preserve"> USD</w:t>
            </w:r>
            <w:r>
              <w:rPr>
                <w:rFonts w:eastAsia="Times New Roman" w:cs="Calibri"/>
                <w:color w:val="000000"/>
                <w:sz w:val="16"/>
                <w:szCs w:val="16"/>
              </w:rPr>
              <w:t>) for</w:t>
            </w:r>
          </w:p>
          <w:p w14:paraId="7BAC4391" w14:textId="5A76336D" w:rsidR="00E52BBA" w:rsidRDefault="00E52BBA" w:rsidP="00E52BBA">
            <w:pPr>
              <w:pStyle w:val="ListParagraph"/>
              <w:numPr>
                <w:ilvl w:val="0"/>
                <w:numId w:val="54"/>
              </w:numPr>
              <w:rPr>
                <w:rFonts w:eastAsia="Times New Roman" w:cs="Calibri"/>
                <w:color w:val="000000"/>
                <w:sz w:val="16"/>
                <w:szCs w:val="16"/>
              </w:rPr>
            </w:pPr>
            <w:r w:rsidRPr="007F4608">
              <w:rPr>
                <w:rFonts w:eastAsia="Times New Roman" w:cs="Calibri"/>
                <w:color w:val="000000"/>
                <w:sz w:val="16"/>
                <w:szCs w:val="16"/>
              </w:rPr>
              <w:t xml:space="preserve">Project Management staff </w:t>
            </w:r>
            <w:r w:rsidR="00AE19AE">
              <w:rPr>
                <w:rFonts w:eastAsia="Times New Roman" w:cs="Calibri"/>
                <w:color w:val="000000"/>
                <w:sz w:val="16"/>
                <w:szCs w:val="16"/>
              </w:rPr>
              <w:t>for</w:t>
            </w:r>
            <w:r w:rsidR="00AE19AE" w:rsidRPr="007F4608">
              <w:rPr>
                <w:rFonts w:eastAsia="Times New Roman" w:cs="Calibri"/>
                <w:color w:val="000000"/>
                <w:sz w:val="16"/>
                <w:szCs w:val="16"/>
              </w:rPr>
              <w:t xml:space="preserve"> </w:t>
            </w:r>
            <w:r w:rsidRPr="007F4608">
              <w:rPr>
                <w:rFonts w:eastAsia="Times New Roman" w:cs="Calibri"/>
                <w:color w:val="000000"/>
                <w:sz w:val="16"/>
                <w:szCs w:val="16"/>
              </w:rPr>
              <w:t>4 years</w:t>
            </w:r>
            <w:r w:rsidR="00AE19AE">
              <w:rPr>
                <w:rFonts w:eastAsia="Times New Roman" w:cs="Calibri"/>
                <w:color w:val="000000"/>
                <w:sz w:val="16"/>
                <w:szCs w:val="16"/>
              </w:rPr>
              <w:t xml:space="preserve"> </w:t>
            </w:r>
            <w:r w:rsidRPr="007F4608">
              <w:rPr>
                <w:rFonts w:eastAsia="Times New Roman" w:cs="Calibri"/>
                <w:color w:val="000000"/>
                <w:sz w:val="16"/>
                <w:szCs w:val="16"/>
              </w:rPr>
              <w:t xml:space="preserve"> (1,909 USD a month for 48 month</w:t>
            </w:r>
            <w:r w:rsidR="003E3A9E">
              <w:rPr>
                <w:rFonts w:eastAsia="Times New Roman" w:cs="Calibri"/>
                <w:color w:val="000000"/>
                <w:sz w:val="16"/>
                <w:szCs w:val="16"/>
              </w:rPr>
              <w:t>s</w:t>
            </w:r>
            <w:r w:rsidRPr="007F4608">
              <w:rPr>
                <w:rFonts w:eastAsia="Times New Roman" w:cs="Calibri"/>
                <w:color w:val="000000"/>
                <w:sz w:val="16"/>
                <w:szCs w:val="16"/>
              </w:rPr>
              <w:t>, total cost 91,632 USD)</w:t>
            </w:r>
          </w:p>
          <w:p w14:paraId="6805716D" w14:textId="61505B5C" w:rsidR="00E52BBA" w:rsidRDefault="00E52BBA" w:rsidP="00E52BBA">
            <w:pPr>
              <w:pStyle w:val="ListParagraph"/>
              <w:numPr>
                <w:ilvl w:val="0"/>
                <w:numId w:val="54"/>
              </w:numPr>
              <w:rPr>
                <w:rFonts w:eastAsia="Times New Roman" w:cs="Calibri"/>
                <w:color w:val="000000"/>
                <w:sz w:val="16"/>
                <w:szCs w:val="16"/>
              </w:rPr>
            </w:pPr>
            <w:r w:rsidRPr="00C83F04">
              <w:rPr>
                <w:rFonts w:eastAsia="Times New Roman" w:cs="Calibri"/>
                <w:color w:val="000000"/>
                <w:sz w:val="16"/>
                <w:szCs w:val="16"/>
              </w:rPr>
              <w:t>Project accountant for 4</w:t>
            </w:r>
            <w:r>
              <w:rPr>
                <w:rFonts w:eastAsia="Times New Roman" w:cs="Calibri"/>
                <w:color w:val="000000"/>
                <w:sz w:val="16"/>
                <w:szCs w:val="16"/>
              </w:rPr>
              <w:t xml:space="preserve"> </w:t>
            </w:r>
            <w:r w:rsidRPr="00C83F04">
              <w:rPr>
                <w:rFonts w:eastAsia="Times New Roman" w:cs="Calibri"/>
                <w:color w:val="000000"/>
                <w:sz w:val="16"/>
                <w:szCs w:val="16"/>
              </w:rPr>
              <w:t>y</w:t>
            </w:r>
            <w:r>
              <w:rPr>
                <w:rFonts w:eastAsia="Times New Roman" w:cs="Calibri"/>
                <w:color w:val="000000"/>
                <w:sz w:val="16"/>
                <w:szCs w:val="16"/>
              </w:rPr>
              <w:t>ea</w:t>
            </w:r>
            <w:r w:rsidRPr="00C83F04">
              <w:rPr>
                <w:rFonts w:eastAsia="Times New Roman" w:cs="Calibri"/>
                <w:color w:val="000000"/>
                <w:sz w:val="16"/>
                <w:szCs w:val="16"/>
              </w:rPr>
              <w:t>rs (</w:t>
            </w:r>
            <w:r>
              <w:rPr>
                <w:rFonts w:eastAsia="Times New Roman" w:cs="Calibri"/>
                <w:color w:val="000000"/>
                <w:sz w:val="16"/>
                <w:szCs w:val="16"/>
              </w:rPr>
              <w:t xml:space="preserve">1,110 USD a month for 48 months, total cost </w:t>
            </w:r>
            <w:r w:rsidR="00AE19AE">
              <w:rPr>
                <w:rFonts w:eastAsia="Times New Roman" w:cs="Calibri"/>
                <w:color w:val="000000"/>
                <w:sz w:val="16"/>
                <w:szCs w:val="16"/>
              </w:rPr>
              <w:t>53,280</w:t>
            </w:r>
            <w:r>
              <w:rPr>
                <w:rFonts w:eastAsia="Times New Roman" w:cs="Calibri"/>
                <w:color w:val="000000"/>
                <w:sz w:val="16"/>
                <w:szCs w:val="16"/>
              </w:rPr>
              <w:t xml:space="preserve"> USD</w:t>
            </w:r>
            <w:r w:rsidRPr="00C83F04">
              <w:rPr>
                <w:rFonts w:eastAsia="Times New Roman" w:cs="Calibri"/>
                <w:color w:val="000000"/>
                <w:sz w:val="16"/>
                <w:szCs w:val="16"/>
              </w:rPr>
              <w:t>)</w:t>
            </w:r>
          </w:p>
          <w:p w14:paraId="60B86648" w14:textId="113DF5D7" w:rsidR="003E3A9E" w:rsidRPr="007F4608" w:rsidRDefault="003E3A9E" w:rsidP="00E52BBA">
            <w:pPr>
              <w:pStyle w:val="ListParagraph"/>
              <w:numPr>
                <w:ilvl w:val="0"/>
                <w:numId w:val="54"/>
              </w:numPr>
              <w:rPr>
                <w:rFonts w:eastAsia="Times New Roman" w:cs="Calibri"/>
                <w:color w:val="000000"/>
                <w:sz w:val="16"/>
                <w:szCs w:val="16"/>
              </w:rPr>
            </w:pPr>
            <w:r w:rsidRPr="00C83F04">
              <w:rPr>
                <w:rFonts w:eastAsia="Times New Roman" w:cs="Calibri"/>
                <w:color w:val="000000"/>
                <w:sz w:val="16"/>
                <w:szCs w:val="16"/>
              </w:rPr>
              <w:t>Project Assistant/procuremen</w:t>
            </w:r>
            <w:r>
              <w:rPr>
                <w:rFonts w:eastAsia="Times New Roman" w:cs="Calibri"/>
                <w:color w:val="000000"/>
                <w:sz w:val="16"/>
                <w:szCs w:val="16"/>
              </w:rPr>
              <w:t xml:space="preserve">t </w:t>
            </w:r>
            <w:r w:rsidRPr="00C83F04">
              <w:rPr>
                <w:rFonts w:eastAsia="Times New Roman" w:cs="Calibri"/>
                <w:color w:val="000000"/>
                <w:sz w:val="16"/>
                <w:szCs w:val="16"/>
              </w:rPr>
              <w:t>for 4</w:t>
            </w:r>
            <w:r>
              <w:rPr>
                <w:rFonts w:eastAsia="Times New Roman" w:cs="Calibri"/>
                <w:color w:val="000000"/>
                <w:sz w:val="16"/>
                <w:szCs w:val="16"/>
              </w:rPr>
              <w:t xml:space="preserve"> </w:t>
            </w:r>
            <w:r w:rsidRPr="00C83F04">
              <w:rPr>
                <w:rFonts w:eastAsia="Times New Roman" w:cs="Calibri"/>
                <w:color w:val="000000"/>
                <w:sz w:val="16"/>
                <w:szCs w:val="16"/>
              </w:rPr>
              <w:t>y</w:t>
            </w:r>
            <w:r>
              <w:rPr>
                <w:rFonts w:eastAsia="Times New Roman" w:cs="Calibri"/>
                <w:color w:val="000000"/>
                <w:sz w:val="16"/>
                <w:szCs w:val="16"/>
              </w:rPr>
              <w:t>ea</w:t>
            </w:r>
            <w:r w:rsidRPr="00C83F04">
              <w:rPr>
                <w:rFonts w:eastAsia="Times New Roman" w:cs="Calibri"/>
                <w:color w:val="000000"/>
                <w:sz w:val="16"/>
                <w:szCs w:val="16"/>
              </w:rPr>
              <w:t>rs (</w:t>
            </w:r>
            <w:r w:rsidR="00AE19AE">
              <w:rPr>
                <w:rFonts w:eastAsia="Times New Roman" w:cs="Calibri"/>
                <w:color w:val="000000"/>
                <w:sz w:val="16"/>
                <w:szCs w:val="16"/>
              </w:rPr>
              <w:t xml:space="preserve">980 </w:t>
            </w:r>
            <w:r>
              <w:rPr>
                <w:rFonts w:eastAsia="Times New Roman" w:cs="Calibri"/>
                <w:color w:val="000000"/>
                <w:sz w:val="16"/>
                <w:szCs w:val="16"/>
              </w:rPr>
              <w:t xml:space="preserve">USD a month for 48 months, total cost </w:t>
            </w:r>
            <w:r w:rsidR="00AE19AE">
              <w:rPr>
                <w:rFonts w:eastAsia="Times New Roman" w:cs="Calibri"/>
                <w:color w:val="000000"/>
                <w:sz w:val="16"/>
                <w:szCs w:val="16"/>
              </w:rPr>
              <w:t>4</w:t>
            </w:r>
            <w:r w:rsidR="00CE1D6C">
              <w:rPr>
                <w:rFonts w:eastAsia="Times New Roman" w:cs="Calibri"/>
                <w:color w:val="000000"/>
                <w:sz w:val="16"/>
                <w:szCs w:val="16"/>
              </w:rPr>
              <w:t>7</w:t>
            </w:r>
            <w:r w:rsidR="00AE19AE">
              <w:rPr>
                <w:rFonts w:eastAsia="Times New Roman" w:cs="Calibri"/>
                <w:color w:val="000000"/>
                <w:sz w:val="16"/>
                <w:szCs w:val="16"/>
              </w:rPr>
              <w:t>,040</w:t>
            </w:r>
            <w:r>
              <w:rPr>
                <w:rFonts w:eastAsia="Times New Roman" w:cs="Calibri"/>
                <w:color w:val="000000"/>
                <w:sz w:val="16"/>
                <w:szCs w:val="16"/>
              </w:rPr>
              <w:t xml:space="preserve"> USD</w:t>
            </w:r>
            <w:r w:rsidRPr="00C83F04">
              <w:rPr>
                <w:rFonts w:eastAsia="Times New Roman" w:cs="Calibri"/>
                <w:color w:val="000000"/>
                <w:sz w:val="16"/>
                <w:szCs w:val="16"/>
              </w:rPr>
              <w:t>)</w:t>
            </w:r>
          </w:p>
        </w:tc>
      </w:tr>
      <w:tr w:rsidR="00E52BBA" w:rsidRPr="00C83F04" w14:paraId="060E0057" w14:textId="77777777" w:rsidTr="007F4608">
        <w:trPr>
          <w:trHeight w:val="210"/>
        </w:trPr>
        <w:tc>
          <w:tcPr>
            <w:tcW w:w="733" w:type="dxa"/>
            <w:shd w:val="clear" w:color="000000" w:fill="FFFFFF"/>
            <w:noWrap/>
            <w:vAlign w:val="center"/>
            <w:hideMark/>
          </w:tcPr>
          <w:p w14:paraId="7884AC20" w14:textId="52B1B904" w:rsidR="00E52BBA" w:rsidRPr="00C83F04" w:rsidRDefault="00E52BBA" w:rsidP="00E52BBA">
            <w:pPr>
              <w:spacing w:after="0"/>
              <w:jc w:val="left"/>
              <w:rPr>
                <w:rFonts w:eastAsia="Times New Roman" w:cs="Calibri"/>
                <w:color w:val="000000"/>
                <w:sz w:val="16"/>
                <w:szCs w:val="16"/>
              </w:rPr>
            </w:pPr>
            <w:r>
              <w:rPr>
                <w:rFonts w:cs="Calibri"/>
                <w:color w:val="000000"/>
                <w:sz w:val="16"/>
                <w:szCs w:val="16"/>
              </w:rPr>
              <w:t>35</w:t>
            </w:r>
          </w:p>
        </w:tc>
        <w:tc>
          <w:tcPr>
            <w:tcW w:w="1787" w:type="dxa"/>
            <w:shd w:val="clear" w:color="000000" w:fill="FFFFFF"/>
            <w:vAlign w:val="center"/>
            <w:hideMark/>
          </w:tcPr>
          <w:p w14:paraId="14CC40C9" w14:textId="77777777"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Equipment and furniture</w:t>
            </w:r>
          </w:p>
        </w:tc>
        <w:tc>
          <w:tcPr>
            <w:tcW w:w="11520" w:type="dxa"/>
            <w:shd w:val="clear" w:color="000000" w:fill="FFFFFF"/>
            <w:vAlign w:val="center"/>
            <w:hideMark/>
          </w:tcPr>
          <w:p w14:paraId="7ADE2DEA" w14:textId="0D66CA86"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 xml:space="preserve">Consisting of </w:t>
            </w:r>
            <w:r w:rsidR="00AE19AE">
              <w:rPr>
                <w:rFonts w:eastAsia="Times New Roman" w:cs="Calibri"/>
                <w:color w:val="000000"/>
                <w:sz w:val="16"/>
                <w:szCs w:val="16"/>
              </w:rPr>
              <w:t>3</w:t>
            </w:r>
            <w:r w:rsidR="00AE19AE" w:rsidRPr="00C83F04">
              <w:rPr>
                <w:rFonts w:eastAsia="Times New Roman" w:cs="Calibri"/>
                <w:color w:val="000000"/>
                <w:sz w:val="16"/>
                <w:szCs w:val="16"/>
              </w:rPr>
              <w:t xml:space="preserve"> </w:t>
            </w:r>
            <w:r w:rsidRPr="00C83F04">
              <w:rPr>
                <w:rFonts w:eastAsia="Times New Roman" w:cs="Calibri"/>
                <w:color w:val="000000"/>
                <w:sz w:val="16"/>
                <w:szCs w:val="16"/>
              </w:rPr>
              <w:t>sets of office equipment and Annual facilities and operating cost</w:t>
            </w:r>
            <w:r>
              <w:rPr>
                <w:rFonts w:eastAsia="Times New Roman" w:cs="Calibri"/>
                <w:color w:val="000000"/>
                <w:sz w:val="16"/>
                <w:szCs w:val="16"/>
              </w:rPr>
              <w:t xml:space="preserve"> (</w:t>
            </w:r>
            <w:r w:rsidR="00AE19AE">
              <w:rPr>
                <w:rFonts w:eastAsia="Times New Roman" w:cs="Calibri"/>
                <w:b/>
                <w:bCs/>
                <w:color w:val="000000"/>
                <w:sz w:val="16"/>
                <w:szCs w:val="16"/>
              </w:rPr>
              <w:t>7,500</w:t>
            </w:r>
            <w:r w:rsidRPr="008A226F">
              <w:rPr>
                <w:rFonts w:eastAsia="Times New Roman" w:cs="Calibri"/>
                <w:b/>
                <w:bCs/>
                <w:color w:val="000000"/>
                <w:sz w:val="16"/>
                <w:szCs w:val="16"/>
              </w:rPr>
              <w:t xml:space="preserve"> USD</w:t>
            </w:r>
            <w:r>
              <w:rPr>
                <w:rFonts w:eastAsia="Times New Roman" w:cs="Calibri"/>
                <w:color w:val="000000"/>
                <w:sz w:val="16"/>
                <w:szCs w:val="16"/>
              </w:rPr>
              <w:t>)</w:t>
            </w:r>
          </w:p>
        </w:tc>
      </w:tr>
      <w:tr w:rsidR="00E52BBA" w:rsidRPr="00C83F04" w14:paraId="671088F8" w14:textId="77777777" w:rsidTr="00A34EC9">
        <w:trPr>
          <w:trHeight w:val="467"/>
        </w:trPr>
        <w:tc>
          <w:tcPr>
            <w:tcW w:w="733" w:type="dxa"/>
            <w:shd w:val="clear" w:color="000000" w:fill="FFFFFF"/>
            <w:noWrap/>
            <w:vAlign w:val="center"/>
            <w:hideMark/>
          </w:tcPr>
          <w:p w14:paraId="5CC61CAE" w14:textId="1C22C945" w:rsidR="00E52BBA" w:rsidRPr="00C83F04" w:rsidRDefault="00E52BBA" w:rsidP="00E52BBA">
            <w:pPr>
              <w:spacing w:after="0"/>
              <w:jc w:val="left"/>
              <w:rPr>
                <w:rFonts w:eastAsia="Times New Roman" w:cs="Calibri"/>
                <w:color w:val="000000"/>
                <w:sz w:val="16"/>
                <w:szCs w:val="16"/>
              </w:rPr>
            </w:pPr>
            <w:r>
              <w:rPr>
                <w:rFonts w:cs="Calibri"/>
                <w:color w:val="000000"/>
                <w:sz w:val="16"/>
                <w:szCs w:val="16"/>
              </w:rPr>
              <w:t>36</w:t>
            </w:r>
          </w:p>
        </w:tc>
        <w:tc>
          <w:tcPr>
            <w:tcW w:w="1787" w:type="dxa"/>
            <w:shd w:val="clear" w:color="000000" w:fill="FFFFFF"/>
            <w:vAlign w:val="center"/>
            <w:hideMark/>
          </w:tcPr>
          <w:p w14:paraId="3747184D" w14:textId="77777777"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Supplies</w:t>
            </w:r>
          </w:p>
        </w:tc>
        <w:tc>
          <w:tcPr>
            <w:tcW w:w="11520" w:type="dxa"/>
            <w:shd w:val="clear" w:color="000000" w:fill="FFFFFF"/>
            <w:vAlign w:val="center"/>
            <w:hideMark/>
          </w:tcPr>
          <w:p w14:paraId="3D7C1AB0" w14:textId="3B74402F"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Office supplies, annual facilities and operating cost for project office which includes</w:t>
            </w:r>
            <w:r>
              <w:rPr>
                <w:rFonts w:eastAsia="Times New Roman" w:cs="Calibri"/>
                <w:color w:val="000000"/>
                <w:sz w:val="16"/>
                <w:szCs w:val="16"/>
              </w:rPr>
              <w:t xml:space="preserve">: </w:t>
            </w:r>
            <w:r w:rsidRPr="00C83F04">
              <w:rPr>
                <w:rFonts w:eastAsia="Times New Roman" w:cs="Calibri"/>
                <w:color w:val="000000"/>
                <w:sz w:val="16"/>
                <w:szCs w:val="16"/>
              </w:rPr>
              <w:t>stationeries, office supplies, utilities and other running costs</w:t>
            </w:r>
            <w:r>
              <w:rPr>
                <w:rFonts w:eastAsia="Times New Roman" w:cs="Calibri"/>
                <w:color w:val="000000"/>
                <w:sz w:val="16"/>
                <w:szCs w:val="16"/>
              </w:rPr>
              <w:t xml:space="preserve"> (</w:t>
            </w:r>
            <w:r w:rsidR="00AE19AE">
              <w:rPr>
                <w:rFonts w:eastAsia="Times New Roman" w:cs="Calibri"/>
                <w:b/>
                <w:bCs/>
                <w:color w:val="000000"/>
                <w:sz w:val="16"/>
                <w:szCs w:val="16"/>
              </w:rPr>
              <w:t>7,578</w:t>
            </w:r>
            <w:r w:rsidRPr="008A226F">
              <w:rPr>
                <w:rFonts w:eastAsia="Times New Roman" w:cs="Calibri"/>
                <w:b/>
                <w:bCs/>
                <w:color w:val="000000"/>
                <w:sz w:val="16"/>
                <w:szCs w:val="16"/>
              </w:rPr>
              <w:t xml:space="preserve"> USD</w:t>
            </w:r>
            <w:r>
              <w:rPr>
                <w:rFonts w:eastAsia="Times New Roman" w:cs="Calibri"/>
                <w:color w:val="000000"/>
                <w:sz w:val="16"/>
                <w:szCs w:val="16"/>
              </w:rPr>
              <w:t>)</w:t>
            </w:r>
          </w:p>
        </w:tc>
      </w:tr>
      <w:tr w:rsidR="00E52BBA" w:rsidRPr="00C83F04" w14:paraId="249308C0" w14:textId="77777777" w:rsidTr="007F4608">
        <w:trPr>
          <w:trHeight w:val="420"/>
        </w:trPr>
        <w:tc>
          <w:tcPr>
            <w:tcW w:w="733" w:type="dxa"/>
            <w:shd w:val="clear" w:color="000000" w:fill="FFFFFF"/>
            <w:noWrap/>
            <w:vAlign w:val="center"/>
            <w:hideMark/>
          </w:tcPr>
          <w:p w14:paraId="03C883A0" w14:textId="7D901229" w:rsidR="00E52BBA" w:rsidRPr="00C83F04" w:rsidRDefault="00E52BBA" w:rsidP="00E52BBA">
            <w:pPr>
              <w:spacing w:after="0"/>
              <w:jc w:val="left"/>
              <w:rPr>
                <w:rFonts w:eastAsia="Times New Roman" w:cs="Calibri"/>
                <w:color w:val="000000"/>
                <w:sz w:val="16"/>
                <w:szCs w:val="16"/>
              </w:rPr>
            </w:pPr>
            <w:r>
              <w:rPr>
                <w:rFonts w:cs="Calibri"/>
                <w:color w:val="000000"/>
                <w:sz w:val="16"/>
                <w:szCs w:val="16"/>
              </w:rPr>
              <w:t>37</w:t>
            </w:r>
          </w:p>
        </w:tc>
        <w:tc>
          <w:tcPr>
            <w:tcW w:w="1787" w:type="dxa"/>
            <w:shd w:val="clear" w:color="000000" w:fill="FFFFFF"/>
            <w:vAlign w:val="center"/>
            <w:hideMark/>
          </w:tcPr>
          <w:p w14:paraId="3E6E4B45" w14:textId="77777777" w:rsidR="00E52BBA" w:rsidRPr="00C83F04" w:rsidRDefault="00E52BBA" w:rsidP="00E52BBA">
            <w:pPr>
              <w:spacing w:after="0"/>
              <w:jc w:val="left"/>
              <w:rPr>
                <w:rFonts w:eastAsia="Times New Roman" w:cs="Calibri"/>
                <w:color w:val="000000"/>
                <w:sz w:val="16"/>
                <w:szCs w:val="16"/>
              </w:rPr>
            </w:pPr>
            <w:r w:rsidRPr="00C83F04">
              <w:rPr>
                <w:rFonts w:eastAsia="Times New Roman" w:cs="Calibri"/>
                <w:color w:val="000000"/>
                <w:sz w:val="16"/>
                <w:szCs w:val="16"/>
              </w:rPr>
              <w:t>Miscellaneous Expenses</w:t>
            </w:r>
          </w:p>
        </w:tc>
        <w:tc>
          <w:tcPr>
            <w:tcW w:w="11520" w:type="dxa"/>
            <w:shd w:val="clear" w:color="000000" w:fill="FFFFFF"/>
            <w:vAlign w:val="center"/>
            <w:hideMark/>
          </w:tcPr>
          <w:p w14:paraId="284A7C7B" w14:textId="71B83200" w:rsidR="00E52BBA" w:rsidRPr="00C83F04" w:rsidRDefault="00E52BBA" w:rsidP="00E52BBA">
            <w:pPr>
              <w:spacing w:after="0"/>
              <w:jc w:val="left"/>
              <w:rPr>
                <w:rFonts w:eastAsia="Times New Roman" w:cs="Calibri"/>
                <w:color w:val="000000"/>
                <w:sz w:val="16"/>
                <w:szCs w:val="16"/>
              </w:rPr>
            </w:pPr>
            <w:proofErr w:type="spellStart"/>
            <w:r w:rsidRPr="00C83F04">
              <w:rPr>
                <w:rFonts w:eastAsia="Times New Roman" w:cs="Calibri"/>
                <w:color w:val="000000"/>
                <w:sz w:val="16"/>
                <w:szCs w:val="16"/>
              </w:rPr>
              <w:t>Misc</w:t>
            </w:r>
            <w:proofErr w:type="spellEnd"/>
            <w:r w:rsidRPr="00C83F04">
              <w:rPr>
                <w:rFonts w:eastAsia="Times New Roman" w:cs="Calibri"/>
                <w:color w:val="000000"/>
                <w:sz w:val="16"/>
                <w:szCs w:val="16"/>
              </w:rPr>
              <w:t xml:space="preserve"> cost related to stationery</w:t>
            </w:r>
            <w:r>
              <w:rPr>
                <w:rFonts w:eastAsia="Times New Roman" w:cs="Calibri"/>
                <w:color w:val="000000"/>
                <w:sz w:val="16"/>
                <w:szCs w:val="16"/>
              </w:rPr>
              <w:t>,</w:t>
            </w:r>
            <w:r w:rsidRPr="00C83F04">
              <w:rPr>
                <w:rFonts w:eastAsia="Times New Roman" w:cs="Calibri"/>
                <w:color w:val="000000"/>
                <w:sz w:val="16"/>
                <w:szCs w:val="16"/>
              </w:rPr>
              <w:t xml:space="preserve"> sundry</w:t>
            </w:r>
            <w:r>
              <w:rPr>
                <w:rFonts w:eastAsia="Times New Roman" w:cs="Calibri"/>
                <w:color w:val="000000"/>
                <w:sz w:val="16"/>
                <w:szCs w:val="16"/>
              </w:rPr>
              <w:t xml:space="preserve">, et. </w:t>
            </w:r>
            <w:r w:rsidRPr="008A226F">
              <w:rPr>
                <w:rFonts w:eastAsia="Times New Roman" w:cs="Calibri"/>
                <w:b/>
                <w:bCs/>
                <w:color w:val="000000"/>
                <w:sz w:val="16"/>
                <w:szCs w:val="16"/>
              </w:rPr>
              <w:t>(4,000 USD</w:t>
            </w:r>
            <w:r>
              <w:rPr>
                <w:rFonts w:eastAsia="Times New Roman" w:cs="Calibri"/>
                <w:color w:val="000000"/>
                <w:sz w:val="16"/>
                <w:szCs w:val="16"/>
              </w:rPr>
              <w:t>)</w:t>
            </w:r>
            <w:r w:rsidRPr="00C83F04">
              <w:rPr>
                <w:rFonts w:eastAsia="Times New Roman" w:cs="Calibri"/>
                <w:color w:val="000000"/>
                <w:sz w:val="16"/>
                <w:szCs w:val="16"/>
              </w:rPr>
              <w:t xml:space="preserve"> </w:t>
            </w:r>
          </w:p>
        </w:tc>
      </w:tr>
    </w:tbl>
    <w:p w14:paraId="27D19CF9" w14:textId="77777777" w:rsidR="00C83F04" w:rsidRDefault="00C83F04" w:rsidP="004C179E"/>
    <w:p w14:paraId="559FF2EB" w14:textId="651C8E49" w:rsidR="00C83F04" w:rsidRDefault="00C83F04" w:rsidP="004C179E">
      <w:pPr>
        <w:sectPr w:rsidR="00C83F04" w:rsidSect="007F4608">
          <w:pgSz w:w="15840" w:h="12240" w:orient="landscape" w:code="1"/>
          <w:pgMar w:top="990" w:right="1440" w:bottom="1080" w:left="1440" w:header="720" w:footer="432" w:gutter="0"/>
          <w:cols w:space="708"/>
          <w:titlePg/>
          <w:docGrid w:linePitch="360"/>
        </w:sectPr>
      </w:pPr>
    </w:p>
    <w:p w14:paraId="08C86E3D" w14:textId="77777777" w:rsidR="003E3ABA" w:rsidRPr="00A34EC9" w:rsidRDefault="003E3ABA" w:rsidP="004C179E">
      <w:pPr>
        <w:pStyle w:val="Heading1"/>
        <w:rPr>
          <w:sz w:val="24"/>
        </w:rPr>
      </w:pPr>
      <w:bookmarkStart w:id="112" w:name="_Toc84277635"/>
      <w:bookmarkStart w:id="113" w:name="_Toc84277928"/>
      <w:bookmarkStart w:id="114" w:name="_Toc84277984"/>
      <w:r w:rsidRPr="00A34EC9">
        <w:rPr>
          <w:sz w:val="24"/>
        </w:rPr>
        <w:lastRenderedPageBreak/>
        <w:t>Legal Context</w:t>
      </w:r>
      <w:bookmarkEnd w:id="112"/>
      <w:bookmarkEnd w:id="113"/>
      <w:bookmarkEnd w:id="114"/>
    </w:p>
    <w:p w14:paraId="1226AE49" w14:textId="6CB85174" w:rsidR="006C181C" w:rsidRPr="004C179E" w:rsidRDefault="006C181C" w:rsidP="004C179E">
      <w:r w:rsidRPr="004C179E">
        <w:t xml:space="preserve">This project document shall be the instrument referred to as such in Article 1 of the Standard Basic Assistance Agreement between the Government of </w:t>
      </w:r>
      <w:r w:rsidR="007166DF" w:rsidRPr="004C179E">
        <w:t>Viet</w:t>
      </w:r>
      <w:r w:rsidR="00F03F4D" w:rsidRPr="004C179E">
        <w:t>n</w:t>
      </w:r>
      <w:r w:rsidR="007166DF" w:rsidRPr="004C179E">
        <w:t>am</w:t>
      </w:r>
      <w:r w:rsidRPr="004C179E">
        <w:t xml:space="preserve"> and UNDP, signed on </w:t>
      </w:r>
      <w:r w:rsidR="00E25CD2" w:rsidRPr="004C179E">
        <w:t>21 March 1978</w:t>
      </w:r>
      <w:r w:rsidRPr="004C179E">
        <w:t>. All references in the SBAA to “Executing Agency” shall be deemed to refer to “Implementing Partner.”</w:t>
      </w:r>
    </w:p>
    <w:p w14:paraId="49062699" w14:textId="3DB10A2B" w:rsidR="00450470" w:rsidRPr="004C179E" w:rsidRDefault="006C181C" w:rsidP="004C179E">
      <w:r w:rsidRPr="004C179E">
        <w:t xml:space="preserve">This project will be implemented by </w:t>
      </w:r>
      <w:r w:rsidR="00E20B9A" w:rsidRPr="004C179E">
        <w:t>the Viet</w:t>
      </w:r>
      <w:r w:rsidR="00F03F4D" w:rsidRPr="004C179E">
        <w:t>n</w:t>
      </w:r>
      <w:r w:rsidR="00E20B9A" w:rsidRPr="004C179E">
        <w:t xml:space="preserve">am Ministry of Natural Resource and the Environment (MONRE) </w:t>
      </w:r>
      <w:r w:rsidRPr="004C179E">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7C626A40" w14:textId="77777777" w:rsidR="003252B7" w:rsidRPr="004C179E" w:rsidRDefault="003252B7" w:rsidP="004C179E">
      <w:r w:rsidRPr="004C179E">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68BA7A4A" w14:textId="77777777" w:rsidR="00F62A77" w:rsidRPr="00A34EC9" w:rsidRDefault="00F62A77" w:rsidP="004C179E">
      <w:pPr>
        <w:rPr>
          <w:sz w:val="12"/>
        </w:rPr>
      </w:pPr>
    </w:p>
    <w:p w14:paraId="54F261AB" w14:textId="77777777" w:rsidR="00A94FFC" w:rsidRPr="00A34EC9" w:rsidRDefault="00A94FFC" w:rsidP="004C179E">
      <w:pPr>
        <w:pStyle w:val="Heading1"/>
        <w:rPr>
          <w:rFonts w:ascii="Calibri" w:hAnsi="Calibri" w:cs="Calibri"/>
          <w:sz w:val="24"/>
        </w:rPr>
      </w:pPr>
      <w:bookmarkStart w:id="115" w:name="_Toc84277636"/>
      <w:bookmarkStart w:id="116" w:name="_Toc84277929"/>
      <w:bookmarkStart w:id="117" w:name="_Toc84277985"/>
      <w:r w:rsidRPr="00A34EC9">
        <w:rPr>
          <w:rFonts w:ascii="Calibri" w:hAnsi="Calibri" w:cs="Calibri"/>
          <w:sz w:val="24"/>
        </w:rPr>
        <w:t>Risk Management</w:t>
      </w:r>
      <w:bookmarkEnd w:id="115"/>
      <w:bookmarkEnd w:id="116"/>
      <w:bookmarkEnd w:id="117"/>
    </w:p>
    <w:p w14:paraId="66E85A6A" w14:textId="1DB88F8A" w:rsidR="006C181C" w:rsidRPr="00A34EC9" w:rsidRDefault="006C181C" w:rsidP="004C179E">
      <w:pPr>
        <w:pStyle w:val="ListParagraph"/>
        <w:numPr>
          <w:ilvl w:val="0"/>
          <w:numId w:val="8"/>
        </w:numPr>
        <w:jc w:val="both"/>
        <w:rPr>
          <w:rFonts w:ascii="Calibri" w:hAnsi="Calibri" w:cs="Calibri"/>
        </w:rPr>
      </w:pPr>
      <w:r w:rsidRPr="00A34EC9">
        <w:rPr>
          <w:rFonts w:ascii="Calibri" w:hAnsi="Calibri" w:cs="Calibri"/>
        </w:rPr>
        <w:t>Consistent with the Article III of the</w:t>
      </w:r>
      <w:r w:rsidR="00D83D76" w:rsidRPr="00A34EC9">
        <w:rPr>
          <w:rFonts w:ascii="Calibri" w:hAnsi="Calibri" w:cs="Calibri"/>
        </w:rPr>
        <w:t xml:space="preserve"> Standard Basic Assistance Agreement</w:t>
      </w:r>
      <w:r w:rsidRPr="00A34EC9">
        <w:rPr>
          <w:rFonts w:ascii="Calibri" w:hAnsi="Calibri" w:cs="Calibri"/>
        </w:rPr>
        <w:t xml:space="preserve"> </w:t>
      </w:r>
      <w:r w:rsidR="00D83D76" w:rsidRPr="00A34EC9">
        <w:rPr>
          <w:rFonts w:ascii="Calibri" w:hAnsi="Calibri" w:cs="Calibri"/>
        </w:rPr>
        <w:t>(</w:t>
      </w:r>
      <w:r w:rsidRPr="00A34EC9">
        <w:rPr>
          <w:rFonts w:ascii="Calibri" w:hAnsi="Calibri" w:cs="Calibri"/>
        </w:rPr>
        <w:t>SBAA</w:t>
      </w:r>
      <w:r w:rsidR="00D83D76" w:rsidRPr="00A34EC9">
        <w:rPr>
          <w:rFonts w:ascii="Calibri" w:hAnsi="Calibri" w:cs="Calibri"/>
        </w:rPr>
        <w:t>)</w:t>
      </w:r>
      <w:r w:rsidRPr="00A34EC9">
        <w:rPr>
          <w:rFonts w:ascii="Calibri" w:hAnsi="Calibri" w:cs="Calibri"/>
        </w:rPr>
        <w:t>, the responsibility for the safety and security of the Implementing Partner and its personnel and property, and of UNDP’s property in the Implementing Partner’s custody, rests with the Implementing Partner.  To this end, the Implementing Partner shall:</w:t>
      </w:r>
    </w:p>
    <w:p w14:paraId="7AE17C81" w14:textId="77777777" w:rsidR="006C181C" w:rsidRPr="00A34EC9" w:rsidRDefault="006C181C" w:rsidP="004C179E">
      <w:pPr>
        <w:pStyle w:val="ListParagraph"/>
        <w:numPr>
          <w:ilvl w:val="0"/>
          <w:numId w:val="7"/>
        </w:numPr>
        <w:jc w:val="both"/>
        <w:rPr>
          <w:rFonts w:ascii="Calibri" w:hAnsi="Calibri" w:cs="Calibri"/>
        </w:rPr>
      </w:pPr>
      <w:r w:rsidRPr="00A34EC9">
        <w:rPr>
          <w:rFonts w:ascii="Calibri" w:hAnsi="Calibri" w:cs="Calibri"/>
        </w:rPr>
        <w:t>put in place an appropriate security plan and maintain the security plan, taking into account the security situation in the country where the project is being carried;</w:t>
      </w:r>
    </w:p>
    <w:p w14:paraId="37726590" w14:textId="77777777" w:rsidR="006C181C" w:rsidRPr="00A34EC9" w:rsidRDefault="006C181C" w:rsidP="004C179E">
      <w:pPr>
        <w:pStyle w:val="ListParagraph"/>
        <w:numPr>
          <w:ilvl w:val="0"/>
          <w:numId w:val="7"/>
        </w:numPr>
        <w:jc w:val="both"/>
        <w:rPr>
          <w:rFonts w:ascii="Calibri" w:hAnsi="Calibri" w:cs="Calibri"/>
        </w:rPr>
      </w:pPr>
      <w:r w:rsidRPr="00A34EC9">
        <w:rPr>
          <w:rFonts w:ascii="Calibri" w:hAnsi="Calibri" w:cs="Calibri"/>
        </w:rPr>
        <w:t>assume all risks and liabilities related to the Implementing Partner’s security, and the full implementation of the security plan.</w:t>
      </w:r>
    </w:p>
    <w:p w14:paraId="3AAF132A" w14:textId="77777777" w:rsidR="006C181C" w:rsidRPr="00A34EC9" w:rsidRDefault="006C181C" w:rsidP="004C179E">
      <w:pPr>
        <w:rPr>
          <w:rFonts w:cs="Calibri"/>
        </w:rPr>
      </w:pPr>
    </w:p>
    <w:p w14:paraId="697F0188" w14:textId="77777777" w:rsidR="006C181C" w:rsidRPr="00A34EC9" w:rsidRDefault="006C181C" w:rsidP="004C179E">
      <w:pPr>
        <w:pStyle w:val="ListParagraph"/>
        <w:numPr>
          <w:ilvl w:val="0"/>
          <w:numId w:val="8"/>
        </w:numPr>
        <w:jc w:val="both"/>
        <w:rPr>
          <w:rFonts w:ascii="Calibri" w:hAnsi="Calibri" w:cs="Calibri"/>
        </w:rPr>
      </w:pPr>
      <w:r w:rsidRPr="00A34EC9">
        <w:rPr>
          <w:rFonts w:ascii="Calibri" w:hAnsi="Calibri" w:cs="Calibri"/>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86A9EFD" w14:textId="77777777" w:rsidR="006C181C" w:rsidRPr="00A34EC9" w:rsidRDefault="006C181C" w:rsidP="004C179E">
      <w:pPr>
        <w:rPr>
          <w:rFonts w:cs="Calibri"/>
        </w:rPr>
      </w:pPr>
    </w:p>
    <w:p w14:paraId="3D622EEB" w14:textId="4A325B02" w:rsidR="006C181C" w:rsidRPr="00A34EC9" w:rsidRDefault="006C181C" w:rsidP="004C179E">
      <w:pPr>
        <w:pStyle w:val="ListParagraph"/>
        <w:numPr>
          <w:ilvl w:val="0"/>
          <w:numId w:val="8"/>
        </w:numPr>
        <w:jc w:val="both"/>
        <w:rPr>
          <w:rFonts w:ascii="Calibri" w:hAnsi="Calibri" w:cs="Calibri"/>
        </w:rPr>
      </w:pPr>
      <w:r w:rsidRPr="00A34EC9">
        <w:rPr>
          <w:rFonts w:ascii="Calibri" w:hAnsi="Calibri" w:cs="Calibri"/>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2" w:history="1">
        <w:r w:rsidR="00D83D76" w:rsidRPr="00A34EC9">
          <w:rPr>
            <w:rStyle w:val="Hyperlink"/>
            <w:rFonts w:ascii="Calibri" w:hAnsi="Calibri" w:cs="Calibri"/>
          </w:rPr>
          <w:t>http://www.un.org/sc/committees/1267/aq_sanctions_list.shtml</w:t>
        </w:r>
      </w:hyperlink>
      <w:r w:rsidR="00D83D76" w:rsidRPr="00A34EC9">
        <w:rPr>
          <w:rFonts w:ascii="Calibri" w:hAnsi="Calibri" w:cs="Calibri"/>
        </w:rPr>
        <w:t xml:space="preserve">. </w:t>
      </w:r>
      <w:r w:rsidRPr="00A34EC9">
        <w:rPr>
          <w:rFonts w:ascii="Calibri" w:hAnsi="Calibri" w:cs="Calibri"/>
        </w:rPr>
        <w:t xml:space="preserve">  </w:t>
      </w:r>
    </w:p>
    <w:p w14:paraId="7AAED37F" w14:textId="77777777" w:rsidR="006C181C" w:rsidRPr="00A34EC9" w:rsidRDefault="006C181C" w:rsidP="004C179E">
      <w:pPr>
        <w:pStyle w:val="ListParagraph"/>
        <w:numPr>
          <w:ilvl w:val="0"/>
          <w:numId w:val="0"/>
        </w:numPr>
        <w:ind w:left="720"/>
        <w:jc w:val="both"/>
        <w:rPr>
          <w:rFonts w:ascii="Calibri" w:hAnsi="Calibri" w:cs="Calibri"/>
        </w:rPr>
      </w:pPr>
    </w:p>
    <w:p w14:paraId="2B82BBDF" w14:textId="77777777" w:rsidR="002F49B6" w:rsidRPr="00A34EC9" w:rsidRDefault="002F49B6" w:rsidP="004C179E">
      <w:pPr>
        <w:pStyle w:val="ListParagraph"/>
        <w:numPr>
          <w:ilvl w:val="0"/>
          <w:numId w:val="8"/>
        </w:numPr>
        <w:jc w:val="both"/>
        <w:rPr>
          <w:rFonts w:ascii="Calibri" w:hAnsi="Calibri" w:cs="Calibri"/>
        </w:rPr>
      </w:pPr>
      <w:r w:rsidRPr="00A34EC9">
        <w:rPr>
          <w:rFonts w:ascii="Calibri" w:hAnsi="Calibri" w:cs="Calibri"/>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516E2B4F" w14:textId="4239E248" w:rsidR="002F49B6" w:rsidRPr="00A34EC9" w:rsidRDefault="002F49B6" w:rsidP="004C179E">
      <w:pPr>
        <w:pStyle w:val="ListParagraph"/>
        <w:numPr>
          <w:ilvl w:val="0"/>
          <w:numId w:val="70"/>
        </w:numPr>
        <w:jc w:val="both"/>
        <w:rPr>
          <w:rFonts w:ascii="Calibri" w:hAnsi="Calibri" w:cs="Calibri"/>
        </w:rPr>
      </w:pPr>
      <w:r w:rsidRPr="00A34EC9">
        <w:rPr>
          <w:rFonts w:ascii="Calibri" w:hAnsi="Calibri" w:cs="Calibri"/>
        </w:rPr>
        <w:t xml:space="preserve">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0A80529D" w14:textId="6BF9F547" w:rsidR="002F49B6" w:rsidRDefault="002F49B6" w:rsidP="004C179E">
      <w:pPr>
        <w:pStyle w:val="ListParagraph"/>
        <w:numPr>
          <w:ilvl w:val="0"/>
          <w:numId w:val="70"/>
        </w:numPr>
        <w:jc w:val="both"/>
        <w:rPr>
          <w:rFonts w:ascii="Calibri" w:hAnsi="Calibri" w:cs="Calibri"/>
        </w:rPr>
      </w:pPr>
      <w:r w:rsidRPr="00A34EC9">
        <w:rPr>
          <w:rFonts w:ascii="Calibri" w:hAnsi="Calibri" w:cs="Calibri"/>
        </w:rPr>
        <w:t xml:space="preserve">Moreover, and without limitation to the application of other regulations, rules, policies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w:t>
      </w:r>
      <w:r w:rsidRPr="00A34EC9">
        <w:rPr>
          <w:rFonts w:ascii="Calibri" w:hAnsi="Calibri" w:cs="Calibri"/>
        </w:rPr>
        <w:lastRenderedPageBreak/>
        <w:t>reasonably be expected or be perceived to cause offense or humiliation, when such conduct interferes with work, is made a condition of employment or creates an intimidating, hostile or offensive work environment.</w:t>
      </w:r>
    </w:p>
    <w:p w14:paraId="6F438F6A" w14:textId="77777777" w:rsidR="00342F63" w:rsidRPr="00A34EC9" w:rsidRDefault="00342F63" w:rsidP="00A34EC9">
      <w:pPr>
        <w:pStyle w:val="ListParagraph"/>
        <w:numPr>
          <w:ilvl w:val="0"/>
          <w:numId w:val="0"/>
        </w:numPr>
        <w:ind w:left="720"/>
        <w:jc w:val="both"/>
        <w:rPr>
          <w:rFonts w:ascii="Calibri" w:hAnsi="Calibri" w:cs="Calibri"/>
        </w:rPr>
      </w:pPr>
    </w:p>
    <w:p w14:paraId="6F9BE950" w14:textId="1B15B4A5" w:rsidR="0033584C" w:rsidRPr="00A34EC9" w:rsidRDefault="00342F63" w:rsidP="00A34EC9">
      <w:pPr>
        <w:pStyle w:val="ListParagraph"/>
        <w:numPr>
          <w:ilvl w:val="0"/>
          <w:numId w:val="8"/>
        </w:numPr>
        <w:jc w:val="both"/>
        <w:rPr>
          <w:rFonts w:ascii="Calibri" w:hAnsi="Calibri" w:cs="Calibri"/>
        </w:rPr>
      </w:pPr>
      <w:r>
        <w:rPr>
          <w:rFonts w:ascii="Calibri" w:hAnsi="Calibri" w:cs="Calibri"/>
        </w:rPr>
        <w:t xml:space="preserve">(a) </w:t>
      </w:r>
      <w:r w:rsidR="0033584C" w:rsidRPr="00A34EC9">
        <w:rPr>
          <w:rFonts w:ascii="Calibri" w:hAnsi="Calibri" w:cs="Calibri"/>
        </w:rPr>
        <w:t>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4B529C1F" w14:textId="77777777" w:rsidR="0033584C" w:rsidRPr="00A34EC9" w:rsidRDefault="0033584C" w:rsidP="004C179E">
      <w:pPr>
        <w:pStyle w:val="ListParagraph"/>
        <w:numPr>
          <w:ilvl w:val="0"/>
          <w:numId w:val="71"/>
        </w:numPr>
        <w:jc w:val="both"/>
        <w:rPr>
          <w:rFonts w:ascii="Calibri" w:hAnsi="Calibri" w:cs="Calibri"/>
        </w:rPr>
      </w:pPr>
      <w:r w:rsidRPr="00A34EC9">
        <w:rPr>
          <w:rFonts w:ascii="Calibri" w:hAnsi="Calibri" w:cs="Calibri"/>
        </w:rPr>
        <w:t>Prevent its employees, agents or any other persons engaged to perform any services under this Project Document, from engaging in SH or SEA;</w:t>
      </w:r>
    </w:p>
    <w:p w14:paraId="3B3C270E" w14:textId="77777777" w:rsidR="0033584C" w:rsidRPr="00A34EC9" w:rsidRDefault="0033584C" w:rsidP="004C179E">
      <w:pPr>
        <w:pStyle w:val="ListParagraph"/>
        <w:numPr>
          <w:ilvl w:val="0"/>
          <w:numId w:val="71"/>
        </w:numPr>
        <w:jc w:val="both"/>
        <w:rPr>
          <w:rFonts w:ascii="Calibri" w:hAnsi="Calibri" w:cs="Calibri"/>
        </w:rPr>
      </w:pPr>
      <w:r w:rsidRPr="00A34EC9">
        <w:rPr>
          <w:rFonts w:ascii="Calibri" w:hAnsi="Calibri" w:cs="Calibri"/>
        </w:rPr>
        <w:t>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UNDP;</w:t>
      </w:r>
    </w:p>
    <w:p w14:paraId="0DB31D1B" w14:textId="77777777" w:rsidR="0033584C" w:rsidRPr="00A34EC9" w:rsidRDefault="0033584C" w:rsidP="004C179E">
      <w:pPr>
        <w:pStyle w:val="ListParagraph"/>
        <w:numPr>
          <w:ilvl w:val="0"/>
          <w:numId w:val="71"/>
        </w:numPr>
        <w:jc w:val="both"/>
        <w:rPr>
          <w:rFonts w:ascii="Calibri" w:hAnsi="Calibri" w:cs="Calibri"/>
        </w:rPr>
      </w:pPr>
      <w:r w:rsidRPr="00A34EC9">
        <w:rPr>
          <w:rFonts w:ascii="Calibri" w:hAnsi="Calibri" w:cs="Calibri"/>
        </w:rPr>
        <w:t xml:space="preserve">Report and monitor allegations of SH and SEA of which the Implementing Partner and its sub-parties referred to in paragraph 4 have been informed or have otherwise become aware, and status thereof; </w:t>
      </w:r>
    </w:p>
    <w:p w14:paraId="2B704032" w14:textId="77777777" w:rsidR="0033584C" w:rsidRPr="00A34EC9" w:rsidRDefault="0033584C" w:rsidP="004C179E">
      <w:pPr>
        <w:pStyle w:val="ListParagraph"/>
        <w:numPr>
          <w:ilvl w:val="0"/>
          <w:numId w:val="71"/>
        </w:numPr>
        <w:jc w:val="both"/>
        <w:rPr>
          <w:rFonts w:ascii="Calibri" w:hAnsi="Calibri" w:cs="Calibri"/>
        </w:rPr>
      </w:pPr>
      <w:r w:rsidRPr="00A34EC9">
        <w:rPr>
          <w:rFonts w:ascii="Calibri" w:hAnsi="Calibri" w:cs="Calibri"/>
        </w:rPr>
        <w:t>Refer victims/survivors of SH and SEA to safe and confidential victim assistance; and</w:t>
      </w:r>
    </w:p>
    <w:p w14:paraId="0C5B7829" w14:textId="77777777" w:rsidR="0033584C" w:rsidRPr="00A34EC9" w:rsidRDefault="0033584C" w:rsidP="004C179E">
      <w:pPr>
        <w:pStyle w:val="ListParagraph"/>
        <w:numPr>
          <w:ilvl w:val="0"/>
          <w:numId w:val="71"/>
        </w:numPr>
        <w:jc w:val="both"/>
        <w:rPr>
          <w:rFonts w:ascii="Calibri" w:hAnsi="Calibri" w:cs="Calibri"/>
        </w:rPr>
      </w:pPr>
      <w:r w:rsidRPr="00A34EC9">
        <w:rPr>
          <w:rFonts w:ascii="Calibri" w:hAnsi="Calibri" w:cs="Calibri"/>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sidRPr="00A34EC9">
        <w:rPr>
          <w:rFonts w:ascii="Calibri" w:hAnsi="Calibri" w:cs="Calibri"/>
        </w:rPr>
        <w:t>i</w:t>
      </w:r>
      <w:proofErr w:type="spellEnd"/>
      <w:r w:rsidRPr="00A34EC9">
        <w:rPr>
          <w:rFonts w:ascii="Calibri" w:hAnsi="Calibri" w:cs="Calibri"/>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4AEF44CF" w14:textId="6002A435" w:rsidR="0033584C" w:rsidRPr="00A34EC9" w:rsidRDefault="00342F63" w:rsidP="00A34EC9">
      <w:pPr>
        <w:ind w:left="360"/>
        <w:rPr>
          <w:rFonts w:cs="Calibri"/>
        </w:rPr>
      </w:pPr>
      <w:r>
        <w:rPr>
          <w:rFonts w:cs="Calibri"/>
        </w:rPr>
        <w:t xml:space="preserve">(b) </w:t>
      </w:r>
      <w:r w:rsidR="0033584C" w:rsidRPr="00A34EC9">
        <w:rPr>
          <w:rFonts w:cs="Calibri"/>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12BD79E6" w14:textId="77777777" w:rsidR="008E2CDF" w:rsidRPr="00A34EC9" w:rsidRDefault="008E2CDF" w:rsidP="004C179E">
      <w:pPr>
        <w:pStyle w:val="ListParagraph"/>
        <w:numPr>
          <w:ilvl w:val="0"/>
          <w:numId w:val="0"/>
        </w:numPr>
        <w:ind w:left="426"/>
        <w:jc w:val="both"/>
        <w:rPr>
          <w:rFonts w:ascii="Calibri" w:hAnsi="Calibri" w:cs="Calibri"/>
          <w:u w:val="single"/>
        </w:rPr>
      </w:pPr>
    </w:p>
    <w:p w14:paraId="1447F124" w14:textId="69879DCC" w:rsidR="006C181C" w:rsidRPr="00A34EC9" w:rsidRDefault="006C181C" w:rsidP="004C179E">
      <w:pPr>
        <w:pStyle w:val="ListParagraph"/>
        <w:numPr>
          <w:ilvl w:val="0"/>
          <w:numId w:val="8"/>
        </w:numPr>
        <w:ind w:left="426" w:hanging="426"/>
        <w:jc w:val="both"/>
        <w:rPr>
          <w:rFonts w:ascii="Calibri" w:hAnsi="Calibri" w:cs="Calibri"/>
          <w:u w:val="single"/>
        </w:rPr>
      </w:pPr>
      <w:r w:rsidRPr="00A34EC9">
        <w:rPr>
          <w:rFonts w:ascii="Calibri" w:hAnsi="Calibri" w:cs="Calibri"/>
        </w:rPr>
        <w:t>Social and environmental sustainability will be enhanced through application of the UNDP Social and Environmental Standards (</w:t>
      </w:r>
      <w:hyperlink r:id="rId33" w:history="1">
        <w:r w:rsidR="008E2CDF" w:rsidRPr="00A34EC9">
          <w:rPr>
            <w:rStyle w:val="Hyperlink"/>
            <w:rFonts w:ascii="Calibri" w:hAnsi="Calibri" w:cs="Calibri"/>
          </w:rPr>
          <w:t>http://www.undp.org/ses</w:t>
        </w:r>
      </w:hyperlink>
      <w:r w:rsidRPr="00A34EC9">
        <w:rPr>
          <w:rFonts w:ascii="Calibri" w:hAnsi="Calibri" w:cs="Calibri"/>
        </w:rPr>
        <w:t>) and related Accountability Mechanism (</w:t>
      </w:r>
      <w:hyperlink r:id="rId34" w:history="1">
        <w:r w:rsidR="008E2CDF" w:rsidRPr="00A34EC9">
          <w:rPr>
            <w:rStyle w:val="Hyperlink"/>
            <w:rFonts w:ascii="Calibri" w:hAnsi="Calibri" w:cs="Calibri"/>
          </w:rPr>
          <w:t>http://www.undp.org/secu-srm</w:t>
        </w:r>
      </w:hyperlink>
      <w:r w:rsidRPr="00A34EC9">
        <w:rPr>
          <w:rFonts w:ascii="Calibri" w:hAnsi="Calibri" w:cs="Calibri"/>
        </w:rPr>
        <w:t>).   </w:t>
      </w:r>
    </w:p>
    <w:p w14:paraId="5A611373" w14:textId="77777777" w:rsidR="008E2CDF" w:rsidRPr="00A34EC9" w:rsidRDefault="008E2CDF" w:rsidP="004C179E">
      <w:pPr>
        <w:pStyle w:val="Default"/>
        <w:ind w:left="360"/>
        <w:jc w:val="both"/>
        <w:rPr>
          <w:rFonts w:ascii="Calibri" w:hAnsi="Calibri" w:cs="Calibri"/>
          <w:color w:val="auto"/>
          <w:sz w:val="20"/>
          <w:szCs w:val="20"/>
        </w:rPr>
      </w:pPr>
    </w:p>
    <w:p w14:paraId="26FAB418" w14:textId="09FA176B" w:rsidR="006C181C" w:rsidRPr="00A34EC9" w:rsidRDefault="006C181C" w:rsidP="004C179E">
      <w:pPr>
        <w:pStyle w:val="Default"/>
        <w:numPr>
          <w:ilvl w:val="0"/>
          <w:numId w:val="8"/>
        </w:numPr>
        <w:jc w:val="both"/>
        <w:rPr>
          <w:rFonts w:ascii="Calibri" w:hAnsi="Calibri" w:cs="Calibri"/>
          <w:color w:val="auto"/>
          <w:sz w:val="20"/>
          <w:szCs w:val="20"/>
        </w:rPr>
      </w:pPr>
      <w:r w:rsidRPr="00A34EC9">
        <w:rPr>
          <w:rFonts w:ascii="Calibri" w:hAnsi="Calibri" w:cs="Calibri"/>
          <w:color w:val="auto"/>
          <w:spacing w:val="-6"/>
          <w:kern w:val="1"/>
          <w:sz w:val="20"/>
          <w:szCs w:val="20"/>
        </w:rPr>
        <w:t xml:space="preserve">The Implementing Partner shall: (a) conduct project and </w:t>
      </w:r>
      <w:proofErr w:type="spellStart"/>
      <w:r w:rsidRPr="00A34EC9">
        <w:rPr>
          <w:rFonts w:ascii="Calibri" w:hAnsi="Calibri" w:cs="Calibri"/>
          <w:color w:val="auto"/>
          <w:spacing w:val="-6"/>
          <w:kern w:val="1"/>
          <w:sz w:val="20"/>
          <w:szCs w:val="20"/>
        </w:rPr>
        <w:t>programme</w:t>
      </w:r>
      <w:proofErr w:type="spellEnd"/>
      <w:r w:rsidRPr="00A34EC9">
        <w:rPr>
          <w:rFonts w:ascii="Calibri" w:hAnsi="Calibri" w:cs="Calibri"/>
          <w:color w:val="auto"/>
          <w:spacing w:val="-6"/>
          <w:kern w:val="1"/>
          <w:sz w:val="20"/>
          <w:szCs w:val="20"/>
        </w:rPr>
        <w:t xml:space="preserve">-related activities in a manner consistent with the UNDP Social and Environmental Standards, (b) implement any management or mitigation plan prepared for the project or </w:t>
      </w:r>
      <w:proofErr w:type="spellStart"/>
      <w:r w:rsidRPr="00A34EC9">
        <w:rPr>
          <w:rFonts w:ascii="Calibri" w:hAnsi="Calibri" w:cs="Calibri"/>
          <w:color w:val="auto"/>
          <w:spacing w:val="-6"/>
          <w:kern w:val="1"/>
          <w:sz w:val="20"/>
          <w:szCs w:val="20"/>
        </w:rPr>
        <w:t>programme</w:t>
      </w:r>
      <w:proofErr w:type="spellEnd"/>
      <w:r w:rsidRPr="00A34EC9">
        <w:rPr>
          <w:rFonts w:ascii="Calibri" w:hAnsi="Calibri" w:cs="Calibri"/>
          <w:color w:val="auto"/>
          <w:spacing w:val="-6"/>
          <w:kern w:val="1"/>
          <w:sz w:val="20"/>
          <w:szCs w:val="20"/>
        </w:rPr>
        <w:t xml:space="preserve"> to comply with such standards, and (c) engage in a constructive and timely manner to address any concerns and complaints raised through the Accountability Mechanism. </w:t>
      </w:r>
      <w:r w:rsidRPr="00A34EC9">
        <w:rPr>
          <w:rFonts w:ascii="Calibri" w:hAnsi="Calibri" w:cs="Calibri"/>
          <w:color w:val="auto"/>
          <w:spacing w:val="-4"/>
          <w:sz w:val="20"/>
          <w:szCs w:val="20"/>
          <w:lang w:val="en-GB"/>
        </w:rPr>
        <w:t>UNDP</w:t>
      </w:r>
      <w:r w:rsidRPr="00A34EC9">
        <w:rPr>
          <w:rFonts w:ascii="Calibri" w:hAnsi="Calibri" w:cs="Calibri"/>
          <w:color w:val="auto"/>
          <w:sz w:val="20"/>
          <w:szCs w:val="20"/>
          <w:lang w:val="en-GB"/>
        </w:rPr>
        <w:t xml:space="preserve"> will seek to ensure that communities and other project stakeholders are informed of and have access to the Accountability Mechanism. </w:t>
      </w:r>
    </w:p>
    <w:p w14:paraId="3C661470" w14:textId="77777777" w:rsidR="008E2CDF" w:rsidRPr="00A34EC9" w:rsidRDefault="008E2CDF" w:rsidP="004C179E">
      <w:pPr>
        <w:pStyle w:val="ListParagraph"/>
        <w:numPr>
          <w:ilvl w:val="0"/>
          <w:numId w:val="0"/>
        </w:numPr>
        <w:ind w:left="360"/>
        <w:jc w:val="both"/>
        <w:rPr>
          <w:rFonts w:ascii="Calibri" w:hAnsi="Calibri" w:cs="Calibri"/>
        </w:rPr>
      </w:pPr>
    </w:p>
    <w:p w14:paraId="7ADBB12A" w14:textId="593409BA" w:rsidR="006C181C" w:rsidRPr="00A34EC9" w:rsidRDefault="006C181C" w:rsidP="004C179E">
      <w:pPr>
        <w:pStyle w:val="ListParagraph"/>
        <w:numPr>
          <w:ilvl w:val="0"/>
          <w:numId w:val="8"/>
        </w:numPr>
        <w:jc w:val="both"/>
        <w:rPr>
          <w:rFonts w:ascii="Calibri" w:hAnsi="Calibri" w:cs="Calibri"/>
        </w:rPr>
      </w:pPr>
      <w:r w:rsidRPr="00A34EC9">
        <w:rPr>
          <w:rFonts w:ascii="Calibri" w:hAnsi="Calibri" w:cs="Calibri"/>
        </w:rPr>
        <w:t xml:space="preserve">All signatories to the Project Document shall cooperate in good faith with any exercise to evaluate any </w:t>
      </w:r>
      <w:proofErr w:type="spellStart"/>
      <w:r w:rsidRPr="00A34EC9">
        <w:rPr>
          <w:rFonts w:ascii="Calibri" w:hAnsi="Calibri" w:cs="Calibri"/>
        </w:rPr>
        <w:t>programme</w:t>
      </w:r>
      <w:proofErr w:type="spellEnd"/>
      <w:r w:rsidRPr="00A34EC9">
        <w:rPr>
          <w:rFonts w:ascii="Calibri" w:hAnsi="Calibri" w:cs="Calibri"/>
        </w:rPr>
        <w:t xml:space="preserve"> or project-related commitments or compliance with the UNDP Social and Environmental Standards. This includes providing access to project sites, relevant personnel, information, and documentation.</w:t>
      </w:r>
    </w:p>
    <w:p w14:paraId="10F16E2C" w14:textId="77777777" w:rsidR="008E2CDF" w:rsidRPr="00A34EC9" w:rsidRDefault="008E2CDF" w:rsidP="004C179E">
      <w:pPr>
        <w:pStyle w:val="ListParagraph"/>
        <w:numPr>
          <w:ilvl w:val="0"/>
          <w:numId w:val="0"/>
        </w:numPr>
        <w:ind w:left="360"/>
        <w:jc w:val="both"/>
        <w:rPr>
          <w:rFonts w:ascii="Calibri" w:hAnsi="Calibri" w:cs="Calibri"/>
        </w:rPr>
      </w:pPr>
    </w:p>
    <w:p w14:paraId="59289E27" w14:textId="332AEDCC" w:rsidR="006C181C" w:rsidRPr="00A34EC9" w:rsidRDefault="006C181C" w:rsidP="004C179E">
      <w:pPr>
        <w:pStyle w:val="ListParagraph"/>
        <w:numPr>
          <w:ilvl w:val="0"/>
          <w:numId w:val="8"/>
        </w:numPr>
        <w:jc w:val="both"/>
        <w:rPr>
          <w:rFonts w:ascii="Calibri" w:hAnsi="Calibri" w:cs="Calibri"/>
        </w:rPr>
      </w:pPr>
      <w:r w:rsidRPr="00A34EC9">
        <w:rPr>
          <w:rFonts w:ascii="Calibri" w:hAnsi="Calibri" w:cs="Calibri"/>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14:paraId="1A37AF16" w14:textId="77777777" w:rsidR="006C181C" w:rsidRPr="00A34EC9" w:rsidRDefault="006C181C" w:rsidP="004C179E">
      <w:pPr>
        <w:pStyle w:val="ListParagraph"/>
        <w:numPr>
          <w:ilvl w:val="0"/>
          <w:numId w:val="8"/>
        </w:numPr>
        <w:jc w:val="both"/>
        <w:rPr>
          <w:rFonts w:ascii="Calibri" w:hAnsi="Calibri" w:cs="Calibri"/>
        </w:rPr>
      </w:pPr>
      <w:r w:rsidRPr="00A34EC9">
        <w:rPr>
          <w:rFonts w:ascii="Calibri" w:hAnsi="Calibri" w:cs="Calibri"/>
        </w:rPr>
        <w:lastRenderedPageBreak/>
        <w:t xml:space="preserve">The requirements of the following documents, then in force at the time of signature of the Project Document, apply to the Implementing Partner: </w:t>
      </w:r>
      <w:r w:rsidRPr="00A34EC9">
        <w:rPr>
          <w:rFonts w:ascii="Calibri" w:hAnsi="Calibri" w:cs="Calibri"/>
          <w:bCs/>
        </w:rPr>
        <w:t>(a)</w:t>
      </w:r>
      <w:r w:rsidRPr="00A34EC9">
        <w:rPr>
          <w:rFonts w:ascii="Calibri" w:hAnsi="Calibri" w:cs="Calibri"/>
          <w:b/>
          <w:bCs/>
        </w:rPr>
        <w:t xml:space="preserve"> </w:t>
      </w:r>
      <w:r w:rsidRPr="00A34EC9">
        <w:rPr>
          <w:rFonts w:ascii="Calibri" w:hAnsi="Calibri" w:cs="Calibri"/>
        </w:rPr>
        <w:t xml:space="preserve">UNDP Policy on Fraud and other Corrupt Practices and </w:t>
      </w:r>
      <w:r w:rsidRPr="00A34EC9">
        <w:rPr>
          <w:rFonts w:ascii="Calibri" w:hAnsi="Calibri" w:cs="Calibri"/>
          <w:bCs/>
        </w:rPr>
        <w:t>(b)</w:t>
      </w:r>
      <w:r w:rsidRPr="00A34EC9">
        <w:rPr>
          <w:rFonts w:ascii="Calibri" w:hAnsi="Calibri" w:cs="Calibri"/>
          <w:b/>
          <w:bCs/>
        </w:rPr>
        <w:t xml:space="preserve"> </w:t>
      </w:r>
      <w:r w:rsidRPr="00A34EC9">
        <w:rPr>
          <w:rFonts w:ascii="Calibri" w:hAnsi="Calibri" w:cs="Calibri"/>
        </w:rPr>
        <w:t xml:space="preserve">UNDP Office of Audit and Investigations Investigation Guidelines. The Implementing Partner agrees to the requirements of the above documents, which are an integral part of this Project Document and are available online at www.undp.org. </w:t>
      </w:r>
    </w:p>
    <w:p w14:paraId="65449F34" w14:textId="77777777" w:rsidR="006C181C" w:rsidRPr="00A34EC9" w:rsidRDefault="006C181C" w:rsidP="004C179E">
      <w:pPr>
        <w:rPr>
          <w:rFonts w:cs="Calibri"/>
        </w:rPr>
      </w:pPr>
    </w:p>
    <w:p w14:paraId="149C8148" w14:textId="77777777" w:rsidR="006C181C" w:rsidRPr="00A34EC9" w:rsidRDefault="006C181C" w:rsidP="004C179E">
      <w:pPr>
        <w:pStyle w:val="ListParagraph"/>
        <w:numPr>
          <w:ilvl w:val="0"/>
          <w:numId w:val="8"/>
        </w:numPr>
        <w:jc w:val="both"/>
        <w:rPr>
          <w:rFonts w:ascii="Calibri" w:hAnsi="Calibri" w:cs="Calibri"/>
        </w:rPr>
      </w:pPr>
      <w:r w:rsidRPr="00A34EC9">
        <w:rPr>
          <w:rFonts w:ascii="Calibri" w:hAnsi="Calibri" w:cs="Calibri"/>
        </w:rPr>
        <w:t xml:space="preserve">In the event that an investigation is required, UNDP has the obligation to conduct investigations relating to any aspect of UNDP projects and </w:t>
      </w:r>
      <w:proofErr w:type="spellStart"/>
      <w:r w:rsidRPr="00A34EC9">
        <w:rPr>
          <w:rFonts w:ascii="Calibri" w:hAnsi="Calibri" w:cs="Calibri"/>
        </w:rPr>
        <w:t>programmes</w:t>
      </w:r>
      <w:proofErr w:type="spellEnd"/>
      <w:r w:rsidRPr="00A34EC9">
        <w:rPr>
          <w:rFonts w:ascii="Calibri" w:hAnsi="Calibri" w:cs="Calibri"/>
        </w:rPr>
        <w:t xml:space="preserve"> in accordance with UNDP’s regulations, rules, policies and procedures. The Implementing Partner shall provide its full cooperation, including making available personnel, relevant documentation, and granting access to the Implementing Partner’s</w:t>
      </w:r>
      <w:r w:rsidRPr="00A34EC9">
        <w:rPr>
          <w:rFonts w:ascii="Calibri" w:eastAsia="Calibri" w:hAnsi="Calibri" w:cs="Calibri"/>
        </w:rPr>
        <w:t xml:space="preserve"> </w:t>
      </w:r>
      <w:r w:rsidRPr="00A34EC9">
        <w:rPr>
          <w:rFonts w:ascii="Calibri" w:hAnsi="Calibri" w:cs="Calibri"/>
        </w:rPr>
        <w:t>(and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53187681" w14:textId="77777777" w:rsidR="006C181C" w:rsidRPr="00A34EC9" w:rsidRDefault="006C181C" w:rsidP="004C179E">
      <w:pPr>
        <w:rPr>
          <w:rFonts w:cs="Calibri"/>
        </w:rPr>
      </w:pPr>
    </w:p>
    <w:p w14:paraId="163C610F" w14:textId="77777777" w:rsidR="008E2CDF" w:rsidRPr="00A34EC9" w:rsidRDefault="006C181C" w:rsidP="004C179E">
      <w:pPr>
        <w:pStyle w:val="ListParagraph"/>
        <w:numPr>
          <w:ilvl w:val="0"/>
          <w:numId w:val="8"/>
        </w:numPr>
        <w:jc w:val="both"/>
        <w:rPr>
          <w:rFonts w:ascii="Calibri" w:hAnsi="Calibri" w:cs="Calibri"/>
        </w:rPr>
      </w:pPr>
      <w:r w:rsidRPr="00A34EC9">
        <w:rPr>
          <w:rFonts w:ascii="Calibri" w:hAnsi="Calibri" w:cs="Calibri"/>
        </w:rPr>
        <w:t>The signatories to this Project Document will promptly inform one another in case of any incidence of inappropriate use of funds, or credible allegation of fraud or corruption with due confidentiality.</w:t>
      </w:r>
    </w:p>
    <w:p w14:paraId="2564473B" w14:textId="77777777" w:rsidR="008E2CDF" w:rsidRPr="00A34EC9" w:rsidRDefault="008E2CDF" w:rsidP="004C179E">
      <w:pPr>
        <w:pStyle w:val="ListParagraph"/>
        <w:numPr>
          <w:ilvl w:val="0"/>
          <w:numId w:val="0"/>
        </w:numPr>
        <w:ind w:left="720"/>
        <w:rPr>
          <w:rFonts w:ascii="Calibri" w:hAnsi="Calibri" w:cs="Calibri"/>
        </w:rPr>
      </w:pPr>
    </w:p>
    <w:p w14:paraId="12E01C45" w14:textId="495D2AB6" w:rsidR="003E5768" w:rsidRPr="00A34EC9" w:rsidRDefault="006C181C" w:rsidP="004C179E">
      <w:pPr>
        <w:pStyle w:val="ListParagraph"/>
        <w:numPr>
          <w:ilvl w:val="0"/>
          <w:numId w:val="0"/>
        </w:numPr>
        <w:ind w:left="360"/>
        <w:jc w:val="both"/>
        <w:rPr>
          <w:rFonts w:ascii="Calibri" w:hAnsi="Calibri" w:cs="Calibri"/>
        </w:rPr>
      </w:pPr>
      <w:r w:rsidRPr="00A34EC9">
        <w:rPr>
          <w:rFonts w:ascii="Calibri" w:hAnsi="Calibri" w:cs="Calibri"/>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3AA95018" w14:textId="77777777" w:rsidR="003E5768" w:rsidRPr="00A34EC9" w:rsidRDefault="003E5768" w:rsidP="004C179E">
      <w:pPr>
        <w:rPr>
          <w:rFonts w:cs="Calibri"/>
        </w:rPr>
      </w:pPr>
    </w:p>
    <w:p w14:paraId="33CC1B2F" w14:textId="77777777" w:rsidR="008E2CDF" w:rsidRPr="00A34EC9" w:rsidRDefault="006C181C" w:rsidP="004C179E">
      <w:pPr>
        <w:pStyle w:val="ListParagraph"/>
        <w:numPr>
          <w:ilvl w:val="0"/>
          <w:numId w:val="10"/>
        </w:numPr>
        <w:jc w:val="both"/>
        <w:rPr>
          <w:rFonts w:ascii="Calibri" w:eastAsia="Calibri" w:hAnsi="Calibri" w:cs="Calibri"/>
        </w:rPr>
      </w:pPr>
      <w:r w:rsidRPr="00A34EC9">
        <w:rPr>
          <w:rFonts w:ascii="Calibri" w:hAnsi="Calibri" w:cs="Calibri"/>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62ABE99F" w14:textId="77777777" w:rsidR="008E2CDF" w:rsidRPr="00A34EC9" w:rsidRDefault="008E2CDF" w:rsidP="004C179E">
      <w:pPr>
        <w:pStyle w:val="ListParagraph"/>
        <w:numPr>
          <w:ilvl w:val="0"/>
          <w:numId w:val="0"/>
        </w:numPr>
        <w:ind w:left="360"/>
        <w:jc w:val="both"/>
        <w:rPr>
          <w:rFonts w:ascii="Calibri" w:eastAsia="Calibri" w:hAnsi="Calibri" w:cs="Calibri"/>
        </w:rPr>
      </w:pPr>
    </w:p>
    <w:p w14:paraId="0B858AAC" w14:textId="77777777" w:rsidR="008E2CDF" w:rsidRPr="00A34EC9" w:rsidRDefault="006C181C" w:rsidP="004C179E">
      <w:pPr>
        <w:pStyle w:val="ListParagraph"/>
        <w:numPr>
          <w:ilvl w:val="0"/>
          <w:numId w:val="0"/>
        </w:numPr>
        <w:ind w:left="360"/>
        <w:jc w:val="both"/>
        <w:rPr>
          <w:rFonts w:ascii="Calibri" w:hAnsi="Calibri" w:cs="Calibri"/>
        </w:rPr>
      </w:pPr>
      <w:r w:rsidRPr="00A34EC9">
        <w:rPr>
          <w:rFonts w:ascii="Calibri" w:hAnsi="Calibri" w:cs="Calibri"/>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49A8BDD6" w14:textId="77777777" w:rsidR="008E2CDF" w:rsidRPr="00A34EC9" w:rsidRDefault="008E2CDF" w:rsidP="004C179E">
      <w:pPr>
        <w:pStyle w:val="ListParagraph"/>
        <w:numPr>
          <w:ilvl w:val="0"/>
          <w:numId w:val="0"/>
        </w:numPr>
        <w:ind w:left="360"/>
        <w:jc w:val="both"/>
        <w:rPr>
          <w:rFonts w:ascii="Calibri" w:hAnsi="Calibri" w:cs="Calibri"/>
        </w:rPr>
      </w:pPr>
    </w:p>
    <w:p w14:paraId="3DC2A6C9" w14:textId="1D25AE9F" w:rsidR="006C181C" w:rsidRPr="00A34EC9" w:rsidRDefault="006C181C" w:rsidP="004C179E">
      <w:pPr>
        <w:pStyle w:val="ListParagraph"/>
        <w:numPr>
          <w:ilvl w:val="0"/>
          <w:numId w:val="0"/>
        </w:numPr>
        <w:ind w:left="360"/>
        <w:jc w:val="both"/>
        <w:rPr>
          <w:rFonts w:ascii="Calibri" w:eastAsia="Calibri" w:hAnsi="Calibri" w:cs="Calibri"/>
        </w:rPr>
      </w:pPr>
      <w:r w:rsidRPr="00A34EC9">
        <w:rPr>
          <w:rFonts w:ascii="Calibri" w:hAnsi="Calibri" w:cs="Calibri"/>
          <w:i/>
          <w:u w:val="single"/>
        </w:rPr>
        <w:t>Note</w:t>
      </w:r>
      <w:r w:rsidRPr="00A34EC9">
        <w:rPr>
          <w:rFonts w:ascii="Calibri" w:hAnsi="Calibri" w:cs="Calibri"/>
          <w:i/>
        </w:rPr>
        <w:t>:</w:t>
      </w:r>
      <w:r w:rsidRPr="00A34EC9">
        <w:rPr>
          <w:rFonts w:ascii="Calibri" w:hAnsi="Calibri" w:cs="Calibri"/>
        </w:rPr>
        <w:t xml:space="preserve">  The term “Project Document” as used in this clause shall be deemed to include any relevant subsidiary agreement further to the Project Document, including those with responsible parties, subcontractors and sub-recipients.</w:t>
      </w:r>
    </w:p>
    <w:p w14:paraId="6F85407D" w14:textId="77777777" w:rsidR="006C181C" w:rsidRPr="00A34EC9" w:rsidRDefault="006C181C" w:rsidP="004C179E">
      <w:pPr>
        <w:rPr>
          <w:rFonts w:cs="Calibri"/>
        </w:rPr>
      </w:pPr>
    </w:p>
    <w:p w14:paraId="6607E296" w14:textId="77777777" w:rsidR="006C181C" w:rsidRPr="00A34EC9" w:rsidRDefault="006C181C" w:rsidP="004C179E">
      <w:pPr>
        <w:pStyle w:val="ListParagraph"/>
        <w:numPr>
          <w:ilvl w:val="0"/>
          <w:numId w:val="11"/>
        </w:numPr>
        <w:jc w:val="both"/>
        <w:rPr>
          <w:rFonts w:ascii="Calibri" w:hAnsi="Calibri" w:cs="Calibri"/>
        </w:rPr>
      </w:pPr>
      <w:r w:rsidRPr="00A34EC9">
        <w:rPr>
          <w:rFonts w:ascii="Calibri" w:hAnsi="Calibri" w:cs="Calibri"/>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78C72FA" w14:textId="77777777" w:rsidR="006C181C" w:rsidRPr="00A34EC9" w:rsidRDefault="006C181C" w:rsidP="004C179E">
      <w:pPr>
        <w:rPr>
          <w:rFonts w:cs="Calibri"/>
        </w:rPr>
      </w:pPr>
    </w:p>
    <w:p w14:paraId="4223BC88" w14:textId="77777777" w:rsidR="006C181C" w:rsidRPr="00A34EC9" w:rsidRDefault="006C181C" w:rsidP="004C179E">
      <w:pPr>
        <w:pStyle w:val="ListParagraph"/>
        <w:numPr>
          <w:ilvl w:val="0"/>
          <w:numId w:val="11"/>
        </w:numPr>
        <w:jc w:val="both"/>
        <w:rPr>
          <w:rFonts w:ascii="Calibri" w:hAnsi="Calibri" w:cs="Calibri"/>
        </w:rPr>
      </w:pPr>
      <w:r w:rsidRPr="00A34EC9">
        <w:rPr>
          <w:rFonts w:ascii="Calibri" w:hAnsi="Calibri" w:cs="Calibri"/>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700493D5" w14:textId="77777777" w:rsidR="006C181C" w:rsidRPr="00A34EC9" w:rsidRDefault="006C181C" w:rsidP="004C179E">
      <w:pPr>
        <w:rPr>
          <w:rFonts w:cs="Calibri"/>
        </w:rPr>
      </w:pPr>
    </w:p>
    <w:p w14:paraId="7AA837D4" w14:textId="77777777" w:rsidR="006C181C" w:rsidRPr="00A34EC9" w:rsidRDefault="006C181C" w:rsidP="004C179E">
      <w:pPr>
        <w:pStyle w:val="ListParagraph"/>
        <w:numPr>
          <w:ilvl w:val="0"/>
          <w:numId w:val="11"/>
        </w:numPr>
        <w:jc w:val="both"/>
        <w:rPr>
          <w:rFonts w:ascii="Calibri" w:hAnsi="Calibri" w:cs="Calibri"/>
        </w:rPr>
      </w:pPr>
      <w:r w:rsidRPr="00A34EC9">
        <w:rPr>
          <w:rFonts w:ascii="Calibri" w:hAnsi="Calibri" w:cs="Calibri"/>
        </w:rPr>
        <w:lastRenderedPageBreak/>
        <w:t xml:space="preserve">The Implementing Partner shall ensure that all of its obligations set forth under this section entitled “Risk Management” are passed on to each responsible party, subcontractor and sub-recipient and that all the clauses under this section entitled “Risk Management Standard Clauses” are included, </w:t>
      </w:r>
      <w:r w:rsidRPr="00A34EC9">
        <w:rPr>
          <w:rFonts w:ascii="Calibri" w:hAnsi="Calibri" w:cs="Calibri"/>
          <w:i/>
        </w:rPr>
        <w:t>mutatis mutandis</w:t>
      </w:r>
      <w:r w:rsidRPr="00A34EC9">
        <w:rPr>
          <w:rFonts w:ascii="Calibri" w:hAnsi="Calibri" w:cs="Calibri"/>
        </w:rPr>
        <w:t>, in all sub-contracts or sub-agreements entered into further to this Project Document.</w:t>
      </w:r>
    </w:p>
    <w:p w14:paraId="2272BE1F" w14:textId="77777777" w:rsidR="00210381" w:rsidRPr="004C179E" w:rsidRDefault="00210381" w:rsidP="004C179E"/>
    <w:p w14:paraId="7F2E170F" w14:textId="77777777" w:rsidR="00872F38" w:rsidRPr="004C179E" w:rsidRDefault="006C181C" w:rsidP="004C179E">
      <w:pPr>
        <w:rPr>
          <w:rFonts w:cs="Arial"/>
        </w:rPr>
      </w:pPr>
      <w:r w:rsidRPr="004C179E">
        <w:br w:type="page"/>
      </w:r>
    </w:p>
    <w:p w14:paraId="263785F9" w14:textId="77777777" w:rsidR="003E3ABA" w:rsidRPr="004C179E" w:rsidRDefault="003E3ABA" w:rsidP="004C179E">
      <w:pPr>
        <w:pStyle w:val="Heading1"/>
      </w:pPr>
      <w:bookmarkStart w:id="118" w:name="_Toc84277637"/>
      <w:bookmarkStart w:id="119" w:name="_Toc84277930"/>
      <w:bookmarkStart w:id="120" w:name="_Toc84277986"/>
      <w:r w:rsidRPr="004C179E">
        <w:lastRenderedPageBreak/>
        <w:t>Mandatory Annexes</w:t>
      </w:r>
      <w:bookmarkEnd w:id="118"/>
      <w:bookmarkEnd w:id="119"/>
      <w:bookmarkEnd w:id="120"/>
    </w:p>
    <w:p w14:paraId="487E1552" w14:textId="479EA26D" w:rsidR="00C13BA9" w:rsidRPr="004C179E" w:rsidRDefault="00C13BA9" w:rsidP="004C179E">
      <w:pPr>
        <w:pStyle w:val="ListParagraph"/>
        <w:numPr>
          <w:ilvl w:val="0"/>
          <w:numId w:val="9"/>
        </w:numPr>
      </w:pPr>
      <w:r w:rsidRPr="004C179E">
        <w:t>GEF Budget Template</w:t>
      </w:r>
      <w:r w:rsidR="0082656E" w:rsidRPr="004C179E">
        <w:t xml:space="preserve"> (available from BPP</w:t>
      </w:r>
      <w:r w:rsidR="00B62177" w:rsidRPr="004C179E">
        <w:t>S</w:t>
      </w:r>
      <w:r w:rsidR="0082656E" w:rsidRPr="004C179E">
        <w:t xml:space="preserve"> NCE-VF)</w:t>
      </w:r>
      <w:r w:rsidR="007166DF" w:rsidRPr="004C179E">
        <w:t xml:space="preserve"> </w:t>
      </w:r>
    </w:p>
    <w:p w14:paraId="6136E065" w14:textId="77777777" w:rsidR="004A046B" w:rsidRPr="004C179E" w:rsidRDefault="004A046B" w:rsidP="004C179E">
      <w:pPr>
        <w:pStyle w:val="ListParagraph"/>
        <w:numPr>
          <w:ilvl w:val="0"/>
          <w:numId w:val="9"/>
        </w:numPr>
      </w:pPr>
      <w:r w:rsidRPr="004C179E">
        <w:t>Project Map and geospatial coordinates of the project area</w:t>
      </w:r>
    </w:p>
    <w:p w14:paraId="114B7ACE" w14:textId="77777777" w:rsidR="00FD462B" w:rsidRPr="004C179E" w:rsidRDefault="00EB6F21" w:rsidP="004C179E">
      <w:pPr>
        <w:pStyle w:val="ListParagraph"/>
        <w:numPr>
          <w:ilvl w:val="0"/>
          <w:numId w:val="9"/>
        </w:numPr>
      </w:pPr>
      <w:r w:rsidRPr="004C179E">
        <w:t>Multiyear</w:t>
      </w:r>
      <w:r w:rsidR="003E3ABA" w:rsidRPr="004C179E">
        <w:t xml:space="preserve"> Workplan </w:t>
      </w:r>
    </w:p>
    <w:p w14:paraId="17B2EAD5" w14:textId="77777777" w:rsidR="00993136" w:rsidRPr="004C179E" w:rsidRDefault="00845DD4" w:rsidP="004C179E">
      <w:pPr>
        <w:pStyle w:val="ListParagraph"/>
        <w:numPr>
          <w:ilvl w:val="0"/>
          <w:numId w:val="9"/>
        </w:numPr>
      </w:pPr>
      <w:r w:rsidRPr="004C179E">
        <w:t xml:space="preserve">Monitoring Plan </w:t>
      </w:r>
    </w:p>
    <w:p w14:paraId="2CF6E1E6" w14:textId="4D554B8C" w:rsidR="00161C3D" w:rsidRPr="004C179E" w:rsidRDefault="00161C3D" w:rsidP="004C179E">
      <w:pPr>
        <w:pStyle w:val="ListParagraph"/>
        <w:numPr>
          <w:ilvl w:val="0"/>
          <w:numId w:val="9"/>
        </w:numPr>
      </w:pPr>
      <w:r w:rsidRPr="004C179E">
        <w:t xml:space="preserve">Social and Environmental Screening Procedure (SESP) </w:t>
      </w:r>
    </w:p>
    <w:p w14:paraId="7CBBBB06" w14:textId="77777777" w:rsidR="006B4FD8" w:rsidRPr="004C179E" w:rsidRDefault="006B4FD8" w:rsidP="004C179E">
      <w:pPr>
        <w:pStyle w:val="ListParagraph"/>
        <w:numPr>
          <w:ilvl w:val="0"/>
          <w:numId w:val="9"/>
        </w:numPr>
      </w:pPr>
      <w:r w:rsidRPr="004C179E">
        <w:t xml:space="preserve">UNDP Atlas Risk Register </w:t>
      </w:r>
    </w:p>
    <w:p w14:paraId="1BE972CE" w14:textId="77777777" w:rsidR="00E647F9" w:rsidRPr="004C179E" w:rsidRDefault="00993136" w:rsidP="004C179E">
      <w:pPr>
        <w:pStyle w:val="ListParagraph"/>
        <w:numPr>
          <w:ilvl w:val="0"/>
          <w:numId w:val="9"/>
        </w:numPr>
      </w:pPr>
      <w:r w:rsidRPr="004C179E">
        <w:t xml:space="preserve">Overview of technical consultancies/subcontracts </w:t>
      </w:r>
    </w:p>
    <w:p w14:paraId="52A50B5E" w14:textId="77777777" w:rsidR="005B5F67" w:rsidRPr="004C179E" w:rsidRDefault="005B5F67" w:rsidP="004C179E">
      <w:pPr>
        <w:pStyle w:val="ListParagraph"/>
        <w:numPr>
          <w:ilvl w:val="0"/>
          <w:numId w:val="9"/>
        </w:numPr>
      </w:pPr>
      <w:r w:rsidRPr="004C179E">
        <w:t xml:space="preserve">Stakeholder Engagement Plan </w:t>
      </w:r>
    </w:p>
    <w:p w14:paraId="107BF94D" w14:textId="41D72FC1" w:rsidR="00EB6F21" w:rsidRPr="004C179E" w:rsidRDefault="00EB6F21" w:rsidP="004C179E">
      <w:pPr>
        <w:pStyle w:val="ListParagraph"/>
        <w:numPr>
          <w:ilvl w:val="0"/>
          <w:numId w:val="9"/>
        </w:numPr>
      </w:pPr>
      <w:r w:rsidRPr="004C179E">
        <w:t>Gender Analysis</w:t>
      </w:r>
      <w:r w:rsidR="00AA678A" w:rsidRPr="004C179E">
        <w:t xml:space="preserve"> and </w:t>
      </w:r>
      <w:r w:rsidR="001A0CB6" w:rsidRPr="004C179E">
        <w:t>Gender</w:t>
      </w:r>
      <w:r w:rsidRPr="004C179E">
        <w:t xml:space="preserve"> Action Plan </w:t>
      </w:r>
    </w:p>
    <w:p w14:paraId="4A93D939" w14:textId="77777777" w:rsidR="00B1351F" w:rsidRPr="004C179E" w:rsidRDefault="00B1351F" w:rsidP="004C179E">
      <w:pPr>
        <w:pStyle w:val="ListParagraph"/>
        <w:numPr>
          <w:ilvl w:val="0"/>
          <w:numId w:val="9"/>
        </w:numPr>
      </w:pPr>
      <w:r w:rsidRPr="004C179E">
        <w:t>Procurement Plan – for first year of implementation especially</w:t>
      </w:r>
    </w:p>
    <w:p w14:paraId="7F17C939" w14:textId="178C90A9" w:rsidR="00B56704" w:rsidRPr="004C179E" w:rsidRDefault="00D35728" w:rsidP="004C179E">
      <w:pPr>
        <w:pStyle w:val="ListParagraph"/>
        <w:numPr>
          <w:ilvl w:val="0"/>
          <w:numId w:val="9"/>
        </w:numPr>
        <w:jc w:val="both"/>
      </w:pPr>
      <w:r w:rsidRPr="004C179E">
        <w:t>Letter of financial commitments</w:t>
      </w:r>
    </w:p>
    <w:p w14:paraId="74994F13" w14:textId="1EBA8580" w:rsidR="007E03E7" w:rsidRPr="004C179E" w:rsidRDefault="009B1C64" w:rsidP="004C179E">
      <w:pPr>
        <w:pStyle w:val="ListParagraph"/>
        <w:numPr>
          <w:ilvl w:val="0"/>
          <w:numId w:val="9"/>
        </w:numPr>
      </w:pPr>
      <w:r w:rsidRPr="004C179E">
        <w:t>GEF</w:t>
      </w:r>
      <w:r w:rsidR="00953FB6" w:rsidRPr="004C179E">
        <w:t xml:space="preserve"> </w:t>
      </w:r>
      <w:r w:rsidRPr="004C179E">
        <w:t>Core indicators</w:t>
      </w:r>
    </w:p>
    <w:p w14:paraId="387B8D3B" w14:textId="0C7B31BC" w:rsidR="00B0710E" w:rsidRPr="004C179E" w:rsidRDefault="009B1C64" w:rsidP="004C179E">
      <w:pPr>
        <w:pStyle w:val="ListParagraph"/>
        <w:numPr>
          <w:ilvl w:val="0"/>
          <w:numId w:val="9"/>
        </w:numPr>
      </w:pPr>
      <w:r w:rsidRPr="004C179E">
        <w:t>GEF Taxonomy</w:t>
      </w:r>
    </w:p>
    <w:p w14:paraId="6210A624" w14:textId="20AFE809" w:rsidR="00A10620" w:rsidRPr="004C179E" w:rsidRDefault="008207B9" w:rsidP="004C179E">
      <w:pPr>
        <w:pStyle w:val="ListParagraph"/>
        <w:numPr>
          <w:ilvl w:val="0"/>
          <w:numId w:val="9"/>
        </w:numPr>
      </w:pPr>
      <w:hyperlink r:id="rId35" w:history="1">
        <w:r w:rsidR="008D7547" w:rsidRPr="004C179E">
          <w:rPr>
            <w:rStyle w:val="Hyperlink"/>
            <w:rFonts w:asciiTheme="minorHAnsi" w:hAnsiTheme="minorHAnsi" w:cstheme="minorHAnsi"/>
            <w:color w:val="auto"/>
          </w:rPr>
          <w:t>P</w:t>
        </w:r>
        <w:r w:rsidR="004A046B" w:rsidRPr="004C179E">
          <w:rPr>
            <w:rStyle w:val="Hyperlink"/>
            <w:rFonts w:asciiTheme="minorHAnsi" w:hAnsiTheme="minorHAnsi" w:cstheme="minorHAnsi"/>
            <w:color w:val="auto"/>
          </w:rPr>
          <w:t>artners Capacity Assessment Tool and HACT assessment</w:t>
        </w:r>
      </w:hyperlink>
      <w:r w:rsidR="00A10620" w:rsidRPr="004C179E">
        <w:rPr>
          <w:rStyle w:val="Hyperlink"/>
          <w:rFonts w:asciiTheme="minorHAnsi" w:hAnsiTheme="minorHAnsi" w:cstheme="minorHAnsi"/>
          <w:color w:val="auto"/>
        </w:rPr>
        <w:t xml:space="preserve"> </w:t>
      </w:r>
    </w:p>
    <w:p w14:paraId="28C646A2" w14:textId="77777777" w:rsidR="00D00CFA" w:rsidRPr="004C179E" w:rsidRDefault="004A046B" w:rsidP="004C179E">
      <w:pPr>
        <w:pStyle w:val="ListParagraph"/>
        <w:numPr>
          <w:ilvl w:val="0"/>
          <w:numId w:val="9"/>
        </w:numPr>
      </w:pPr>
      <w:r w:rsidRPr="004C179E">
        <w:t>UNDP Project Quality Assurance Report (to be completed in UNDP online corporate planning system)</w:t>
      </w:r>
    </w:p>
    <w:p w14:paraId="73CF783D" w14:textId="77777777" w:rsidR="00D00CFA" w:rsidRPr="004C179E" w:rsidRDefault="00D00CFA" w:rsidP="004C179E"/>
    <w:p w14:paraId="2272107B" w14:textId="77777777" w:rsidR="00D00CFA" w:rsidRPr="004C179E" w:rsidRDefault="00D00CFA" w:rsidP="004C179E">
      <w:pPr>
        <w:rPr>
          <w:b/>
          <w:bCs/>
        </w:rPr>
      </w:pPr>
      <w:r w:rsidRPr="004C179E">
        <w:rPr>
          <w:b/>
          <w:bCs/>
        </w:rPr>
        <w:t>Other Annexes</w:t>
      </w:r>
    </w:p>
    <w:p w14:paraId="5D7C3F3E" w14:textId="66E60C48" w:rsidR="003E3ABA" w:rsidRPr="004C179E" w:rsidRDefault="004A046B" w:rsidP="004C179E">
      <w:r w:rsidRPr="004C179E">
        <w:t xml:space="preserve"> </w:t>
      </w:r>
    </w:p>
    <w:p w14:paraId="1E35F8EE" w14:textId="29742A19" w:rsidR="00637FED" w:rsidRPr="004C179E" w:rsidRDefault="00D00CFA" w:rsidP="004C179E">
      <w:pPr>
        <w:pStyle w:val="ListParagraph"/>
        <w:numPr>
          <w:ilvl w:val="0"/>
          <w:numId w:val="9"/>
        </w:numPr>
      </w:pPr>
      <w:r w:rsidRPr="004C179E">
        <w:t>Green Financing in Vietnam</w:t>
      </w:r>
    </w:p>
    <w:p w14:paraId="687FCB55" w14:textId="6E794DB2" w:rsidR="00D00CFA" w:rsidRDefault="00D00CFA" w:rsidP="004C179E">
      <w:pPr>
        <w:pStyle w:val="ListParagraph"/>
        <w:numPr>
          <w:ilvl w:val="0"/>
          <w:numId w:val="9"/>
        </w:numPr>
      </w:pPr>
      <w:r w:rsidRPr="004C179E">
        <w:t>Cost of air pollution treatment technology for small enterprises in Vietnam</w:t>
      </w:r>
    </w:p>
    <w:p w14:paraId="3EA69276" w14:textId="66913A01" w:rsidR="00305336" w:rsidRDefault="00305336" w:rsidP="004C179E">
      <w:pPr>
        <w:pStyle w:val="ListParagraph"/>
        <w:numPr>
          <w:ilvl w:val="0"/>
          <w:numId w:val="9"/>
        </w:numPr>
      </w:pPr>
      <w:r>
        <w:t>Preliminary list of industries for the survey</w:t>
      </w:r>
    </w:p>
    <w:p w14:paraId="6C6B1785" w14:textId="1B0A13E5" w:rsidR="00305336" w:rsidRPr="004C179E" w:rsidRDefault="00305336" w:rsidP="004C179E">
      <w:pPr>
        <w:pStyle w:val="ListParagraph"/>
        <w:numPr>
          <w:ilvl w:val="0"/>
          <w:numId w:val="9"/>
        </w:numPr>
      </w:pPr>
      <w:r>
        <w:t xml:space="preserve">Tentative list of hospitals for the demonstration of non-mercury thermometers. </w:t>
      </w:r>
    </w:p>
    <w:p w14:paraId="1FC6EC1E" w14:textId="76185306" w:rsidR="00D00CFA" w:rsidRPr="004C179E" w:rsidRDefault="00D00CFA" w:rsidP="004C179E">
      <w:pPr>
        <w:sectPr w:rsidR="00D00CFA" w:rsidRPr="004C179E" w:rsidSect="00305336">
          <w:pgSz w:w="12240" w:h="15840" w:code="1"/>
          <w:pgMar w:top="1440" w:right="1440" w:bottom="1440" w:left="1440" w:header="720" w:footer="720" w:gutter="0"/>
          <w:cols w:space="720"/>
          <w:docGrid w:linePitch="360"/>
        </w:sectPr>
      </w:pPr>
    </w:p>
    <w:p w14:paraId="2812551C" w14:textId="396C28D8" w:rsidR="009C7E5C" w:rsidRDefault="00C13BA9" w:rsidP="004C179E">
      <w:pPr>
        <w:pStyle w:val="Heading2"/>
      </w:pPr>
      <w:bookmarkStart w:id="121" w:name="_Toc84277638"/>
      <w:bookmarkStart w:id="122" w:name="_Toc84277931"/>
      <w:bookmarkStart w:id="123" w:name="_Toc84277987"/>
      <w:r w:rsidRPr="004C179E">
        <w:lastRenderedPageBreak/>
        <w:t>Annex 1: GEF Budget Template</w:t>
      </w:r>
      <w:bookmarkEnd w:id="121"/>
      <w:bookmarkEnd w:id="122"/>
      <w:bookmarkEnd w:id="123"/>
    </w:p>
    <w:p w14:paraId="6257E43E" w14:textId="32A8F522" w:rsidR="00305336" w:rsidRPr="0064358B" w:rsidRDefault="00B95084" w:rsidP="00305336">
      <w:pPr>
        <w:rPr>
          <w:rFonts w:asciiTheme="majorHAnsi" w:hAnsiTheme="majorHAnsi" w:cstheme="majorHAnsi"/>
          <w:i/>
          <w:iCs/>
        </w:rPr>
      </w:pPr>
      <w:r w:rsidRPr="0064358B">
        <w:rPr>
          <w:rFonts w:asciiTheme="majorHAnsi" w:hAnsiTheme="majorHAnsi" w:cstheme="majorHAnsi"/>
          <w:i/>
          <w:iCs/>
        </w:rPr>
        <w:t>To be provided by MPSU</w:t>
      </w:r>
      <w:r>
        <w:rPr>
          <w:rFonts w:asciiTheme="majorHAnsi" w:hAnsiTheme="majorHAnsi" w:cstheme="majorHAnsi"/>
          <w:i/>
          <w:iCs/>
        </w:rPr>
        <w:t xml:space="preserve"> (NCE HQ)</w:t>
      </w:r>
      <w:r w:rsidRPr="0064358B">
        <w:rPr>
          <w:rFonts w:asciiTheme="majorHAnsi" w:hAnsiTheme="majorHAnsi" w:cstheme="majorHAnsi"/>
          <w:i/>
          <w:iCs/>
        </w:rPr>
        <w:t xml:space="preserve"> after TBWP clearance.</w:t>
      </w:r>
    </w:p>
    <w:p w14:paraId="09364A63" w14:textId="4EFF0291" w:rsidR="00305336" w:rsidRPr="00305336" w:rsidRDefault="00305336" w:rsidP="00305336">
      <w:pPr>
        <w:sectPr w:rsidR="00305336" w:rsidRPr="00305336" w:rsidSect="00305336">
          <w:pgSz w:w="12240" w:h="15840" w:code="1"/>
          <w:pgMar w:top="1440" w:right="1440" w:bottom="1440" w:left="1440" w:header="720" w:footer="720" w:gutter="0"/>
          <w:cols w:space="720"/>
          <w:docGrid w:linePitch="360"/>
        </w:sectPr>
      </w:pPr>
    </w:p>
    <w:p w14:paraId="2D5D0F7E" w14:textId="6C5B26CD" w:rsidR="007E03E7" w:rsidRPr="004C179E" w:rsidRDefault="004C066B" w:rsidP="004C179E">
      <w:pPr>
        <w:pStyle w:val="Heading2"/>
      </w:pPr>
      <w:bookmarkStart w:id="124" w:name="_Toc84277639"/>
      <w:bookmarkStart w:id="125" w:name="_Toc84277932"/>
      <w:bookmarkStart w:id="126" w:name="_Toc84277988"/>
      <w:r w:rsidRPr="004C179E">
        <w:lastRenderedPageBreak/>
        <w:t xml:space="preserve">Annex </w:t>
      </w:r>
      <w:r w:rsidR="008E2CDF" w:rsidRPr="004C179E">
        <w:t>2</w:t>
      </w:r>
      <w:r w:rsidRPr="004C179E">
        <w:t xml:space="preserve">: </w:t>
      </w:r>
      <w:r w:rsidR="007E03E7" w:rsidRPr="004C179E">
        <w:t xml:space="preserve">Project map and </w:t>
      </w:r>
      <w:r w:rsidR="001A7B9D" w:rsidRPr="004C179E">
        <w:t>Geospatial C</w:t>
      </w:r>
      <w:r w:rsidR="007E03E7" w:rsidRPr="004C179E">
        <w:t>oordinates</w:t>
      </w:r>
      <w:r w:rsidR="001A7B9D" w:rsidRPr="004C179E">
        <w:t xml:space="preserve"> of project sites</w:t>
      </w:r>
      <w:bookmarkEnd w:id="124"/>
      <w:bookmarkEnd w:id="125"/>
      <w:bookmarkEnd w:id="126"/>
    </w:p>
    <w:p w14:paraId="6A252D88" w14:textId="2F50ABA0" w:rsidR="008A3099" w:rsidRPr="004C179E" w:rsidRDefault="008A3099" w:rsidP="004C179E"/>
    <w:p w14:paraId="5A936609" w14:textId="50759ECA" w:rsidR="00A76E67" w:rsidRPr="004C179E" w:rsidRDefault="00A76E67" w:rsidP="004C179E">
      <w:pPr>
        <w:rPr>
          <w:u w:val="single"/>
        </w:rPr>
      </w:pPr>
      <w:r w:rsidRPr="004C179E">
        <w:rPr>
          <w:rFonts w:asciiTheme="minorHAnsi" w:hAnsiTheme="minorHAnsi"/>
        </w:rPr>
        <w:t xml:space="preserve">Any maps included in this project document must conform to maps accepted by the UN Cartographic Unit (see </w:t>
      </w:r>
      <w:hyperlink r:id="rId36" w:history="1">
        <w:r w:rsidRPr="004C179E">
          <w:rPr>
            <w:rStyle w:val="Hyperlink"/>
            <w:color w:val="auto"/>
          </w:rPr>
          <w:t>https://www.un.org/Depts/Cartographic/english/htmain.htm</w:t>
        </w:r>
      </w:hyperlink>
      <w:r w:rsidRPr="004C179E">
        <w:rPr>
          <w:u w:val="single"/>
        </w:rPr>
        <w:t>)</w:t>
      </w:r>
    </w:p>
    <w:p w14:paraId="473596A3" w14:textId="77777777" w:rsidR="003D5B65" w:rsidRPr="004C179E" w:rsidRDefault="003D5B65" w:rsidP="004C179E"/>
    <w:p w14:paraId="7979ABBD" w14:textId="312591C3" w:rsidR="003D5B65" w:rsidRPr="004C179E" w:rsidRDefault="003D5B65" w:rsidP="004C179E">
      <w:pPr>
        <w:jc w:val="center"/>
        <w:rPr>
          <w:rFonts w:asciiTheme="minorHAnsi" w:hAnsiTheme="minorHAnsi"/>
        </w:rPr>
      </w:pPr>
      <w:r w:rsidRPr="004C179E">
        <w:rPr>
          <w:rFonts w:asciiTheme="minorHAnsi" w:hAnsiTheme="minorHAnsi"/>
          <w:noProof/>
        </w:rPr>
        <w:drawing>
          <wp:inline distT="0" distB="0" distL="0" distR="0" wp14:anchorId="0955ACE0" wp14:editId="0F317B94">
            <wp:extent cx="4675414" cy="65619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p of project sites - ver 2.png"/>
                    <pic:cNvPicPr/>
                  </pic:nvPicPr>
                  <pic:blipFill>
                    <a:blip r:embed="rId37">
                      <a:extLst>
                        <a:ext uri="{28A0092B-C50C-407E-A947-70E740481C1C}">
                          <a14:useLocalDpi xmlns:a14="http://schemas.microsoft.com/office/drawing/2010/main" val="0"/>
                        </a:ext>
                      </a:extLst>
                    </a:blip>
                    <a:stretch>
                      <a:fillRect/>
                    </a:stretch>
                  </pic:blipFill>
                  <pic:spPr>
                    <a:xfrm>
                      <a:off x="0" y="0"/>
                      <a:ext cx="4694328" cy="6588531"/>
                    </a:xfrm>
                    <a:prstGeom prst="rect">
                      <a:avLst/>
                    </a:prstGeom>
                  </pic:spPr>
                </pic:pic>
              </a:graphicData>
            </a:graphic>
          </wp:inline>
        </w:drawing>
      </w:r>
    </w:p>
    <w:p w14:paraId="34D5B688" w14:textId="77777777" w:rsidR="00305336" w:rsidRDefault="00305336" w:rsidP="004C179E"/>
    <w:p w14:paraId="19203E47" w14:textId="77777777" w:rsidR="00E51E9C" w:rsidRDefault="00E51E9C" w:rsidP="004C179E"/>
    <w:p w14:paraId="4B033A0A" w14:textId="3B887F3B" w:rsidR="00E51E9C" w:rsidRDefault="00E51E9C" w:rsidP="00E51E9C">
      <w:pPr>
        <w:spacing w:after="0"/>
        <w:rPr>
          <w:rFonts w:eastAsia="Times New Roman" w:cstheme="minorHAnsi"/>
          <w:color w:val="000000"/>
        </w:rPr>
      </w:pPr>
      <w:r>
        <w:rPr>
          <w:rFonts w:eastAsia="Times New Roman" w:cstheme="minorHAnsi"/>
          <w:color w:val="000000"/>
        </w:rPr>
        <w:lastRenderedPageBreak/>
        <w:t>These eight project sites (as shown in in above map) have been screened by the PPG team and Vietnam Environment Administration (overall area of influence) as these are existing industrial zones or industrial parks and are the areas short listed for the project interventions (in which companies’ selection will take place during implementation).</w:t>
      </w:r>
    </w:p>
    <w:p w14:paraId="55D676B6" w14:textId="77777777" w:rsidR="00E51E9C" w:rsidRDefault="00E51E9C" w:rsidP="00E51E9C">
      <w:pPr>
        <w:spacing w:after="0"/>
        <w:rPr>
          <w:rFonts w:eastAsia="Times New Roman" w:cstheme="minorHAnsi"/>
          <w:color w:val="000000"/>
        </w:rPr>
      </w:pPr>
    </w:p>
    <w:p w14:paraId="1F94FF3B" w14:textId="77777777" w:rsidR="00E51E9C" w:rsidRDefault="00E51E9C" w:rsidP="00E51E9C">
      <w:pPr>
        <w:spacing w:after="0"/>
        <w:rPr>
          <w:rFonts w:eastAsia="Times New Roman" w:cstheme="minorHAnsi"/>
          <w:color w:val="000000"/>
        </w:rPr>
      </w:pPr>
      <w:r>
        <w:rPr>
          <w:rFonts w:eastAsia="Times New Roman" w:cstheme="minorHAnsi"/>
          <w:color w:val="000000"/>
        </w:rPr>
        <w:t>These eight (8) locations have significant potential related to the use of POPs and mercury in industrial processes. During the implementation phase, the demonstration companies will be identified and, by each location, will be possible to discriminate the interventions promoted by the project.</w:t>
      </w:r>
    </w:p>
    <w:p w14:paraId="74E77605" w14:textId="71AD1C36" w:rsidR="00E51E9C" w:rsidRDefault="00E51E9C" w:rsidP="004C179E">
      <w:pPr>
        <w:sectPr w:rsidR="00E51E9C" w:rsidSect="00305336">
          <w:pgSz w:w="12240" w:h="15840" w:code="1"/>
          <w:pgMar w:top="1440" w:right="1440" w:bottom="1440" w:left="1440" w:header="720" w:footer="720" w:gutter="0"/>
          <w:cols w:space="720"/>
          <w:docGrid w:linePitch="360"/>
        </w:sectPr>
      </w:pPr>
    </w:p>
    <w:p w14:paraId="66283162" w14:textId="303989B2" w:rsidR="009750B4" w:rsidRPr="004C179E" w:rsidRDefault="007E03E7" w:rsidP="004C179E">
      <w:pPr>
        <w:pStyle w:val="Heading2"/>
      </w:pPr>
      <w:bookmarkStart w:id="127" w:name="_Toc84277640"/>
      <w:bookmarkStart w:id="128" w:name="_Toc84277933"/>
      <w:bookmarkStart w:id="129" w:name="_Toc84277989"/>
      <w:r w:rsidRPr="004C179E">
        <w:lastRenderedPageBreak/>
        <w:t xml:space="preserve">Annex </w:t>
      </w:r>
      <w:r w:rsidR="008E2CDF" w:rsidRPr="004C179E">
        <w:t>3</w:t>
      </w:r>
      <w:r w:rsidRPr="004C179E">
        <w:t xml:space="preserve">: </w:t>
      </w:r>
      <w:r w:rsidR="003E3ABA" w:rsidRPr="004C179E">
        <w:t>Multi Year Work Plan</w:t>
      </w:r>
      <w:bookmarkEnd w:id="127"/>
      <w:bookmarkEnd w:id="128"/>
      <w:bookmarkEnd w:id="129"/>
    </w:p>
    <w:p w14:paraId="6FDD72F7" w14:textId="3F22D18D" w:rsidR="00372F33" w:rsidRPr="004C179E" w:rsidRDefault="00372F33" w:rsidP="004C179E"/>
    <w:tbl>
      <w:tblPr>
        <w:tblW w:w="13632" w:type="dxa"/>
        <w:tblLook w:val="04A0" w:firstRow="1" w:lastRow="0" w:firstColumn="1" w:lastColumn="0" w:noHBand="0" w:noVBand="1"/>
      </w:tblPr>
      <w:tblGrid>
        <w:gridCol w:w="1838"/>
        <w:gridCol w:w="1985"/>
        <w:gridCol w:w="2577"/>
        <w:gridCol w:w="452"/>
        <w:gridCol w:w="452"/>
        <w:gridCol w:w="452"/>
        <w:gridCol w:w="452"/>
        <w:gridCol w:w="452"/>
        <w:gridCol w:w="452"/>
        <w:gridCol w:w="452"/>
        <w:gridCol w:w="452"/>
        <w:gridCol w:w="452"/>
        <w:gridCol w:w="452"/>
        <w:gridCol w:w="452"/>
        <w:gridCol w:w="452"/>
        <w:gridCol w:w="452"/>
        <w:gridCol w:w="452"/>
        <w:gridCol w:w="452"/>
        <w:gridCol w:w="452"/>
      </w:tblGrid>
      <w:tr w:rsidR="00331E22" w:rsidRPr="004C179E" w14:paraId="16E507F1" w14:textId="77777777" w:rsidTr="003E5FC3">
        <w:trPr>
          <w:trHeight w:val="290"/>
          <w:tblHeader/>
        </w:trPr>
        <w:tc>
          <w:tcPr>
            <w:tcW w:w="1838" w:type="dxa"/>
            <w:tcBorders>
              <w:top w:val="single" w:sz="4" w:space="0" w:color="auto"/>
              <w:left w:val="single" w:sz="4" w:space="0" w:color="auto"/>
              <w:bottom w:val="single" w:sz="4" w:space="0" w:color="auto"/>
              <w:right w:val="single" w:sz="4" w:space="0" w:color="auto"/>
            </w:tcBorders>
            <w:shd w:val="clear" w:color="auto" w:fill="auto"/>
            <w:noWrap/>
            <w:hideMark/>
          </w:tcPr>
          <w:p w14:paraId="20F15224" w14:textId="77777777" w:rsidR="00493F79" w:rsidRPr="004C179E" w:rsidRDefault="00493F79" w:rsidP="004C179E">
            <w:pPr>
              <w:jc w:val="left"/>
              <w:rPr>
                <w:lang w:val="en-GB" w:eastAsia="zh-CN"/>
              </w:rPr>
            </w:pPr>
            <w:r w:rsidRPr="004C179E">
              <w:rPr>
                <w:lang w:val="en-GB" w:eastAsia="zh-CN"/>
              </w:rPr>
              <w:t> </w:t>
            </w:r>
          </w:p>
        </w:tc>
        <w:tc>
          <w:tcPr>
            <w:tcW w:w="1985" w:type="dxa"/>
            <w:tcBorders>
              <w:top w:val="single" w:sz="4" w:space="0" w:color="auto"/>
              <w:left w:val="nil"/>
              <w:bottom w:val="single" w:sz="4" w:space="0" w:color="auto"/>
              <w:right w:val="single" w:sz="4" w:space="0" w:color="auto"/>
            </w:tcBorders>
            <w:shd w:val="clear" w:color="auto" w:fill="auto"/>
            <w:noWrap/>
            <w:hideMark/>
          </w:tcPr>
          <w:p w14:paraId="64E8FBF4" w14:textId="77777777" w:rsidR="00493F79" w:rsidRPr="004C179E" w:rsidRDefault="00493F79" w:rsidP="004C179E">
            <w:pPr>
              <w:jc w:val="left"/>
              <w:rPr>
                <w:lang w:val="en-GB" w:eastAsia="zh-CN"/>
              </w:rPr>
            </w:pPr>
            <w:r w:rsidRPr="004C179E">
              <w:rPr>
                <w:lang w:val="en-GB" w:eastAsia="zh-CN"/>
              </w:rPr>
              <w:t> </w:t>
            </w:r>
          </w:p>
        </w:tc>
        <w:tc>
          <w:tcPr>
            <w:tcW w:w="2577" w:type="dxa"/>
            <w:tcBorders>
              <w:top w:val="single" w:sz="4" w:space="0" w:color="auto"/>
              <w:left w:val="nil"/>
              <w:bottom w:val="single" w:sz="4" w:space="0" w:color="auto"/>
              <w:right w:val="single" w:sz="4" w:space="0" w:color="auto"/>
            </w:tcBorders>
            <w:shd w:val="clear" w:color="auto" w:fill="auto"/>
            <w:noWrap/>
            <w:hideMark/>
          </w:tcPr>
          <w:p w14:paraId="5916A76A" w14:textId="77777777" w:rsidR="00493F79" w:rsidRPr="004C179E" w:rsidRDefault="00493F79" w:rsidP="004C179E">
            <w:pPr>
              <w:jc w:val="left"/>
              <w:rPr>
                <w:lang w:val="en-GB" w:eastAsia="zh-CN"/>
              </w:rPr>
            </w:pPr>
            <w:r w:rsidRPr="004C179E">
              <w:rPr>
                <w:lang w:val="en-GB" w:eastAsia="zh-CN"/>
              </w:rPr>
              <w:t> </w:t>
            </w:r>
          </w:p>
        </w:tc>
        <w:tc>
          <w:tcPr>
            <w:tcW w:w="1808" w:type="dxa"/>
            <w:gridSpan w:val="4"/>
            <w:tcBorders>
              <w:top w:val="single" w:sz="4" w:space="0" w:color="auto"/>
              <w:left w:val="nil"/>
              <w:bottom w:val="single" w:sz="4" w:space="0" w:color="auto"/>
              <w:right w:val="single" w:sz="4" w:space="0" w:color="auto"/>
            </w:tcBorders>
            <w:shd w:val="clear" w:color="auto" w:fill="auto"/>
            <w:noWrap/>
            <w:hideMark/>
          </w:tcPr>
          <w:p w14:paraId="55217D4D" w14:textId="77777777" w:rsidR="00493F79" w:rsidRPr="004C179E" w:rsidRDefault="00493F79" w:rsidP="004C179E">
            <w:pPr>
              <w:jc w:val="left"/>
              <w:rPr>
                <w:lang w:val="en-GB" w:eastAsia="zh-CN"/>
              </w:rPr>
            </w:pPr>
            <w:r w:rsidRPr="004C179E">
              <w:rPr>
                <w:lang w:val="en-GB" w:eastAsia="zh-CN"/>
              </w:rPr>
              <w:t>Year 1</w:t>
            </w:r>
          </w:p>
        </w:tc>
        <w:tc>
          <w:tcPr>
            <w:tcW w:w="1808" w:type="dxa"/>
            <w:gridSpan w:val="4"/>
            <w:tcBorders>
              <w:top w:val="single" w:sz="4" w:space="0" w:color="auto"/>
              <w:left w:val="nil"/>
              <w:bottom w:val="single" w:sz="4" w:space="0" w:color="auto"/>
              <w:right w:val="single" w:sz="4" w:space="0" w:color="auto"/>
            </w:tcBorders>
            <w:shd w:val="clear" w:color="auto" w:fill="auto"/>
            <w:noWrap/>
            <w:hideMark/>
          </w:tcPr>
          <w:p w14:paraId="00D0CD1E" w14:textId="77777777" w:rsidR="00493F79" w:rsidRPr="004C179E" w:rsidRDefault="00493F79" w:rsidP="004C179E">
            <w:pPr>
              <w:jc w:val="left"/>
              <w:rPr>
                <w:lang w:val="en-GB" w:eastAsia="zh-CN"/>
              </w:rPr>
            </w:pPr>
            <w:r w:rsidRPr="004C179E">
              <w:rPr>
                <w:lang w:val="en-GB" w:eastAsia="zh-CN"/>
              </w:rPr>
              <w:t>Year 2</w:t>
            </w:r>
          </w:p>
        </w:tc>
        <w:tc>
          <w:tcPr>
            <w:tcW w:w="1808" w:type="dxa"/>
            <w:gridSpan w:val="4"/>
            <w:tcBorders>
              <w:top w:val="single" w:sz="4" w:space="0" w:color="auto"/>
              <w:left w:val="nil"/>
              <w:bottom w:val="single" w:sz="4" w:space="0" w:color="auto"/>
              <w:right w:val="single" w:sz="4" w:space="0" w:color="auto"/>
            </w:tcBorders>
            <w:shd w:val="clear" w:color="auto" w:fill="auto"/>
            <w:noWrap/>
            <w:hideMark/>
          </w:tcPr>
          <w:p w14:paraId="655998B7" w14:textId="77777777" w:rsidR="00493F79" w:rsidRPr="004C179E" w:rsidRDefault="00493F79" w:rsidP="004C179E">
            <w:pPr>
              <w:jc w:val="left"/>
              <w:rPr>
                <w:lang w:val="en-GB" w:eastAsia="zh-CN"/>
              </w:rPr>
            </w:pPr>
            <w:r w:rsidRPr="004C179E">
              <w:rPr>
                <w:lang w:val="en-GB" w:eastAsia="zh-CN"/>
              </w:rPr>
              <w:t>Year 3</w:t>
            </w:r>
          </w:p>
        </w:tc>
        <w:tc>
          <w:tcPr>
            <w:tcW w:w="1808" w:type="dxa"/>
            <w:gridSpan w:val="4"/>
            <w:tcBorders>
              <w:top w:val="single" w:sz="4" w:space="0" w:color="auto"/>
              <w:left w:val="nil"/>
              <w:bottom w:val="single" w:sz="4" w:space="0" w:color="auto"/>
              <w:right w:val="single" w:sz="4" w:space="0" w:color="auto"/>
            </w:tcBorders>
            <w:shd w:val="clear" w:color="auto" w:fill="auto"/>
            <w:noWrap/>
            <w:hideMark/>
          </w:tcPr>
          <w:p w14:paraId="394493C0" w14:textId="77777777" w:rsidR="00493F79" w:rsidRPr="004C179E" w:rsidRDefault="00493F79" w:rsidP="004C179E">
            <w:pPr>
              <w:jc w:val="left"/>
              <w:rPr>
                <w:lang w:val="en-GB" w:eastAsia="zh-CN"/>
              </w:rPr>
            </w:pPr>
            <w:r w:rsidRPr="004C179E">
              <w:rPr>
                <w:lang w:val="en-GB" w:eastAsia="zh-CN"/>
              </w:rPr>
              <w:t>Year 4</w:t>
            </w:r>
          </w:p>
        </w:tc>
      </w:tr>
      <w:tr w:rsidR="00331E22" w:rsidRPr="004C179E" w14:paraId="06C3B430" w14:textId="77777777" w:rsidTr="003E5FC3">
        <w:trPr>
          <w:trHeight w:val="290"/>
          <w:tblHeader/>
        </w:trPr>
        <w:tc>
          <w:tcPr>
            <w:tcW w:w="1838" w:type="dxa"/>
            <w:tcBorders>
              <w:top w:val="nil"/>
              <w:left w:val="single" w:sz="4" w:space="0" w:color="auto"/>
              <w:bottom w:val="single" w:sz="4" w:space="0" w:color="auto"/>
              <w:right w:val="single" w:sz="4" w:space="0" w:color="auto"/>
            </w:tcBorders>
            <w:shd w:val="clear" w:color="auto" w:fill="auto"/>
            <w:noWrap/>
            <w:hideMark/>
          </w:tcPr>
          <w:p w14:paraId="6B6E5E32" w14:textId="77777777" w:rsidR="00493F79" w:rsidRPr="004C179E" w:rsidRDefault="00493F79" w:rsidP="004C179E">
            <w:pPr>
              <w:jc w:val="left"/>
              <w:rPr>
                <w:lang w:val="en-GB" w:eastAsia="zh-CN"/>
              </w:rPr>
            </w:pPr>
            <w:r w:rsidRPr="004C179E">
              <w:rPr>
                <w:lang w:val="en-GB" w:eastAsia="zh-CN"/>
              </w:rPr>
              <w:t> </w:t>
            </w:r>
          </w:p>
        </w:tc>
        <w:tc>
          <w:tcPr>
            <w:tcW w:w="1985" w:type="dxa"/>
            <w:tcBorders>
              <w:top w:val="nil"/>
              <w:left w:val="nil"/>
              <w:bottom w:val="single" w:sz="4" w:space="0" w:color="auto"/>
              <w:right w:val="single" w:sz="4" w:space="0" w:color="auto"/>
            </w:tcBorders>
            <w:shd w:val="clear" w:color="auto" w:fill="auto"/>
            <w:noWrap/>
            <w:hideMark/>
          </w:tcPr>
          <w:p w14:paraId="0420A678" w14:textId="77777777" w:rsidR="00493F79" w:rsidRPr="004C179E" w:rsidRDefault="00493F79" w:rsidP="004C179E">
            <w:pPr>
              <w:jc w:val="left"/>
              <w:rPr>
                <w:lang w:val="en-GB" w:eastAsia="zh-CN"/>
              </w:rPr>
            </w:pPr>
            <w:r w:rsidRPr="004C179E">
              <w:rPr>
                <w:lang w:val="en-GB" w:eastAsia="zh-CN"/>
              </w:rPr>
              <w:t> </w:t>
            </w:r>
          </w:p>
        </w:tc>
        <w:tc>
          <w:tcPr>
            <w:tcW w:w="2577" w:type="dxa"/>
            <w:tcBorders>
              <w:top w:val="nil"/>
              <w:left w:val="nil"/>
              <w:bottom w:val="single" w:sz="4" w:space="0" w:color="auto"/>
              <w:right w:val="single" w:sz="4" w:space="0" w:color="auto"/>
            </w:tcBorders>
            <w:shd w:val="clear" w:color="auto" w:fill="auto"/>
            <w:noWrap/>
            <w:hideMark/>
          </w:tcPr>
          <w:p w14:paraId="739EF84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4A7757D" w14:textId="77777777" w:rsidR="00493F79" w:rsidRPr="004C179E" w:rsidRDefault="00493F79" w:rsidP="004C179E">
            <w:pPr>
              <w:jc w:val="left"/>
              <w:rPr>
                <w:lang w:val="en-GB" w:eastAsia="zh-CN"/>
              </w:rPr>
            </w:pPr>
            <w:r w:rsidRPr="004C179E">
              <w:rPr>
                <w:lang w:val="en-GB" w:eastAsia="zh-CN"/>
              </w:rPr>
              <w:t>Q1</w:t>
            </w:r>
          </w:p>
        </w:tc>
        <w:tc>
          <w:tcPr>
            <w:tcW w:w="452" w:type="dxa"/>
            <w:tcBorders>
              <w:top w:val="nil"/>
              <w:left w:val="nil"/>
              <w:bottom w:val="single" w:sz="4" w:space="0" w:color="auto"/>
              <w:right w:val="single" w:sz="4" w:space="0" w:color="auto"/>
            </w:tcBorders>
            <w:shd w:val="clear" w:color="auto" w:fill="auto"/>
            <w:noWrap/>
            <w:hideMark/>
          </w:tcPr>
          <w:p w14:paraId="17531128" w14:textId="77777777" w:rsidR="00493F79" w:rsidRPr="004C179E" w:rsidRDefault="00493F79" w:rsidP="004C179E">
            <w:pPr>
              <w:jc w:val="left"/>
              <w:rPr>
                <w:lang w:val="en-GB" w:eastAsia="zh-CN"/>
              </w:rPr>
            </w:pPr>
            <w:r w:rsidRPr="004C179E">
              <w:rPr>
                <w:lang w:val="en-GB" w:eastAsia="zh-CN"/>
              </w:rPr>
              <w:t>Q2</w:t>
            </w:r>
          </w:p>
        </w:tc>
        <w:tc>
          <w:tcPr>
            <w:tcW w:w="452" w:type="dxa"/>
            <w:tcBorders>
              <w:top w:val="nil"/>
              <w:left w:val="nil"/>
              <w:bottom w:val="single" w:sz="4" w:space="0" w:color="auto"/>
              <w:right w:val="single" w:sz="4" w:space="0" w:color="auto"/>
            </w:tcBorders>
            <w:shd w:val="clear" w:color="auto" w:fill="auto"/>
            <w:noWrap/>
            <w:hideMark/>
          </w:tcPr>
          <w:p w14:paraId="68C5EFB7" w14:textId="77777777" w:rsidR="00493F79" w:rsidRPr="004C179E" w:rsidRDefault="00493F79" w:rsidP="004C179E">
            <w:pPr>
              <w:jc w:val="left"/>
              <w:rPr>
                <w:lang w:val="en-GB" w:eastAsia="zh-CN"/>
              </w:rPr>
            </w:pPr>
            <w:r w:rsidRPr="004C179E">
              <w:rPr>
                <w:lang w:val="en-GB" w:eastAsia="zh-CN"/>
              </w:rPr>
              <w:t>Q3</w:t>
            </w:r>
          </w:p>
        </w:tc>
        <w:tc>
          <w:tcPr>
            <w:tcW w:w="452" w:type="dxa"/>
            <w:tcBorders>
              <w:top w:val="nil"/>
              <w:left w:val="nil"/>
              <w:bottom w:val="single" w:sz="4" w:space="0" w:color="auto"/>
              <w:right w:val="single" w:sz="4" w:space="0" w:color="auto"/>
            </w:tcBorders>
            <w:shd w:val="clear" w:color="auto" w:fill="auto"/>
            <w:noWrap/>
            <w:hideMark/>
          </w:tcPr>
          <w:p w14:paraId="0C8A2490" w14:textId="77777777" w:rsidR="00493F79" w:rsidRPr="004C179E" w:rsidRDefault="00493F79" w:rsidP="004C179E">
            <w:pPr>
              <w:jc w:val="left"/>
              <w:rPr>
                <w:lang w:val="en-GB" w:eastAsia="zh-CN"/>
              </w:rPr>
            </w:pPr>
            <w:r w:rsidRPr="004C179E">
              <w:rPr>
                <w:lang w:val="en-GB" w:eastAsia="zh-CN"/>
              </w:rPr>
              <w:t>Q4</w:t>
            </w:r>
          </w:p>
        </w:tc>
        <w:tc>
          <w:tcPr>
            <w:tcW w:w="452" w:type="dxa"/>
            <w:tcBorders>
              <w:top w:val="nil"/>
              <w:left w:val="nil"/>
              <w:bottom w:val="single" w:sz="4" w:space="0" w:color="auto"/>
              <w:right w:val="single" w:sz="4" w:space="0" w:color="auto"/>
            </w:tcBorders>
            <w:shd w:val="clear" w:color="auto" w:fill="auto"/>
            <w:noWrap/>
            <w:hideMark/>
          </w:tcPr>
          <w:p w14:paraId="2AA95D10" w14:textId="77777777" w:rsidR="00493F79" w:rsidRPr="004C179E" w:rsidRDefault="00493F79" w:rsidP="004C179E">
            <w:pPr>
              <w:jc w:val="left"/>
              <w:rPr>
                <w:lang w:val="en-GB" w:eastAsia="zh-CN"/>
              </w:rPr>
            </w:pPr>
            <w:r w:rsidRPr="004C179E">
              <w:rPr>
                <w:lang w:val="en-GB" w:eastAsia="zh-CN"/>
              </w:rPr>
              <w:t>Q1</w:t>
            </w:r>
          </w:p>
        </w:tc>
        <w:tc>
          <w:tcPr>
            <w:tcW w:w="452" w:type="dxa"/>
            <w:tcBorders>
              <w:top w:val="nil"/>
              <w:left w:val="nil"/>
              <w:bottom w:val="single" w:sz="4" w:space="0" w:color="auto"/>
              <w:right w:val="single" w:sz="4" w:space="0" w:color="auto"/>
            </w:tcBorders>
            <w:shd w:val="clear" w:color="auto" w:fill="auto"/>
            <w:noWrap/>
            <w:hideMark/>
          </w:tcPr>
          <w:p w14:paraId="3E6403DB" w14:textId="77777777" w:rsidR="00493F79" w:rsidRPr="004C179E" w:rsidRDefault="00493F79" w:rsidP="004C179E">
            <w:pPr>
              <w:jc w:val="left"/>
              <w:rPr>
                <w:lang w:val="en-GB" w:eastAsia="zh-CN"/>
              </w:rPr>
            </w:pPr>
            <w:r w:rsidRPr="004C179E">
              <w:rPr>
                <w:lang w:val="en-GB" w:eastAsia="zh-CN"/>
              </w:rPr>
              <w:t>Q2</w:t>
            </w:r>
          </w:p>
        </w:tc>
        <w:tc>
          <w:tcPr>
            <w:tcW w:w="452" w:type="dxa"/>
            <w:tcBorders>
              <w:top w:val="nil"/>
              <w:left w:val="nil"/>
              <w:bottom w:val="single" w:sz="4" w:space="0" w:color="auto"/>
              <w:right w:val="single" w:sz="4" w:space="0" w:color="auto"/>
            </w:tcBorders>
            <w:shd w:val="clear" w:color="auto" w:fill="auto"/>
            <w:noWrap/>
            <w:hideMark/>
          </w:tcPr>
          <w:p w14:paraId="1DF4C89E" w14:textId="77777777" w:rsidR="00493F79" w:rsidRPr="004C179E" w:rsidRDefault="00493F79" w:rsidP="004C179E">
            <w:pPr>
              <w:jc w:val="left"/>
              <w:rPr>
                <w:lang w:val="en-GB" w:eastAsia="zh-CN"/>
              </w:rPr>
            </w:pPr>
            <w:r w:rsidRPr="004C179E">
              <w:rPr>
                <w:lang w:val="en-GB" w:eastAsia="zh-CN"/>
              </w:rPr>
              <w:t>Q3</w:t>
            </w:r>
          </w:p>
        </w:tc>
        <w:tc>
          <w:tcPr>
            <w:tcW w:w="452" w:type="dxa"/>
            <w:tcBorders>
              <w:top w:val="nil"/>
              <w:left w:val="nil"/>
              <w:bottom w:val="single" w:sz="4" w:space="0" w:color="auto"/>
              <w:right w:val="single" w:sz="4" w:space="0" w:color="auto"/>
            </w:tcBorders>
            <w:shd w:val="clear" w:color="auto" w:fill="auto"/>
            <w:noWrap/>
            <w:hideMark/>
          </w:tcPr>
          <w:p w14:paraId="52C129FE" w14:textId="77777777" w:rsidR="00493F79" w:rsidRPr="004C179E" w:rsidRDefault="00493F79" w:rsidP="004C179E">
            <w:pPr>
              <w:jc w:val="left"/>
              <w:rPr>
                <w:lang w:val="en-GB" w:eastAsia="zh-CN"/>
              </w:rPr>
            </w:pPr>
            <w:r w:rsidRPr="004C179E">
              <w:rPr>
                <w:lang w:val="en-GB" w:eastAsia="zh-CN"/>
              </w:rPr>
              <w:t>Q4</w:t>
            </w:r>
          </w:p>
        </w:tc>
        <w:tc>
          <w:tcPr>
            <w:tcW w:w="452" w:type="dxa"/>
            <w:tcBorders>
              <w:top w:val="nil"/>
              <w:left w:val="nil"/>
              <w:bottom w:val="single" w:sz="4" w:space="0" w:color="auto"/>
              <w:right w:val="single" w:sz="4" w:space="0" w:color="auto"/>
            </w:tcBorders>
            <w:shd w:val="clear" w:color="auto" w:fill="auto"/>
            <w:noWrap/>
            <w:hideMark/>
          </w:tcPr>
          <w:p w14:paraId="5774D1E2" w14:textId="77777777" w:rsidR="00493F79" w:rsidRPr="004C179E" w:rsidRDefault="00493F79" w:rsidP="004C179E">
            <w:pPr>
              <w:jc w:val="left"/>
              <w:rPr>
                <w:lang w:val="en-GB" w:eastAsia="zh-CN"/>
              </w:rPr>
            </w:pPr>
            <w:r w:rsidRPr="004C179E">
              <w:rPr>
                <w:lang w:val="en-GB" w:eastAsia="zh-CN"/>
              </w:rPr>
              <w:t>Q1</w:t>
            </w:r>
          </w:p>
        </w:tc>
        <w:tc>
          <w:tcPr>
            <w:tcW w:w="452" w:type="dxa"/>
            <w:tcBorders>
              <w:top w:val="nil"/>
              <w:left w:val="nil"/>
              <w:bottom w:val="single" w:sz="4" w:space="0" w:color="auto"/>
              <w:right w:val="single" w:sz="4" w:space="0" w:color="auto"/>
            </w:tcBorders>
            <w:shd w:val="clear" w:color="auto" w:fill="auto"/>
            <w:noWrap/>
            <w:hideMark/>
          </w:tcPr>
          <w:p w14:paraId="37A4B86C" w14:textId="77777777" w:rsidR="00493F79" w:rsidRPr="004C179E" w:rsidRDefault="00493F79" w:rsidP="004C179E">
            <w:pPr>
              <w:jc w:val="left"/>
              <w:rPr>
                <w:lang w:val="en-GB" w:eastAsia="zh-CN"/>
              </w:rPr>
            </w:pPr>
            <w:r w:rsidRPr="004C179E">
              <w:rPr>
                <w:lang w:val="en-GB" w:eastAsia="zh-CN"/>
              </w:rPr>
              <w:t>Q2</w:t>
            </w:r>
          </w:p>
        </w:tc>
        <w:tc>
          <w:tcPr>
            <w:tcW w:w="452" w:type="dxa"/>
            <w:tcBorders>
              <w:top w:val="nil"/>
              <w:left w:val="nil"/>
              <w:bottom w:val="single" w:sz="4" w:space="0" w:color="auto"/>
              <w:right w:val="single" w:sz="4" w:space="0" w:color="auto"/>
            </w:tcBorders>
            <w:shd w:val="clear" w:color="auto" w:fill="auto"/>
            <w:noWrap/>
            <w:hideMark/>
          </w:tcPr>
          <w:p w14:paraId="4543E199" w14:textId="77777777" w:rsidR="00493F79" w:rsidRPr="004C179E" w:rsidRDefault="00493F79" w:rsidP="004C179E">
            <w:pPr>
              <w:jc w:val="left"/>
              <w:rPr>
                <w:lang w:val="en-GB" w:eastAsia="zh-CN"/>
              </w:rPr>
            </w:pPr>
            <w:r w:rsidRPr="004C179E">
              <w:rPr>
                <w:lang w:val="en-GB" w:eastAsia="zh-CN"/>
              </w:rPr>
              <w:t>Q3</w:t>
            </w:r>
          </w:p>
        </w:tc>
        <w:tc>
          <w:tcPr>
            <w:tcW w:w="452" w:type="dxa"/>
            <w:tcBorders>
              <w:top w:val="nil"/>
              <w:left w:val="nil"/>
              <w:bottom w:val="single" w:sz="4" w:space="0" w:color="auto"/>
              <w:right w:val="single" w:sz="4" w:space="0" w:color="auto"/>
            </w:tcBorders>
            <w:shd w:val="clear" w:color="auto" w:fill="auto"/>
            <w:noWrap/>
            <w:hideMark/>
          </w:tcPr>
          <w:p w14:paraId="583286AB" w14:textId="77777777" w:rsidR="00493F79" w:rsidRPr="004C179E" w:rsidRDefault="00493F79" w:rsidP="004C179E">
            <w:pPr>
              <w:jc w:val="left"/>
              <w:rPr>
                <w:lang w:val="en-GB" w:eastAsia="zh-CN"/>
              </w:rPr>
            </w:pPr>
            <w:r w:rsidRPr="004C179E">
              <w:rPr>
                <w:lang w:val="en-GB" w:eastAsia="zh-CN"/>
              </w:rPr>
              <w:t>Q4</w:t>
            </w:r>
          </w:p>
        </w:tc>
        <w:tc>
          <w:tcPr>
            <w:tcW w:w="452" w:type="dxa"/>
            <w:tcBorders>
              <w:top w:val="nil"/>
              <w:left w:val="nil"/>
              <w:bottom w:val="single" w:sz="4" w:space="0" w:color="auto"/>
              <w:right w:val="single" w:sz="4" w:space="0" w:color="auto"/>
            </w:tcBorders>
            <w:shd w:val="clear" w:color="auto" w:fill="auto"/>
            <w:noWrap/>
            <w:hideMark/>
          </w:tcPr>
          <w:p w14:paraId="25653107" w14:textId="77777777" w:rsidR="00493F79" w:rsidRPr="004C179E" w:rsidRDefault="00493F79" w:rsidP="004C179E">
            <w:pPr>
              <w:jc w:val="left"/>
              <w:rPr>
                <w:lang w:val="en-GB" w:eastAsia="zh-CN"/>
              </w:rPr>
            </w:pPr>
            <w:r w:rsidRPr="004C179E">
              <w:rPr>
                <w:lang w:val="en-GB" w:eastAsia="zh-CN"/>
              </w:rPr>
              <w:t>Q1</w:t>
            </w:r>
          </w:p>
        </w:tc>
        <w:tc>
          <w:tcPr>
            <w:tcW w:w="452" w:type="dxa"/>
            <w:tcBorders>
              <w:top w:val="nil"/>
              <w:left w:val="nil"/>
              <w:bottom w:val="single" w:sz="4" w:space="0" w:color="auto"/>
              <w:right w:val="single" w:sz="4" w:space="0" w:color="auto"/>
            </w:tcBorders>
            <w:shd w:val="clear" w:color="auto" w:fill="auto"/>
            <w:noWrap/>
            <w:hideMark/>
          </w:tcPr>
          <w:p w14:paraId="3616AA64" w14:textId="77777777" w:rsidR="00493F79" w:rsidRPr="004C179E" w:rsidRDefault="00493F79" w:rsidP="004C179E">
            <w:pPr>
              <w:jc w:val="left"/>
              <w:rPr>
                <w:lang w:val="en-GB" w:eastAsia="zh-CN"/>
              </w:rPr>
            </w:pPr>
            <w:r w:rsidRPr="004C179E">
              <w:rPr>
                <w:lang w:val="en-GB" w:eastAsia="zh-CN"/>
              </w:rPr>
              <w:t>Q2</w:t>
            </w:r>
          </w:p>
        </w:tc>
        <w:tc>
          <w:tcPr>
            <w:tcW w:w="452" w:type="dxa"/>
            <w:tcBorders>
              <w:top w:val="nil"/>
              <w:left w:val="nil"/>
              <w:bottom w:val="single" w:sz="4" w:space="0" w:color="auto"/>
              <w:right w:val="single" w:sz="4" w:space="0" w:color="auto"/>
            </w:tcBorders>
            <w:shd w:val="clear" w:color="auto" w:fill="auto"/>
            <w:noWrap/>
            <w:hideMark/>
          </w:tcPr>
          <w:p w14:paraId="1E9397CB" w14:textId="77777777" w:rsidR="00493F79" w:rsidRPr="004C179E" w:rsidRDefault="00493F79" w:rsidP="004C179E">
            <w:pPr>
              <w:jc w:val="left"/>
              <w:rPr>
                <w:lang w:val="en-GB" w:eastAsia="zh-CN"/>
              </w:rPr>
            </w:pPr>
            <w:r w:rsidRPr="004C179E">
              <w:rPr>
                <w:lang w:val="en-GB" w:eastAsia="zh-CN"/>
              </w:rPr>
              <w:t>Q3</w:t>
            </w:r>
          </w:p>
        </w:tc>
        <w:tc>
          <w:tcPr>
            <w:tcW w:w="452" w:type="dxa"/>
            <w:tcBorders>
              <w:top w:val="nil"/>
              <w:left w:val="nil"/>
              <w:bottom w:val="single" w:sz="4" w:space="0" w:color="auto"/>
              <w:right w:val="single" w:sz="4" w:space="0" w:color="auto"/>
            </w:tcBorders>
            <w:shd w:val="clear" w:color="auto" w:fill="auto"/>
            <w:noWrap/>
            <w:hideMark/>
          </w:tcPr>
          <w:p w14:paraId="1F331BF1" w14:textId="77777777" w:rsidR="00493F79" w:rsidRPr="004C179E" w:rsidRDefault="00493F79" w:rsidP="004C179E">
            <w:pPr>
              <w:jc w:val="left"/>
              <w:rPr>
                <w:lang w:val="en-GB" w:eastAsia="zh-CN"/>
              </w:rPr>
            </w:pPr>
            <w:r w:rsidRPr="004C179E">
              <w:rPr>
                <w:lang w:val="en-GB" w:eastAsia="zh-CN"/>
              </w:rPr>
              <w:t>Q4</w:t>
            </w:r>
          </w:p>
        </w:tc>
      </w:tr>
      <w:tr w:rsidR="00331E22" w:rsidRPr="004C179E" w14:paraId="5B9ABF85" w14:textId="77777777" w:rsidTr="003E5FC3">
        <w:trPr>
          <w:trHeight w:val="1200"/>
        </w:trPr>
        <w:tc>
          <w:tcPr>
            <w:tcW w:w="1838" w:type="dxa"/>
            <w:vMerge w:val="restart"/>
            <w:tcBorders>
              <w:top w:val="nil"/>
              <w:left w:val="single" w:sz="4" w:space="0" w:color="auto"/>
              <w:right w:val="single" w:sz="4" w:space="0" w:color="auto"/>
            </w:tcBorders>
            <w:shd w:val="clear" w:color="auto" w:fill="auto"/>
            <w:hideMark/>
          </w:tcPr>
          <w:p w14:paraId="756FEABA" w14:textId="5838DC3B" w:rsidR="003E5FC3" w:rsidRPr="004C179E" w:rsidRDefault="003E5FC3" w:rsidP="004C179E">
            <w:pPr>
              <w:jc w:val="left"/>
              <w:rPr>
                <w:lang w:val="en-GB" w:eastAsia="zh-CN"/>
              </w:rPr>
            </w:pPr>
            <w:r w:rsidRPr="004C179E">
              <w:rPr>
                <w:lang w:val="en-GB" w:eastAsia="zh-CN"/>
              </w:rPr>
              <w:t>Component 1:</w:t>
            </w:r>
            <w:r w:rsidRPr="004C179E">
              <w:rPr>
                <w:lang w:val="en-GB" w:eastAsia="zh-CN"/>
              </w:rPr>
              <w:br/>
              <w:t>Promote sustainable</w:t>
            </w:r>
            <w:r w:rsidRPr="004C179E">
              <w:rPr>
                <w:lang w:val="en-GB" w:eastAsia="zh-CN"/>
              </w:rPr>
              <w:br/>
              <w:t>production -consumption in key</w:t>
            </w:r>
            <w:r w:rsidRPr="004C179E">
              <w:rPr>
                <w:lang w:val="en-GB" w:eastAsia="zh-CN"/>
              </w:rPr>
              <w:br/>
              <w:t>sectors through Ecolabeling, Green Financing and Procurement, and other elements to support a long-term Innovation Ecosystem for greening the value and supply chain</w:t>
            </w:r>
            <w:r w:rsidRPr="004C179E">
              <w:rPr>
                <w:lang w:val="en-GB" w:eastAsia="zh-CN"/>
              </w:rPr>
              <w:br/>
              <w:t>across sectors.</w:t>
            </w:r>
          </w:p>
          <w:p w14:paraId="1CE43B6E" w14:textId="1865A990" w:rsidR="003E5FC3" w:rsidRPr="004C179E" w:rsidRDefault="003E5FC3" w:rsidP="004C179E">
            <w:pPr>
              <w:jc w:val="left"/>
              <w:rPr>
                <w:lang w:val="en-GB" w:eastAsia="zh-CN"/>
              </w:rPr>
            </w:pPr>
          </w:p>
        </w:tc>
        <w:tc>
          <w:tcPr>
            <w:tcW w:w="1985" w:type="dxa"/>
            <w:vMerge w:val="restart"/>
            <w:tcBorders>
              <w:top w:val="nil"/>
              <w:left w:val="nil"/>
              <w:right w:val="single" w:sz="4" w:space="0" w:color="auto"/>
            </w:tcBorders>
            <w:shd w:val="clear" w:color="auto" w:fill="auto"/>
            <w:hideMark/>
          </w:tcPr>
          <w:p w14:paraId="7AC8A1F4" w14:textId="4E9CC675" w:rsidR="003E5FC3" w:rsidRPr="004C179E" w:rsidRDefault="003E5FC3" w:rsidP="004C179E">
            <w:pPr>
              <w:jc w:val="left"/>
              <w:rPr>
                <w:lang w:val="en-GB" w:eastAsia="zh-CN"/>
              </w:rPr>
            </w:pPr>
            <w:r w:rsidRPr="004C179E">
              <w:rPr>
                <w:lang w:val="en-GB" w:eastAsia="zh-CN"/>
              </w:rPr>
              <w:t xml:space="preserve">1.1 Environmental regulation upgraded to include new POPs; Ecolabel and related policies on POPs and mercury lifecycle management developed and implemented. (Note: original PIF’s Outcome 1.1 and 1.2 merged together to </w:t>
            </w:r>
            <w:r w:rsidR="00641422" w:rsidRPr="004C179E">
              <w:rPr>
                <w:lang w:val="en-GB" w:eastAsia="zh-CN"/>
              </w:rPr>
              <w:t>fulfil</w:t>
            </w:r>
            <w:r w:rsidRPr="004C179E">
              <w:rPr>
                <w:lang w:val="en-GB" w:eastAsia="zh-CN"/>
              </w:rPr>
              <w:t xml:space="preserve"> UNDP template requirements) </w:t>
            </w:r>
          </w:p>
        </w:tc>
        <w:tc>
          <w:tcPr>
            <w:tcW w:w="2577" w:type="dxa"/>
            <w:tcBorders>
              <w:top w:val="nil"/>
              <w:left w:val="nil"/>
              <w:bottom w:val="single" w:sz="4" w:space="0" w:color="auto"/>
              <w:right w:val="single" w:sz="4" w:space="0" w:color="auto"/>
            </w:tcBorders>
            <w:shd w:val="clear" w:color="auto" w:fill="auto"/>
            <w:hideMark/>
          </w:tcPr>
          <w:p w14:paraId="7DFA1A47" w14:textId="77777777" w:rsidR="003E5FC3" w:rsidRPr="004C179E" w:rsidRDefault="003E5FC3" w:rsidP="004C179E">
            <w:pPr>
              <w:jc w:val="left"/>
              <w:rPr>
                <w:lang w:val="en-GB" w:eastAsia="zh-CN"/>
              </w:rPr>
            </w:pPr>
            <w:r w:rsidRPr="004C179E">
              <w:rPr>
                <w:lang w:val="en-GB" w:eastAsia="zh-CN"/>
              </w:rPr>
              <w:t>Output 1.1.1 Review, amendment of existing, or creation of new legislation related to POPs …</w:t>
            </w:r>
          </w:p>
        </w:tc>
        <w:tc>
          <w:tcPr>
            <w:tcW w:w="452" w:type="dxa"/>
            <w:tcBorders>
              <w:top w:val="nil"/>
              <w:left w:val="nil"/>
              <w:bottom w:val="single" w:sz="4" w:space="0" w:color="auto"/>
              <w:right w:val="single" w:sz="4" w:space="0" w:color="auto"/>
            </w:tcBorders>
            <w:shd w:val="clear" w:color="auto" w:fill="auto"/>
            <w:noWrap/>
            <w:hideMark/>
          </w:tcPr>
          <w:p w14:paraId="7ECF13BE"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9356D43"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1AD8C51"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9ECC542"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B5859E8"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77DE676"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3FEF3CA"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6DB6BB0"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ABF40F0"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62B16B8"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E138162"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D578635"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1C497F7"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E06AA30"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0BBA38B"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97DD680" w14:textId="77777777" w:rsidR="003E5FC3" w:rsidRPr="004C179E" w:rsidRDefault="003E5FC3" w:rsidP="004C179E">
            <w:pPr>
              <w:jc w:val="left"/>
              <w:rPr>
                <w:lang w:val="en-GB" w:eastAsia="zh-CN"/>
              </w:rPr>
            </w:pPr>
            <w:r w:rsidRPr="004C179E">
              <w:rPr>
                <w:lang w:val="en-GB" w:eastAsia="zh-CN"/>
              </w:rPr>
              <w:t> </w:t>
            </w:r>
          </w:p>
        </w:tc>
      </w:tr>
      <w:tr w:rsidR="00331E22" w:rsidRPr="004C179E" w14:paraId="1CD97232" w14:textId="77777777" w:rsidTr="003E5FC3">
        <w:trPr>
          <w:trHeight w:val="1179"/>
        </w:trPr>
        <w:tc>
          <w:tcPr>
            <w:tcW w:w="1838" w:type="dxa"/>
            <w:vMerge/>
            <w:tcBorders>
              <w:left w:val="single" w:sz="4" w:space="0" w:color="auto"/>
              <w:right w:val="single" w:sz="4" w:space="0" w:color="auto"/>
            </w:tcBorders>
            <w:hideMark/>
          </w:tcPr>
          <w:p w14:paraId="5AB2350B" w14:textId="46CE5A6D" w:rsidR="003E5FC3" w:rsidRPr="004C179E" w:rsidRDefault="003E5FC3" w:rsidP="004C179E">
            <w:pPr>
              <w:jc w:val="left"/>
              <w:rPr>
                <w:lang w:val="en-GB" w:eastAsia="zh-CN"/>
              </w:rPr>
            </w:pPr>
          </w:p>
        </w:tc>
        <w:tc>
          <w:tcPr>
            <w:tcW w:w="1985" w:type="dxa"/>
            <w:vMerge/>
            <w:tcBorders>
              <w:left w:val="single" w:sz="4" w:space="0" w:color="auto"/>
              <w:right w:val="single" w:sz="4" w:space="0" w:color="auto"/>
            </w:tcBorders>
            <w:shd w:val="clear" w:color="auto" w:fill="auto"/>
            <w:hideMark/>
          </w:tcPr>
          <w:p w14:paraId="01A9DE23" w14:textId="6264F667" w:rsidR="003E5FC3" w:rsidRPr="004C179E" w:rsidRDefault="003E5FC3"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6CBB90D8" w14:textId="32DC9814" w:rsidR="003E5FC3" w:rsidRPr="004C179E" w:rsidRDefault="003E5FC3" w:rsidP="004C179E">
            <w:pPr>
              <w:jc w:val="left"/>
              <w:rPr>
                <w:lang w:val="en-GB" w:eastAsia="zh-CN"/>
              </w:rPr>
            </w:pPr>
            <w:r w:rsidRPr="004C179E">
              <w:rPr>
                <w:lang w:val="en-GB" w:eastAsia="zh-CN"/>
              </w:rPr>
              <w:t>Output 1.1.2 Roadmap and sectorial plans developed for replacement of mercury thermometers and mercury containing lamps established</w:t>
            </w:r>
          </w:p>
        </w:tc>
        <w:tc>
          <w:tcPr>
            <w:tcW w:w="452" w:type="dxa"/>
            <w:tcBorders>
              <w:top w:val="nil"/>
              <w:left w:val="nil"/>
              <w:bottom w:val="single" w:sz="4" w:space="0" w:color="auto"/>
              <w:right w:val="single" w:sz="4" w:space="0" w:color="auto"/>
            </w:tcBorders>
            <w:shd w:val="clear" w:color="auto" w:fill="auto"/>
            <w:noWrap/>
            <w:hideMark/>
          </w:tcPr>
          <w:p w14:paraId="72B0AE25"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F15BA99"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FA474D7"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32366A5"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025C299"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3A74EAF"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4826703"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9B6DD51"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7555699"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FE81442"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55DF860"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10E50E5"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D4228C0"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E221323"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C44E0D5"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9723148" w14:textId="77777777" w:rsidR="003E5FC3" w:rsidRPr="004C179E" w:rsidRDefault="003E5FC3" w:rsidP="004C179E">
            <w:pPr>
              <w:jc w:val="left"/>
              <w:rPr>
                <w:lang w:val="en-GB" w:eastAsia="zh-CN"/>
              </w:rPr>
            </w:pPr>
            <w:r w:rsidRPr="004C179E">
              <w:rPr>
                <w:lang w:val="en-GB" w:eastAsia="zh-CN"/>
              </w:rPr>
              <w:t> </w:t>
            </w:r>
          </w:p>
        </w:tc>
      </w:tr>
      <w:tr w:rsidR="00331E22" w:rsidRPr="004C179E" w14:paraId="542A1CAE" w14:textId="77777777" w:rsidTr="003E5FC3">
        <w:trPr>
          <w:trHeight w:val="720"/>
        </w:trPr>
        <w:tc>
          <w:tcPr>
            <w:tcW w:w="1838" w:type="dxa"/>
            <w:vMerge/>
            <w:tcBorders>
              <w:left w:val="single" w:sz="4" w:space="0" w:color="auto"/>
              <w:right w:val="single" w:sz="4" w:space="0" w:color="auto"/>
            </w:tcBorders>
            <w:hideMark/>
          </w:tcPr>
          <w:p w14:paraId="5CFEB63D" w14:textId="4F5C991A" w:rsidR="003E5FC3" w:rsidRPr="004C179E" w:rsidRDefault="003E5FC3" w:rsidP="004C179E">
            <w:pPr>
              <w:jc w:val="left"/>
              <w:rPr>
                <w:lang w:val="en-GB" w:eastAsia="zh-CN"/>
              </w:rPr>
            </w:pPr>
          </w:p>
        </w:tc>
        <w:tc>
          <w:tcPr>
            <w:tcW w:w="1985" w:type="dxa"/>
            <w:vMerge/>
            <w:tcBorders>
              <w:left w:val="single" w:sz="4" w:space="0" w:color="auto"/>
              <w:bottom w:val="single" w:sz="4" w:space="0" w:color="auto"/>
              <w:right w:val="single" w:sz="4" w:space="0" w:color="auto"/>
            </w:tcBorders>
            <w:hideMark/>
          </w:tcPr>
          <w:p w14:paraId="32A22657" w14:textId="77777777" w:rsidR="003E5FC3" w:rsidRPr="004C179E" w:rsidRDefault="003E5FC3"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11A5ABD4" w14:textId="198A5006" w:rsidR="003E5FC3" w:rsidRPr="004C179E" w:rsidRDefault="003E5FC3" w:rsidP="004C179E">
            <w:pPr>
              <w:jc w:val="left"/>
              <w:rPr>
                <w:lang w:val="en-GB" w:eastAsia="zh-CN"/>
              </w:rPr>
            </w:pPr>
            <w:r w:rsidRPr="004C179E">
              <w:rPr>
                <w:lang w:val="en-GB" w:eastAsia="zh-CN"/>
              </w:rPr>
              <w:t xml:space="preserve">Output 1.1.3. Review of the existing legislation related to mercury </w:t>
            </w:r>
          </w:p>
        </w:tc>
        <w:tc>
          <w:tcPr>
            <w:tcW w:w="452" w:type="dxa"/>
            <w:tcBorders>
              <w:top w:val="nil"/>
              <w:left w:val="nil"/>
              <w:bottom w:val="single" w:sz="4" w:space="0" w:color="auto"/>
              <w:right w:val="single" w:sz="4" w:space="0" w:color="auto"/>
            </w:tcBorders>
            <w:shd w:val="clear" w:color="auto" w:fill="auto"/>
            <w:noWrap/>
            <w:hideMark/>
          </w:tcPr>
          <w:p w14:paraId="1BBD9DCA"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45B0395"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2A5439F"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91FF218"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9975990"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E53B0CA"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BB24086"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0623A5C"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365A1A1"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CF67EE6"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76EF621"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6E508C9"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B8ED4B8"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1837E8C"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C9A8351" w14:textId="77777777" w:rsidR="003E5FC3" w:rsidRPr="004C179E" w:rsidRDefault="003E5FC3"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EACBF0C" w14:textId="77777777" w:rsidR="003E5FC3" w:rsidRPr="004C179E" w:rsidRDefault="003E5FC3" w:rsidP="004C179E">
            <w:pPr>
              <w:jc w:val="left"/>
              <w:rPr>
                <w:lang w:val="en-GB" w:eastAsia="zh-CN"/>
              </w:rPr>
            </w:pPr>
            <w:r w:rsidRPr="004C179E">
              <w:rPr>
                <w:lang w:val="en-GB" w:eastAsia="zh-CN"/>
              </w:rPr>
              <w:t> </w:t>
            </w:r>
          </w:p>
        </w:tc>
      </w:tr>
      <w:tr w:rsidR="00331E22" w:rsidRPr="004C179E" w14:paraId="6F83E3EE" w14:textId="77777777" w:rsidTr="003E5FC3">
        <w:trPr>
          <w:trHeight w:val="720"/>
        </w:trPr>
        <w:tc>
          <w:tcPr>
            <w:tcW w:w="1838" w:type="dxa"/>
            <w:vMerge/>
            <w:tcBorders>
              <w:left w:val="single" w:sz="4" w:space="0" w:color="auto"/>
              <w:right w:val="single" w:sz="4" w:space="0" w:color="auto"/>
            </w:tcBorders>
            <w:hideMark/>
          </w:tcPr>
          <w:p w14:paraId="6E9B1992" w14:textId="32AB82AC" w:rsidR="00493F79" w:rsidRPr="004C179E" w:rsidRDefault="00493F79" w:rsidP="004C179E">
            <w:pPr>
              <w:jc w:val="left"/>
              <w:rPr>
                <w:lang w:val="en-GB" w:eastAsia="zh-CN"/>
              </w:rPr>
            </w:pPr>
          </w:p>
        </w:tc>
        <w:tc>
          <w:tcPr>
            <w:tcW w:w="1985" w:type="dxa"/>
            <w:vMerge w:val="restart"/>
            <w:tcBorders>
              <w:top w:val="nil"/>
              <w:left w:val="single" w:sz="4" w:space="0" w:color="auto"/>
              <w:bottom w:val="single" w:sz="4" w:space="0" w:color="auto"/>
              <w:right w:val="single" w:sz="4" w:space="0" w:color="auto"/>
            </w:tcBorders>
            <w:shd w:val="clear" w:color="auto" w:fill="auto"/>
            <w:hideMark/>
          </w:tcPr>
          <w:p w14:paraId="4F30F87D" w14:textId="42115BE8" w:rsidR="00493F79" w:rsidRPr="004C179E" w:rsidRDefault="00493F79" w:rsidP="004C179E">
            <w:pPr>
              <w:jc w:val="left"/>
              <w:rPr>
                <w:lang w:val="en-GB" w:eastAsia="zh-CN"/>
              </w:rPr>
            </w:pPr>
            <w:r w:rsidRPr="004C179E">
              <w:rPr>
                <w:lang w:val="en-GB" w:eastAsia="zh-CN"/>
              </w:rPr>
              <w:t>Outcome 1.</w:t>
            </w:r>
            <w:r w:rsidR="003E5FC3" w:rsidRPr="004C179E">
              <w:rPr>
                <w:lang w:val="en-GB" w:eastAsia="zh-CN"/>
              </w:rPr>
              <w:t>2</w:t>
            </w:r>
            <w:r w:rsidRPr="004C179E">
              <w:rPr>
                <w:lang w:val="en-GB" w:eastAsia="zh-CN"/>
              </w:rPr>
              <w:t xml:space="preserve">.  Development of a </w:t>
            </w:r>
            <w:r w:rsidR="000B0CA3">
              <w:rPr>
                <w:lang w:val="en-GB" w:eastAsia="zh-CN"/>
              </w:rPr>
              <w:t>Green Financing Mechanism</w:t>
            </w:r>
            <w:r w:rsidRPr="004C179E">
              <w:rPr>
                <w:lang w:val="en-GB" w:eastAsia="zh-CN"/>
              </w:rPr>
              <w:t>, to sustain the shifting of enterprises toward a non-POPs and a non-Mercury manufacturing</w:t>
            </w:r>
          </w:p>
        </w:tc>
        <w:tc>
          <w:tcPr>
            <w:tcW w:w="2577" w:type="dxa"/>
            <w:tcBorders>
              <w:top w:val="nil"/>
              <w:left w:val="nil"/>
              <w:bottom w:val="single" w:sz="4" w:space="0" w:color="auto"/>
              <w:right w:val="single" w:sz="4" w:space="0" w:color="auto"/>
            </w:tcBorders>
            <w:shd w:val="clear" w:color="auto" w:fill="auto"/>
            <w:hideMark/>
          </w:tcPr>
          <w:p w14:paraId="24B9B664" w14:textId="375CDD32" w:rsidR="00493F79" w:rsidRPr="004C179E" w:rsidRDefault="00493F79" w:rsidP="004C179E">
            <w:pPr>
              <w:jc w:val="left"/>
              <w:rPr>
                <w:lang w:val="en-GB" w:eastAsia="zh-CN"/>
              </w:rPr>
            </w:pPr>
            <w:r w:rsidRPr="004C179E">
              <w:rPr>
                <w:lang w:val="en-GB" w:eastAsia="zh-CN"/>
              </w:rPr>
              <w:t>Output 1.</w:t>
            </w:r>
            <w:r w:rsidR="007166DF" w:rsidRPr="004C179E">
              <w:rPr>
                <w:lang w:val="en-GB" w:eastAsia="zh-CN"/>
              </w:rPr>
              <w:t>2</w:t>
            </w:r>
            <w:r w:rsidRPr="004C179E">
              <w:rPr>
                <w:lang w:val="en-GB" w:eastAsia="zh-CN"/>
              </w:rPr>
              <w:t xml:space="preserve">.1 Green </w:t>
            </w:r>
            <w:r w:rsidR="00D04F5B" w:rsidRPr="004C179E">
              <w:rPr>
                <w:lang w:val="en-GB" w:eastAsia="zh-CN"/>
              </w:rPr>
              <w:t>Financ</w:t>
            </w:r>
            <w:r w:rsidR="00D04F5B">
              <w:rPr>
                <w:lang w:val="en-GB" w:eastAsia="zh-CN"/>
              </w:rPr>
              <w:t>ing</w:t>
            </w:r>
            <w:r w:rsidRPr="004C179E">
              <w:rPr>
                <w:lang w:val="en-GB" w:eastAsia="zh-CN"/>
              </w:rPr>
              <w:t xml:space="preserve"> </w:t>
            </w:r>
            <w:r w:rsidR="00D04F5B">
              <w:rPr>
                <w:lang w:val="en-GB" w:eastAsia="zh-CN"/>
              </w:rPr>
              <w:t>Mechanism</w:t>
            </w:r>
            <w:r w:rsidR="00D04F5B" w:rsidRPr="004C179E">
              <w:rPr>
                <w:lang w:val="en-GB" w:eastAsia="zh-CN"/>
              </w:rPr>
              <w:t xml:space="preserve"> </w:t>
            </w:r>
            <w:r w:rsidRPr="004C179E">
              <w:rPr>
                <w:lang w:val="en-GB" w:eastAsia="zh-CN"/>
              </w:rPr>
              <w:t xml:space="preserve">designed, funded and implemented </w:t>
            </w:r>
          </w:p>
        </w:tc>
        <w:tc>
          <w:tcPr>
            <w:tcW w:w="452" w:type="dxa"/>
            <w:tcBorders>
              <w:top w:val="nil"/>
              <w:left w:val="nil"/>
              <w:bottom w:val="single" w:sz="4" w:space="0" w:color="auto"/>
              <w:right w:val="single" w:sz="4" w:space="0" w:color="auto"/>
            </w:tcBorders>
            <w:shd w:val="clear" w:color="auto" w:fill="auto"/>
            <w:noWrap/>
            <w:hideMark/>
          </w:tcPr>
          <w:p w14:paraId="0396F22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0D44AC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B45D69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14622F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AB83BE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8DF663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D60F62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BD08D3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AC6364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11DC7B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E849E7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0BFF7E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F96F78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DA27A8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D43D61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E787DED" w14:textId="77777777" w:rsidR="00493F79" w:rsidRPr="004C179E" w:rsidRDefault="00493F79" w:rsidP="004C179E">
            <w:pPr>
              <w:jc w:val="left"/>
              <w:rPr>
                <w:lang w:val="en-GB" w:eastAsia="zh-CN"/>
              </w:rPr>
            </w:pPr>
            <w:r w:rsidRPr="004C179E">
              <w:rPr>
                <w:lang w:val="en-GB" w:eastAsia="zh-CN"/>
              </w:rPr>
              <w:t> </w:t>
            </w:r>
          </w:p>
        </w:tc>
      </w:tr>
      <w:tr w:rsidR="00331E22" w:rsidRPr="004C179E" w14:paraId="7C2C9565" w14:textId="77777777" w:rsidTr="003E5FC3">
        <w:trPr>
          <w:trHeight w:val="720"/>
        </w:trPr>
        <w:tc>
          <w:tcPr>
            <w:tcW w:w="1838" w:type="dxa"/>
            <w:vMerge/>
            <w:tcBorders>
              <w:left w:val="single" w:sz="4" w:space="0" w:color="auto"/>
              <w:bottom w:val="single" w:sz="4" w:space="0" w:color="auto"/>
              <w:right w:val="single" w:sz="4" w:space="0" w:color="auto"/>
            </w:tcBorders>
            <w:shd w:val="clear" w:color="auto" w:fill="auto"/>
            <w:hideMark/>
          </w:tcPr>
          <w:p w14:paraId="31CC24F6" w14:textId="59487C0E" w:rsidR="00493F79" w:rsidRPr="004C179E" w:rsidRDefault="00493F79" w:rsidP="004C179E">
            <w:pPr>
              <w:jc w:val="left"/>
              <w:rPr>
                <w:lang w:val="en-GB" w:eastAsia="zh-CN"/>
              </w:rPr>
            </w:pPr>
          </w:p>
        </w:tc>
        <w:tc>
          <w:tcPr>
            <w:tcW w:w="1985" w:type="dxa"/>
            <w:vMerge/>
            <w:tcBorders>
              <w:top w:val="nil"/>
              <w:left w:val="single" w:sz="4" w:space="0" w:color="auto"/>
              <w:bottom w:val="single" w:sz="4" w:space="0" w:color="auto"/>
              <w:right w:val="single" w:sz="4" w:space="0" w:color="auto"/>
            </w:tcBorders>
            <w:hideMark/>
          </w:tcPr>
          <w:p w14:paraId="7FB2C2D0" w14:textId="77777777" w:rsidR="00493F79" w:rsidRPr="004C179E" w:rsidRDefault="00493F79"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07E8906A" w14:textId="266094E1" w:rsidR="00493F79" w:rsidRPr="004C179E" w:rsidRDefault="00493F79" w:rsidP="004C179E">
            <w:pPr>
              <w:jc w:val="left"/>
              <w:rPr>
                <w:lang w:val="en-GB" w:eastAsia="zh-CN"/>
              </w:rPr>
            </w:pPr>
            <w:r w:rsidRPr="004C179E">
              <w:rPr>
                <w:lang w:val="en-GB" w:eastAsia="zh-CN"/>
              </w:rPr>
              <w:t>Output 1.</w:t>
            </w:r>
            <w:r w:rsidR="007166DF" w:rsidRPr="004C179E">
              <w:rPr>
                <w:lang w:val="en-GB" w:eastAsia="zh-CN"/>
              </w:rPr>
              <w:t>2</w:t>
            </w:r>
            <w:r w:rsidRPr="004C179E">
              <w:rPr>
                <w:lang w:val="en-GB" w:eastAsia="zh-CN"/>
              </w:rPr>
              <w:t xml:space="preserve">.2 Green Procurement scheme designed and implemented </w:t>
            </w:r>
          </w:p>
        </w:tc>
        <w:tc>
          <w:tcPr>
            <w:tcW w:w="452" w:type="dxa"/>
            <w:tcBorders>
              <w:top w:val="nil"/>
              <w:left w:val="nil"/>
              <w:bottom w:val="single" w:sz="4" w:space="0" w:color="auto"/>
              <w:right w:val="single" w:sz="4" w:space="0" w:color="auto"/>
            </w:tcBorders>
            <w:shd w:val="clear" w:color="auto" w:fill="auto"/>
            <w:noWrap/>
            <w:hideMark/>
          </w:tcPr>
          <w:p w14:paraId="7FF8E6E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ABE44A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05D229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0041BB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8A761A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859B29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0424EE7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7DC6FF8"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EC04DC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275304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4C9CAD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C786D8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30ECDC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9FA11A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98522B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392A765" w14:textId="77777777" w:rsidR="00493F79" w:rsidRPr="004C179E" w:rsidRDefault="00493F79" w:rsidP="004C179E">
            <w:pPr>
              <w:jc w:val="left"/>
              <w:rPr>
                <w:lang w:val="en-GB" w:eastAsia="zh-CN"/>
              </w:rPr>
            </w:pPr>
            <w:r w:rsidRPr="004C179E">
              <w:rPr>
                <w:lang w:val="en-GB" w:eastAsia="zh-CN"/>
              </w:rPr>
              <w:t> </w:t>
            </w:r>
          </w:p>
        </w:tc>
      </w:tr>
      <w:tr w:rsidR="00331E22" w:rsidRPr="004C179E" w14:paraId="17D90766" w14:textId="77777777" w:rsidTr="003E5FC3">
        <w:trPr>
          <w:trHeight w:val="960"/>
        </w:trPr>
        <w:tc>
          <w:tcPr>
            <w:tcW w:w="1838" w:type="dxa"/>
            <w:vMerge w:val="restart"/>
            <w:tcBorders>
              <w:top w:val="nil"/>
              <w:left w:val="single" w:sz="4" w:space="0" w:color="auto"/>
              <w:bottom w:val="single" w:sz="4" w:space="0" w:color="auto"/>
              <w:right w:val="single" w:sz="4" w:space="0" w:color="auto"/>
            </w:tcBorders>
            <w:shd w:val="clear" w:color="auto" w:fill="auto"/>
            <w:hideMark/>
          </w:tcPr>
          <w:p w14:paraId="556C3D60" w14:textId="77777777" w:rsidR="00493F79" w:rsidRPr="004C179E" w:rsidRDefault="00493F79" w:rsidP="004C179E">
            <w:pPr>
              <w:jc w:val="left"/>
              <w:rPr>
                <w:lang w:val="en-GB" w:eastAsia="zh-CN"/>
              </w:rPr>
            </w:pPr>
            <w:r w:rsidRPr="004C179E">
              <w:rPr>
                <w:lang w:val="en-GB" w:eastAsia="zh-CN"/>
              </w:rPr>
              <w:t>Component 2: Life cycle management of POPs and PTS</w:t>
            </w:r>
            <w:r w:rsidRPr="004C179E">
              <w:rPr>
                <w:lang w:val="en-GB" w:eastAsia="zh-CN"/>
              </w:rPr>
              <w:br/>
              <w:t>containing products.</w:t>
            </w:r>
          </w:p>
        </w:tc>
        <w:tc>
          <w:tcPr>
            <w:tcW w:w="1985" w:type="dxa"/>
            <w:vMerge w:val="restart"/>
            <w:tcBorders>
              <w:top w:val="nil"/>
              <w:left w:val="single" w:sz="4" w:space="0" w:color="auto"/>
              <w:bottom w:val="single" w:sz="4" w:space="0" w:color="auto"/>
              <w:right w:val="single" w:sz="4" w:space="0" w:color="auto"/>
            </w:tcBorders>
            <w:shd w:val="clear" w:color="auto" w:fill="auto"/>
            <w:hideMark/>
          </w:tcPr>
          <w:p w14:paraId="347B651E" w14:textId="77777777" w:rsidR="00493F79" w:rsidRPr="004C179E" w:rsidRDefault="00493F79" w:rsidP="004C179E">
            <w:pPr>
              <w:jc w:val="left"/>
              <w:rPr>
                <w:lang w:val="en-GB" w:eastAsia="zh-CN"/>
              </w:rPr>
            </w:pPr>
            <w:r w:rsidRPr="004C179E">
              <w:rPr>
                <w:lang w:val="en-GB" w:eastAsia="zh-CN"/>
              </w:rPr>
              <w:t xml:space="preserve">Outcome 2.1 Sustainable manufacture and design of plastic, polymers, paint, metal finishing and other products </w:t>
            </w:r>
            <w:r w:rsidRPr="004C179E">
              <w:rPr>
                <w:lang w:val="en-GB" w:eastAsia="zh-CN"/>
              </w:rPr>
              <w:lastRenderedPageBreak/>
              <w:t xml:space="preserve">improved to prevent the use of POP and the release of POP in the environment. </w:t>
            </w:r>
          </w:p>
        </w:tc>
        <w:tc>
          <w:tcPr>
            <w:tcW w:w="2577" w:type="dxa"/>
            <w:tcBorders>
              <w:top w:val="nil"/>
              <w:left w:val="nil"/>
              <w:bottom w:val="single" w:sz="4" w:space="0" w:color="auto"/>
              <w:right w:val="single" w:sz="4" w:space="0" w:color="auto"/>
            </w:tcBorders>
            <w:shd w:val="clear" w:color="auto" w:fill="auto"/>
            <w:hideMark/>
          </w:tcPr>
          <w:p w14:paraId="7CE2F02F" w14:textId="77777777" w:rsidR="00493F79" w:rsidRPr="004C179E" w:rsidRDefault="00493F79" w:rsidP="004C179E">
            <w:pPr>
              <w:jc w:val="left"/>
              <w:rPr>
                <w:lang w:val="en-GB" w:eastAsia="zh-CN"/>
              </w:rPr>
            </w:pPr>
            <w:r w:rsidRPr="004C179E">
              <w:rPr>
                <w:lang w:val="en-GB" w:eastAsia="zh-CN"/>
              </w:rPr>
              <w:lastRenderedPageBreak/>
              <w:t xml:space="preserve">2.1.1. Analysis of the manufacturing sectors for which the use of new POPs has been recently confirmed </w:t>
            </w:r>
          </w:p>
        </w:tc>
        <w:tc>
          <w:tcPr>
            <w:tcW w:w="452" w:type="dxa"/>
            <w:tcBorders>
              <w:top w:val="nil"/>
              <w:left w:val="nil"/>
              <w:bottom w:val="single" w:sz="4" w:space="0" w:color="auto"/>
              <w:right w:val="single" w:sz="4" w:space="0" w:color="auto"/>
            </w:tcBorders>
            <w:shd w:val="clear" w:color="auto" w:fill="auto"/>
            <w:noWrap/>
            <w:hideMark/>
          </w:tcPr>
          <w:p w14:paraId="2925356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37FAEA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45B1F0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6C1D61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53DF61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5166E68"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896390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617036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BE99CC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C30070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98BADF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E9D4BD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37488D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8B3AB3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FBBBBB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01D1C72" w14:textId="77777777" w:rsidR="00493F79" w:rsidRPr="004C179E" w:rsidRDefault="00493F79" w:rsidP="004C179E">
            <w:pPr>
              <w:jc w:val="left"/>
              <w:rPr>
                <w:lang w:val="en-GB" w:eastAsia="zh-CN"/>
              </w:rPr>
            </w:pPr>
            <w:r w:rsidRPr="004C179E">
              <w:rPr>
                <w:lang w:val="en-GB" w:eastAsia="zh-CN"/>
              </w:rPr>
              <w:t> </w:t>
            </w:r>
          </w:p>
        </w:tc>
      </w:tr>
      <w:tr w:rsidR="00331E22" w:rsidRPr="004C179E" w14:paraId="07C66CEF" w14:textId="77777777" w:rsidTr="003E5FC3">
        <w:trPr>
          <w:trHeight w:val="720"/>
        </w:trPr>
        <w:tc>
          <w:tcPr>
            <w:tcW w:w="1838" w:type="dxa"/>
            <w:vMerge/>
            <w:tcBorders>
              <w:top w:val="nil"/>
              <w:left w:val="single" w:sz="4" w:space="0" w:color="auto"/>
              <w:bottom w:val="single" w:sz="4" w:space="0" w:color="auto"/>
              <w:right w:val="single" w:sz="4" w:space="0" w:color="auto"/>
            </w:tcBorders>
            <w:hideMark/>
          </w:tcPr>
          <w:p w14:paraId="7BFDA08E" w14:textId="77777777" w:rsidR="00493F79" w:rsidRPr="004C179E" w:rsidRDefault="00493F79" w:rsidP="004C179E">
            <w:pPr>
              <w:jc w:val="left"/>
              <w:rPr>
                <w:lang w:val="en-GB" w:eastAsia="zh-CN"/>
              </w:rPr>
            </w:pPr>
          </w:p>
        </w:tc>
        <w:tc>
          <w:tcPr>
            <w:tcW w:w="1985" w:type="dxa"/>
            <w:vMerge/>
            <w:tcBorders>
              <w:top w:val="nil"/>
              <w:left w:val="single" w:sz="4" w:space="0" w:color="auto"/>
              <w:bottom w:val="single" w:sz="4" w:space="0" w:color="auto"/>
              <w:right w:val="single" w:sz="4" w:space="0" w:color="auto"/>
            </w:tcBorders>
            <w:hideMark/>
          </w:tcPr>
          <w:p w14:paraId="4C0552E2" w14:textId="77777777" w:rsidR="00493F79" w:rsidRPr="004C179E" w:rsidRDefault="00493F79"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03498624" w14:textId="77777777" w:rsidR="00493F79" w:rsidRPr="004C179E" w:rsidRDefault="00493F79" w:rsidP="004C179E">
            <w:pPr>
              <w:jc w:val="left"/>
              <w:rPr>
                <w:lang w:val="en-GB" w:eastAsia="zh-CN"/>
              </w:rPr>
            </w:pPr>
            <w:r w:rsidRPr="004C179E">
              <w:rPr>
                <w:lang w:val="en-GB" w:eastAsia="zh-CN"/>
              </w:rPr>
              <w:t>2.1.2 Alternative product design to prevent the use of hazardous chemicals</w:t>
            </w:r>
          </w:p>
        </w:tc>
        <w:tc>
          <w:tcPr>
            <w:tcW w:w="452" w:type="dxa"/>
            <w:tcBorders>
              <w:top w:val="nil"/>
              <w:left w:val="nil"/>
              <w:bottom w:val="single" w:sz="4" w:space="0" w:color="auto"/>
              <w:right w:val="single" w:sz="4" w:space="0" w:color="auto"/>
            </w:tcBorders>
            <w:shd w:val="clear" w:color="auto" w:fill="auto"/>
            <w:noWrap/>
            <w:hideMark/>
          </w:tcPr>
          <w:p w14:paraId="36ABC4F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6B0A9F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275AFA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7E0F07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B76BC4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521097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F74096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1993D4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ECFF77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B54D4E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077E7B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30092B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8089A3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D1225B8"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C3E04F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250908E" w14:textId="77777777" w:rsidR="00493F79" w:rsidRPr="004C179E" w:rsidRDefault="00493F79" w:rsidP="004C179E">
            <w:pPr>
              <w:jc w:val="left"/>
              <w:rPr>
                <w:lang w:val="en-GB" w:eastAsia="zh-CN"/>
              </w:rPr>
            </w:pPr>
            <w:r w:rsidRPr="004C179E">
              <w:rPr>
                <w:lang w:val="en-GB" w:eastAsia="zh-CN"/>
              </w:rPr>
              <w:t> </w:t>
            </w:r>
          </w:p>
        </w:tc>
      </w:tr>
      <w:tr w:rsidR="00331E22" w:rsidRPr="004C179E" w14:paraId="3A20D2E0" w14:textId="77777777" w:rsidTr="003E5FC3">
        <w:trPr>
          <w:trHeight w:val="720"/>
        </w:trPr>
        <w:tc>
          <w:tcPr>
            <w:tcW w:w="1838" w:type="dxa"/>
            <w:vMerge/>
            <w:tcBorders>
              <w:top w:val="nil"/>
              <w:left w:val="single" w:sz="4" w:space="0" w:color="auto"/>
              <w:bottom w:val="single" w:sz="4" w:space="0" w:color="auto"/>
              <w:right w:val="single" w:sz="4" w:space="0" w:color="auto"/>
            </w:tcBorders>
            <w:hideMark/>
          </w:tcPr>
          <w:p w14:paraId="624DBC07" w14:textId="77777777" w:rsidR="00493F79" w:rsidRPr="004C179E" w:rsidRDefault="00493F79" w:rsidP="004C179E">
            <w:pPr>
              <w:jc w:val="left"/>
              <w:rPr>
                <w:lang w:val="en-GB" w:eastAsia="zh-CN"/>
              </w:rPr>
            </w:pPr>
          </w:p>
        </w:tc>
        <w:tc>
          <w:tcPr>
            <w:tcW w:w="1985" w:type="dxa"/>
            <w:vMerge/>
            <w:tcBorders>
              <w:top w:val="nil"/>
              <w:left w:val="single" w:sz="4" w:space="0" w:color="auto"/>
              <w:bottom w:val="single" w:sz="4" w:space="0" w:color="auto"/>
              <w:right w:val="single" w:sz="4" w:space="0" w:color="auto"/>
            </w:tcBorders>
            <w:hideMark/>
          </w:tcPr>
          <w:p w14:paraId="5B334304" w14:textId="77777777" w:rsidR="00493F79" w:rsidRPr="004C179E" w:rsidRDefault="00493F79"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589ECE90" w14:textId="77777777" w:rsidR="00493F79" w:rsidRPr="004C179E" w:rsidRDefault="00493F79" w:rsidP="004C179E">
            <w:pPr>
              <w:jc w:val="left"/>
              <w:rPr>
                <w:lang w:val="en-GB" w:eastAsia="zh-CN"/>
              </w:rPr>
            </w:pPr>
            <w:r w:rsidRPr="004C179E">
              <w:rPr>
                <w:lang w:val="en-GB" w:eastAsia="zh-CN"/>
              </w:rPr>
              <w:t xml:space="preserve">2.1.3 Design and implementation of modern Air Pollution Control Systems </w:t>
            </w:r>
          </w:p>
        </w:tc>
        <w:tc>
          <w:tcPr>
            <w:tcW w:w="452" w:type="dxa"/>
            <w:tcBorders>
              <w:top w:val="nil"/>
              <w:left w:val="nil"/>
              <w:bottom w:val="single" w:sz="4" w:space="0" w:color="auto"/>
              <w:right w:val="single" w:sz="4" w:space="0" w:color="auto"/>
            </w:tcBorders>
            <w:shd w:val="clear" w:color="auto" w:fill="auto"/>
            <w:noWrap/>
            <w:hideMark/>
          </w:tcPr>
          <w:p w14:paraId="5F67498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87D5488"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B20A2A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E0B96F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DAB361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C47826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E616B2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A59701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42D2A6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3C0460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24B2C2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8E96AB8"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DB0088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54434A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4A3DB8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D2AB2FA" w14:textId="77777777" w:rsidR="00493F79" w:rsidRPr="004C179E" w:rsidRDefault="00493F79" w:rsidP="004C179E">
            <w:pPr>
              <w:jc w:val="left"/>
              <w:rPr>
                <w:lang w:val="en-GB" w:eastAsia="zh-CN"/>
              </w:rPr>
            </w:pPr>
            <w:r w:rsidRPr="004C179E">
              <w:rPr>
                <w:lang w:val="en-GB" w:eastAsia="zh-CN"/>
              </w:rPr>
              <w:t> </w:t>
            </w:r>
          </w:p>
        </w:tc>
      </w:tr>
      <w:tr w:rsidR="00331E22" w:rsidRPr="004C179E" w14:paraId="6C8A910C" w14:textId="77777777" w:rsidTr="003E5FC3">
        <w:trPr>
          <w:trHeight w:val="1920"/>
        </w:trPr>
        <w:tc>
          <w:tcPr>
            <w:tcW w:w="1838" w:type="dxa"/>
            <w:vMerge/>
            <w:tcBorders>
              <w:top w:val="nil"/>
              <w:left w:val="single" w:sz="4" w:space="0" w:color="auto"/>
              <w:bottom w:val="single" w:sz="4" w:space="0" w:color="auto"/>
              <w:right w:val="single" w:sz="4" w:space="0" w:color="auto"/>
            </w:tcBorders>
            <w:hideMark/>
          </w:tcPr>
          <w:p w14:paraId="18469BBE" w14:textId="77777777" w:rsidR="00493F79" w:rsidRPr="004C179E" w:rsidRDefault="00493F79" w:rsidP="004C179E">
            <w:pPr>
              <w:jc w:val="left"/>
              <w:rPr>
                <w:lang w:val="en-GB" w:eastAsia="zh-CN"/>
              </w:rPr>
            </w:pPr>
          </w:p>
        </w:tc>
        <w:tc>
          <w:tcPr>
            <w:tcW w:w="1985" w:type="dxa"/>
            <w:tcBorders>
              <w:top w:val="nil"/>
              <w:left w:val="nil"/>
              <w:bottom w:val="single" w:sz="4" w:space="0" w:color="auto"/>
              <w:right w:val="single" w:sz="4" w:space="0" w:color="auto"/>
            </w:tcBorders>
            <w:shd w:val="clear" w:color="auto" w:fill="auto"/>
            <w:hideMark/>
          </w:tcPr>
          <w:p w14:paraId="67D17C9F" w14:textId="4ED5E267" w:rsidR="00493F79" w:rsidRPr="004C179E" w:rsidRDefault="00493F79" w:rsidP="004C179E">
            <w:pPr>
              <w:jc w:val="left"/>
              <w:rPr>
                <w:lang w:val="en-GB" w:eastAsia="zh-CN"/>
              </w:rPr>
            </w:pPr>
            <w:r w:rsidRPr="004C179E">
              <w:rPr>
                <w:lang w:val="en-GB" w:eastAsia="zh-CN"/>
              </w:rPr>
              <w:t>Outcome 2.2 Closure of the gap between recyclers and industry to sustain circular economy and to prevent the contamination of recyclable materials.</w:t>
            </w:r>
          </w:p>
        </w:tc>
        <w:tc>
          <w:tcPr>
            <w:tcW w:w="2577" w:type="dxa"/>
            <w:tcBorders>
              <w:top w:val="nil"/>
              <w:left w:val="nil"/>
              <w:bottom w:val="single" w:sz="4" w:space="0" w:color="auto"/>
              <w:right w:val="single" w:sz="4" w:space="0" w:color="auto"/>
            </w:tcBorders>
            <w:shd w:val="clear" w:color="auto" w:fill="auto"/>
            <w:hideMark/>
          </w:tcPr>
          <w:p w14:paraId="6AA6CD3B" w14:textId="77777777" w:rsidR="00493F79" w:rsidRPr="004C179E" w:rsidRDefault="00493F79" w:rsidP="004C179E">
            <w:pPr>
              <w:jc w:val="left"/>
              <w:rPr>
                <w:lang w:val="en-GB" w:eastAsia="zh-CN"/>
              </w:rPr>
            </w:pPr>
            <w:r w:rsidRPr="004C179E">
              <w:rPr>
                <w:lang w:val="en-GB" w:eastAsia="zh-CN"/>
              </w:rPr>
              <w:t xml:space="preserve">2.2.1 Interaction, technical exchange and commercial agreement between recyclers and industry </w:t>
            </w:r>
          </w:p>
        </w:tc>
        <w:tc>
          <w:tcPr>
            <w:tcW w:w="452" w:type="dxa"/>
            <w:tcBorders>
              <w:top w:val="nil"/>
              <w:left w:val="nil"/>
              <w:bottom w:val="single" w:sz="4" w:space="0" w:color="auto"/>
              <w:right w:val="single" w:sz="4" w:space="0" w:color="auto"/>
            </w:tcBorders>
            <w:shd w:val="clear" w:color="auto" w:fill="auto"/>
            <w:noWrap/>
            <w:hideMark/>
          </w:tcPr>
          <w:p w14:paraId="1C1C38B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1B9582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E7740B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FFB361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357711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C99692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462C33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BE7357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FFA3FE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E72C44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3DFE00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EA36F4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EEFAEE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C14FCA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C2C6EE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FA65EAB" w14:textId="77777777" w:rsidR="00493F79" w:rsidRPr="004C179E" w:rsidRDefault="00493F79" w:rsidP="004C179E">
            <w:pPr>
              <w:jc w:val="left"/>
              <w:rPr>
                <w:lang w:val="en-GB" w:eastAsia="zh-CN"/>
              </w:rPr>
            </w:pPr>
            <w:r w:rsidRPr="004C179E">
              <w:rPr>
                <w:lang w:val="en-GB" w:eastAsia="zh-CN"/>
              </w:rPr>
              <w:t> </w:t>
            </w:r>
          </w:p>
        </w:tc>
      </w:tr>
      <w:tr w:rsidR="00331E22" w:rsidRPr="004C179E" w14:paraId="6B8A92E3" w14:textId="77777777" w:rsidTr="003E5FC3">
        <w:trPr>
          <w:trHeight w:val="702"/>
        </w:trPr>
        <w:tc>
          <w:tcPr>
            <w:tcW w:w="1838" w:type="dxa"/>
            <w:vMerge w:val="restart"/>
            <w:tcBorders>
              <w:top w:val="nil"/>
              <w:left w:val="single" w:sz="4" w:space="0" w:color="auto"/>
              <w:bottom w:val="single" w:sz="4" w:space="0" w:color="auto"/>
              <w:right w:val="single" w:sz="4" w:space="0" w:color="auto"/>
            </w:tcBorders>
            <w:shd w:val="clear" w:color="auto" w:fill="auto"/>
            <w:hideMark/>
          </w:tcPr>
          <w:p w14:paraId="1AEB6BC7" w14:textId="77777777" w:rsidR="00493F79" w:rsidRPr="004C179E" w:rsidRDefault="00493F79" w:rsidP="004C179E">
            <w:pPr>
              <w:jc w:val="left"/>
              <w:rPr>
                <w:lang w:val="en-GB" w:eastAsia="zh-CN"/>
              </w:rPr>
            </w:pPr>
            <w:r w:rsidRPr="004C179E">
              <w:rPr>
                <w:lang w:val="en-GB" w:eastAsia="zh-CN"/>
              </w:rPr>
              <w:t>Component 3:</w:t>
            </w:r>
            <w:r w:rsidRPr="004C179E">
              <w:rPr>
                <w:lang w:val="en-GB" w:eastAsia="zh-CN"/>
              </w:rPr>
              <w:br/>
              <w:t>Mercury lifecycle</w:t>
            </w:r>
            <w:r w:rsidRPr="004C179E">
              <w:rPr>
                <w:lang w:val="en-GB" w:eastAsia="zh-CN"/>
              </w:rPr>
              <w:br/>
              <w:t>management of</w:t>
            </w:r>
            <w:r w:rsidRPr="004C179E">
              <w:rPr>
                <w:lang w:val="en-GB" w:eastAsia="zh-CN"/>
              </w:rPr>
              <w:br/>
              <w:t>mercury containing</w:t>
            </w:r>
            <w:r w:rsidRPr="004C179E">
              <w:rPr>
                <w:lang w:val="en-GB" w:eastAsia="zh-CN"/>
              </w:rPr>
              <w:br/>
              <w:t>products</w:t>
            </w:r>
          </w:p>
        </w:tc>
        <w:tc>
          <w:tcPr>
            <w:tcW w:w="1985" w:type="dxa"/>
            <w:vMerge w:val="restart"/>
            <w:tcBorders>
              <w:top w:val="nil"/>
              <w:left w:val="single" w:sz="4" w:space="0" w:color="auto"/>
              <w:bottom w:val="single" w:sz="4" w:space="0" w:color="auto"/>
              <w:right w:val="single" w:sz="4" w:space="0" w:color="auto"/>
            </w:tcBorders>
            <w:shd w:val="clear" w:color="auto" w:fill="auto"/>
            <w:hideMark/>
          </w:tcPr>
          <w:p w14:paraId="549272DB" w14:textId="77777777" w:rsidR="00493F79" w:rsidRPr="004C179E" w:rsidRDefault="00493F79" w:rsidP="004C179E">
            <w:pPr>
              <w:jc w:val="left"/>
              <w:rPr>
                <w:lang w:val="en-GB" w:eastAsia="zh-CN"/>
              </w:rPr>
            </w:pPr>
            <w:r w:rsidRPr="004C179E">
              <w:rPr>
                <w:lang w:val="en-GB" w:eastAsia="zh-CN"/>
              </w:rPr>
              <w:t>Outcome 3.1 Replacement of mercury products with non-mercury products promoted and sustained by EPR schemes and EOL management.</w:t>
            </w:r>
          </w:p>
        </w:tc>
        <w:tc>
          <w:tcPr>
            <w:tcW w:w="2577" w:type="dxa"/>
            <w:tcBorders>
              <w:top w:val="nil"/>
              <w:left w:val="nil"/>
              <w:bottom w:val="single" w:sz="4" w:space="0" w:color="auto"/>
              <w:right w:val="single" w:sz="4" w:space="0" w:color="auto"/>
            </w:tcBorders>
            <w:shd w:val="clear" w:color="auto" w:fill="auto"/>
            <w:hideMark/>
          </w:tcPr>
          <w:p w14:paraId="114D12EE" w14:textId="31C8BBAC" w:rsidR="00493F79" w:rsidRPr="004C179E" w:rsidRDefault="00493F79" w:rsidP="004C179E">
            <w:pPr>
              <w:jc w:val="left"/>
              <w:rPr>
                <w:lang w:val="en-GB" w:eastAsia="zh-CN"/>
              </w:rPr>
            </w:pPr>
            <w:r w:rsidRPr="004C179E">
              <w:rPr>
                <w:lang w:val="en-GB" w:eastAsia="zh-CN"/>
              </w:rPr>
              <w:t xml:space="preserve">3.1.1. Risk management, technical guidance and training materials developed </w:t>
            </w:r>
          </w:p>
        </w:tc>
        <w:tc>
          <w:tcPr>
            <w:tcW w:w="452" w:type="dxa"/>
            <w:tcBorders>
              <w:top w:val="nil"/>
              <w:left w:val="nil"/>
              <w:bottom w:val="single" w:sz="4" w:space="0" w:color="auto"/>
              <w:right w:val="single" w:sz="4" w:space="0" w:color="auto"/>
            </w:tcBorders>
            <w:shd w:val="clear" w:color="auto" w:fill="auto"/>
            <w:noWrap/>
            <w:hideMark/>
          </w:tcPr>
          <w:p w14:paraId="54DBDFF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22D019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3A1FFE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8E30DC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9950C8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060E3A1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AD81E4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000FAA4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402FBF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1882A3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FC8433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0C6860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B1031C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7526F7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08B0FD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1EC266A" w14:textId="77777777" w:rsidR="00493F79" w:rsidRPr="004C179E" w:rsidRDefault="00493F79" w:rsidP="004C179E">
            <w:pPr>
              <w:jc w:val="left"/>
              <w:rPr>
                <w:lang w:val="en-GB" w:eastAsia="zh-CN"/>
              </w:rPr>
            </w:pPr>
            <w:r w:rsidRPr="004C179E">
              <w:rPr>
                <w:lang w:val="en-GB" w:eastAsia="zh-CN"/>
              </w:rPr>
              <w:t> </w:t>
            </w:r>
          </w:p>
        </w:tc>
      </w:tr>
      <w:tr w:rsidR="00331E22" w:rsidRPr="004C179E" w14:paraId="68C25AFE" w14:textId="77777777" w:rsidTr="003E5FC3">
        <w:trPr>
          <w:trHeight w:val="960"/>
        </w:trPr>
        <w:tc>
          <w:tcPr>
            <w:tcW w:w="1838" w:type="dxa"/>
            <w:vMerge/>
            <w:tcBorders>
              <w:top w:val="nil"/>
              <w:left w:val="single" w:sz="4" w:space="0" w:color="auto"/>
              <w:bottom w:val="single" w:sz="4" w:space="0" w:color="auto"/>
              <w:right w:val="single" w:sz="4" w:space="0" w:color="auto"/>
            </w:tcBorders>
            <w:hideMark/>
          </w:tcPr>
          <w:p w14:paraId="3E31FB43" w14:textId="77777777" w:rsidR="00493F79" w:rsidRPr="004C179E" w:rsidRDefault="00493F79" w:rsidP="004C179E">
            <w:pPr>
              <w:jc w:val="left"/>
              <w:rPr>
                <w:lang w:val="en-GB" w:eastAsia="zh-CN"/>
              </w:rPr>
            </w:pPr>
          </w:p>
        </w:tc>
        <w:tc>
          <w:tcPr>
            <w:tcW w:w="1985" w:type="dxa"/>
            <w:vMerge/>
            <w:tcBorders>
              <w:top w:val="nil"/>
              <w:left w:val="single" w:sz="4" w:space="0" w:color="auto"/>
              <w:bottom w:val="single" w:sz="4" w:space="0" w:color="auto"/>
              <w:right w:val="single" w:sz="4" w:space="0" w:color="auto"/>
            </w:tcBorders>
            <w:hideMark/>
          </w:tcPr>
          <w:p w14:paraId="1E81094A" w14:textId="77777777" w:rsidR="00493F79" w:rsidRPr="004C179E" w:rsidRDefault="00493F79"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574E2E74" w14:textId="0279DBF1" w:rsidR="00493F79" w:rsidRPr="004C179E" w:rsidRDefault="00493F79" w:rsidP="004C179E">
            <w:pPr>
              <w:jc w:val="left"/>
              <w:rPr>
                <w:lang w:val="en-GB" w:eastAsia="zh-CN"/>
              </w:rPr>
            </w:pPr>
            <w:r w:rsidRPr="004C179E">
              <w:rPr>
                <w:lang w:val="en-GB" w:eastAsia="zh-CN"/>
              </w:rPr>
              <w:t>3.1.2. Capacit</w:t>
            </w:r>
            <w:r w:rsidR="000C6AB8">
              <w:rPr>
                <w:lang w:val="en-GB" w:eastAsia="zh-CN"/>
              </w:rPr>
              <w:t>ies</w:t>
            </w:r>
            <w:r w:rsidRPr="004C179E">
              <w:rPr>
                <w:lang w:val="en-GB" w:eastAsia="zh-CN"/>
              </w:rPr>
              <w:t xml:space="preserve"> </w:t>
            </w:r>
            <w:r w:rsidR="00B4484C">
              <w:rPr>
                <w:lang w:val="en-GB" w:eastAsia="zh-CN"/>
              </w:rPr>
              <w:t>of</w:t>
            </w:r>
            <w:r w:rsidR="00B4484C" w:rsidRPr="004C179E">
              <w:rPr>
                <w:lang w:val="en-GB" w:eastAsia="zh-CN"/>
              </w:rPr>
              <w:t xml:space="preserve"> </w:t>
            </w:r>
            <w:r w:rsidRPr="004C179E">
              <w:rPr>
                <w:lang w:val="en-GB" w:eastAsia="zh-CN"/>
              </w:rPr>
              <w:t xml:space="preserve">institutions are strengthened to eliminate use of mercury containing products </w:t>
            </w:r>
          </w:p>
        </w:tc>
        <w:tc>
          <w:tcPr>
            <w:tcW w:w="452" w:type="dxa"/>
            <w:tcBorders>
              <w:top w:val="nil"/>
              <w:left w:val="nil"/>
              <w:bottom w:val="single" w:sz="4" w:space="0" w:color="auto"/>
              <w:right w:val="single" w:sz="4" w:space="0" w:color="auto"/>
            </w:tcBorders>
            <w:shd w:val="clear" w:color="auto" w:fill="auto"/>
            <w:noWrap/>
            <w:hideMark/>
          </w:tcPr>
          <w:p w14:paraId="6D58F86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93F30B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83D6C8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779FEF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E36335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05CC85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27E270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CAC937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3A1CDC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15F9F0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C64029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3C4462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BC4243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EADB72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958525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C5AF6FF" w14:textId="77777777" w:rsidR="00493F79" w:rsidRPr="004C179E" w:rsidRDefault="00493F79" w:rsidP="004C179E">
            <w:pPr>
              <w:jc w:val="left"/>
              <w:rPr>
                <w:lang w:val="en-GB" w:eastAsia="zh-CN"/>
              </w:rPr>
            </w:pPr>
            <w:r w:rsidRPr="004C179E">
              <w:rPr>
                <w:lang w:val="en-GB" w:eastAsia="zh-CN"/>
              </w:rPr>
              <w:t> </w:t>
            </w:r>
          </w:p>
        </w:tc>
      </w:tr>
      <w:tr w:rsidR="00331E22" w:rsidRPr="004C179E" w14:paraId="709335C2" w14:textId="77777777" w:rsidTr="003E5FC3">
        <w:trPr>
          <w:trHeight w:val="960"/>
        </w:trPr>
        <w:tc>
          <w:tcPr>
            <w:tcW w:w="1838" w:type="dxa"/>
            <w:vMerge/>
            <w:tcBorders>
              <w:top w:val="nil"/>
              <w:left w:val="single" w:sz="4" w:space="0" w:color="auto"/>
              <w:bottom w:val="single" w:sz="4" w:space="0" w:color="auto"/>
              <w:right w:val="single" w:sz="4" w:space="0" w:color="auto"/>
            </w:tcBorders>
            <w:hideMark/>
          </w:tcPr>
          <w:p w14:paraId="0329B19F" w14:textId="77777777" w:rsidR="00493F79" w:rsidRPr="004C179E" w:rsidRDefault="00493F79" w:rsidP="004C179E">
            <w:pPr>
              <w:jc w:val="left"/>
              <w:rPr>
                <w:lang w:val="en-GB" w:eastAsia="zh-CN"/>
              </w:rPr>
            </w:pPr>
          </w:p>
        </w:tc>
        <w:tc>
          <w:tcPr>
            <w:tcW w:w="1985" w:type="dxa"/>
            <w:vMerge/>
            <w:tcBorders>
              <w:top w:val="nil"/>
              <w:left w:val="single" w:sz="4" w:space="0" w:color="auto"/>
              <w:bottom w:val="single" w:sz="4" w:space="0" w:color="auto"/>
              <w:right w:val="single" w:sz="4" w:space="0" w:color="auto"/>
            </w:tcBorders>
            <w:hideMark/>
          </w:tcPr>
          <w:p w14:paraId="718FD116" w14:textId="77777777" w:rsidR="00493F79" w:rsidRPr="004C179E" w:rsidRDefault="00493F79"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35553F44" w14:textId="77777777" w:rsidR="00493F79" w:rsidRPr="004C179E" w:rsidRDefault="00493F79" w:rsidP="004C179E">
            <w:pPr>
              <w:jc w:val="left"/>
              <w:rPr>
                <w:lang w:val="en-GB" w:eastAsia="zh-CN"/>
              </w:rPr>
            </w:pPr>
            <w:r w:rsidRPr="004C179E">
              <w:rPr>
                <w:lang w:val="en-GB" w:eastAsia="zh-CN"/>
              </w:rPr>
              <w:t xml:space="preserve">3.1.3 Technologies for the recycling of mercury containing equipment with segregation and storage of mercury established </w:t>
            </w:r>
          </w:p>
        </w:tc>
        <w:tc>
          <w:tcPr>
            <w:tcW w:w="452" w:type="dxa"/>
            <w:tcBorders>
              <w:top w:val="nil"/>
              <w:left w:val="nil"/>
              <w:bottom w:val="single" w:sz="4" w:space="0" w:color="auto"/>
              <w:right w:val="single" w:sz="4" w:space="0" w:color="auto"/>
            </w:tcBorders>
            <w:shd w:val="clear" w:color="auto" w:fill="auto"/>
            <w:noWrap/>
            <w:hideMark/>
          </w:tcPr>
          <w:p w14:paraId="2268F17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F03387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999305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4DFC1D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71CE95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B3189E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68412B8"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3CF18B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AF36E9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7E7198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7CA6AF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B765E4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270C57E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F95585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F6BD60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6FDC59F" w14:textId="77777777" w:rsidR="00493F79" w:rsidRPr="004C179E" w:rsidRDefault="00493F79" w:rsidP="004C179E">
            <w:pPr>
              <w:jc w:val="left"/>
              <w:rPr>
                <w:lang w:val="en-GB" w:eastAsia="zh-CN"/>
              </w:rPr>
            </w:pPr>
            <w:r w:rsidRPr="004C179E">
              <w:rPr>
                <w:lang w:val="en-GB" w:eastAsia="zh-CN"/>
              </w:rPr>
              <w:t> </w:t>
            </w:r>
          </w:p>
        </w:tc>
      </w:tr>
      <w:tr w:rsidR="00331E22" w:rsidRPr="004C179E" w14:paraId="6E751CAC" w14:textId="77777777" w:rsidTr="003E5FC3">
        <w:trPr>
          <w:trHeight w:val="480"/>
        </w:trPr>
        <w:tc>
          <w:tcPr>
            <w:tcW w:w="1838" w:type="dxa"/>
            <w:vMerge w:val="restart"/>
            <w:tcBorders>
              <w:top w:val="nil"/>
              <w:left w:val="single" w:sz="4" w:space="0" w:color="auto"/>
              <w:bottom w:val="single" w:sz="4" w:space="0" w:color="auto"/>
              <w:right w:val="single" w:sz="4" w:space="0" w:color="auto"/>
            </w:tcBorders>
            <w:shd w:val="clear" w:color="auto" w:fill="auto"/>
            <w:hideMark/>
          </w:tcPr>
          <w:p w14:paraId="5A823AE0" w14:textId="77777777" w:rsidR="00493F79" w:rsidRPr="004C179E" w:rsidRDefault="00493F79" w:rsidP="004C179E">
            <w:pPr>
              <w:jc w:val="left"/>
              <w:rPr>
                <w:lang w:val="en-GB" w:eastAsia="zh-CN"/>
              </w:rPr>
            </w:pPr>
            <w:r w:rsidRPr="004C179E">
              <w:rPr>
                <w:lang w:val="en-GB" w:eastAsia="zh-CN"/>
              </w:rPr>
              <w:t>Component 4. Monitoring and Evaluation</w:t>
            </w:r>
          </w:p>
        </w:tc>
        <w:tc>
          <w:tcPr>
            <w:tcW w:w="1985" w:type="dxa"/>
            <w:vMerge w:val="restart"/>
            <w:tcBorders>
              <w:top w:val="nil"/>
              <w:left w:val="single" w:sz="4" w:space="0" w:color="auto"/>
              <w:bottom w:val="single" w:sz="4" w:space="0" w:color="auto"/>
              <w:right w:val="single" w:sz="4" w:space="0" w:color="auto"/>
            </w:tcBorders>
            <w:shd w:val="clear" w:color="auto" w:fill="auto"/>
            <w:hideMark/>
          </w:tcPr>
          <w:p w14:paraId="511996B0" w14:textId="77777777" w:rsidR="00493F79" w:rsidRPr="004C179E" w:rsidRDefault="00493F79" w:rsidP="004C179E">
            <w:pPr>
              <w:jc w:val="left"/>
              <w:rPr>
                <w:lang w:val="en-GB" w:eastAsia="zh-CN"/>
              </w:rPr>
            </w:pPr>
            <w:r w:rsidRPr="004C179E">
              <w:rPr>
                <w:lang w:val="en-GB" w:eastAsia="zh-CN"/>
              </w:rPr>
              <w:t xml:space="preserve">Outcome 4.1 Project management team established, lesson learnt and knowledge generated by the project properly </w:t>
            </w:r>
            <w:r w:rsidRPr="004C179E">
              <w:rPr>
                <w:lang w:val="en-GB" w:eastAsia="zh-CN"/>
              </w:rPr>
              <w:lastRenderedPageBreak/>
              <w:t>shared and communicated.</w:t>
            </w:r>
          </w:p>
        </w:tc>
        <w:tc>
          <w:tcPr>
            <w:tcW w:w="2577" w:type="dxa"/>
            <w:tcBorders>
              <w:top w:val="nil"/>
              <w:left w:val="nil"/>
              <w:bottom w:val="single" w:sz="4" w:space="0" w:color="auto"/>
              <w:right w:val="single" w:sz="4" w:space="0" w:color="auto"/>
            </w:tcBorders>
            <w:shd w:val="clear" w:color="auto" w:fill="auto"/>
            <w:hideMark/>
          </w:tcPr>
          <w:p w14:paraId="5DB6CCAE" w14:textId="77777777" w:rsidR="00493F79" w:rsidRPr="004C179E" w:rsidRDefault="00493F79" w:rsidP="004C179E">
            <w:pPr>
              <w:jc w:val="left"/>
              <w:rPr>
                <w:lang w:val="en-GB" w:eastAsia="zh-CN"/>
              </w:rPr>
            </w:pPr>
            <w:r w:rsidRPr="004C179E">
              <w:rPr>
                <w:lang w:val="en-GB" w:eastAsia="zh-CN"/>
              </w:rPr>
              <w:lastRenderedPageBreak/>
              <w:t>4.1.1 Project inception and inception report carried out</w:t>
            </w:r>
          </w:p>
        </w:tc>
        <w:tc>
          <w:tcPr>
            <w:tcW w:w="452" w:type="dxa"/>
            <w:tcBorders>
              <w:top w:val="nil"/>
              <w:left w:val="nil"/>
              <w:bottom w:val="single" w:sz="4" w:space="0" w:color="auto"/>
              <w:right w:val="single" w:sz="4" w:space="0" w:color="auto"/>
            </w:tcBorders>
            <w:shd w:val="clear" w:color="000000" w:fill="808080"/>
            <w:noWrap/>
            <w:hideMark/>
          </w:tcPr>
          <w:p w14:paraId="48D71AE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F2F2A9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F82B30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41C212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632070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8437FA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0856F7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A12898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433546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0395CD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3AB00B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24836B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766EA9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2423E8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264B5C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C9D6D40" w14:textId="77777777" w:rsidR="00493F79" w:rsidRPr="004C179E" w:rsidRDefault="00493F79" w:rsidP="004C179E">
            <w:pPr>
              <w:jc w:val="left"/>
              <w:rPr>
                <w:lang w:val="en-GB" w:eastAsia="zh-CN"/>
              </w:rPr>
            </w:pPr>
            <w:r w:rsidRPr="004C179E">
              <w:rPr>
                <w:lang w:val="en-GB" w:eastAsia="zh-CN"/>
              </w:rPr>
              <w:t> </w:t>
            </w:r>
          </w:p>
        </w:tc>
      </w:tr>
      <w:tr w:rsidR="00331E22" w:rsidRPr="004C179E" w14:paraId="7304A5D6" w14:textId="77777777" w:rsidTr="003E5FC3">
        <w:trPr>
          <w:trHeight w:val="720"/>
        </w:trPr>
        <w:tc>
          <w:tcPr>
            <w:tcW w:w="1838" w:type="dxa"/>
            <w:vMerge/>
            <w:tcBorders>
              <w:top w:val="nil"/>
              <w:left w:val="single" w:sz="4" w:space="0" w:color="auto"/>
              <w:bottom w:val="single" w:sz="4" w:space="0" w:color="auto"/>
              <w:right w:val="single" w:sz="4" w:space="0" w:color="auto"/>
            </w:tcBorders>
            <w:hideMark/>
          </w:tcPr>
          <w:p w14:paraId="1DD9DCF6" w14:textId="77777777" w:rsidR="00493F79" w:rsidRPr="004C179E" w:rsidRDefault="00493F79" w:rsidP="004C179E">
            <w:pPr>
              <w:jc w:val="left"/>
              <w:rPr>
                <w:lang w:val="en-GB" w:eastAsia="zh-CN"/>
              </w:rPr>
            </w:pPr>
          </w:p>
        </w:tc>
        <w:tc>
          <w:tcPr>
            <w:tcW w:w="1985" w:type="dxa"/>
            <w:vMerge/>
            <w:tcBorders>
              <w:top w:val="nil"/>
              <w:left w:val="single" w:sz="4" w:space="0" w:color="auto"/>
              <w:bottom w:val="single" w:sz="4" w:space="0" w:color="auto"/>
              <w:right w:val="single" w:sz="4" w:space="0" w:color="auto"/>
            </w:tcBorders>
            <w:hideMark/>
          </w:tcPr>
          <w:p w14:paraId="49FE8130" w14:textId="77777777" w:rsidR="00493F79" w:rsidRPr="004C179E" w:rsidRDefault="00493F79"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43AEF4A4" w14:textId="77777777" w:rsidR="00493F79" w:rsidRPr="004C179E" w:rsidRDefault="00493F79" w:rsidP="004C179E">
            <w:pPr>
              <w:jc w:val="left"/>
              <w:rPr>
                <w:lang w:val="en-GB" w:eastAsia="zh-CN"/>
              </w:rPr>
            </w:pPr>
            <w:r w:rsidRPr="004C179E">
              <w:rPr>
                <w:lang w:val="en-GB" w:eastAsia="zh-CN"/>
              </w:rPr>
              <w:t xml:space="preserve">4.1.2 Project steering committee and project management unit established </w:t>
            </w:r>
          </w:p>
        </w:tc>
        <w:tc>
          <w:tcPr>
            <w:tcW w:w="452" w:type="dxa"/>
            <w:tcBorders>
              <w:top w:val="nil"/>
              <w:left w:val="nil"/>
              <w:bottom w:val="single" w:sz="4" w:space="0" w:color="auto"/>
              <w:right w:val="single" w:sz="4" w:space="0" w:color="auto"/>
            </w:tcBorders>
            <w:shd w:val="clear" w:color="000000" w:fill="808080"/>
            <w:noWrap/>
            <w:hideMark/>
          </w:tcPr>
          <w:p w14:paraId="29EC082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F00979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4C3EE7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B9F518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A08424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9E440A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491988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095DDCC"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06A91A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362BCD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DF4342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C820CD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4338F5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90FB4E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A9C051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E7D2BC4" w14:textId="77777777" w:rsidR="00493F79" w:rsidRPr="004C179E" w:rsidRDefault="00493F79" w:rsidP="004C179E">
            <w:pPr>
              <w:jc w:val="left"/>
              <w:rPr>
                <w:lang w:val="en-GB" w:eastAsia="zh-CN"/>
              </w:rPr>
            </w:pPr>
            <w:r w:rsidRPr="004C179E">
              <w:rPr>
                <w:lang w:val="en-GB" w:eastAsia="zh-CN"/>
              </w:rPr>
              <w:t> </w:t>
            </w:r>
          </w:p>
        </w:tc>
      </w:tr>
      <w:tr w:rsidR="00331E22" w:rsidRPr="004C179E" w14:paraId="79140C02" w14:textId="77777777" w:rsidTr="003E5FC3">
        <w:trPr>
          <w:trHeight w:val="720"/>
        </w:trPr>
        <w:tc>
          <w:tcPr>
            <w:tcW w:w="1838" w:type="dxa"/>
            <w:vMerge/>
            <w:tcBorders>
              <w:top w:val="nil"/>
              <w:left w:val="single" w:sz="4" w:space="0" w:color="auto"/>
              <w:bottom w:val="single" w:sz="4" w:space="0" w:color="auto"/>
              <w:right w:val="single" w:sz="4" w:space="0" w:color="auto"/>
            </w:tcBorders>
            <w:hideMark/>
          </w:tcPr>
          <w:p w14:paraId="145B0652" w14:textId="77777777" w:rsidR="00493F79" w:rsidRPr="004C179E" w:rsidRDefault="00493F79" w:rsidP="004C179E">
            <w:pPr>
              <w:jc w:val="left"/>
              <w:rPr>
                <w:lang w:val="en-GB" w:eastAsia="zh-CN"/>
              </w:rPr>
            </w:pPr>
          </w:p>
        </w:tc>
        <w:tc>
          <w:tcPr>
            <w:tcW w:w="1985" w:type="dxa"/>
            <w:vMerge/>
            <w:tcBorders>
              <w:top w:val="nil"/>
              <w:left w:val="single" w:sz="4" w:space="0" w:color="auto"/>
              <w:bottom w:val="single" w:sz="4" w:space="0" w:color="auto"/>
              <w:right w:val="single" w:sz="4" w:space="0" w:color="auto"/>
            </w:tcBorders>
            <w:hideMark/>
          </w:tcPr>
          <w:p w14:paraId="030E29C5" w14:textId="77777777" w:rsidR="00493F79" w:rsidRPr="004C179E" w:rsidRDefault="00493F79"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516523F6" w14:textId="77777777" w:rsidR="00493F79" w:rsidRPr="004C179E" w:rsidRDefault="00493F79" w:rsidP="004C179E">
            <w:pPr>
              <w:jc w:val="left"/>
              <w:rPr>
                <w:lang w:val="en-GB" w:eastAsia="zh-CN"/>
              </w:rPr>
            </w:pPr>
            <w:r w:rsidRPr="004C179E">
              <w:rPr>
                <w:lang w:val="en-GB" w:eastAsia="zh-CN"/>
              </w:rPr>
              <w:t>4.1.3 Knowledge management system including project website established</w:t>
            </w:r>
          </w:p>
        </w:tc>
        <w:tc>
          <w:tcPr>
            <w:tcW w:w="452" w:type="dxa"/>
            <w:tcBorders>
              <w:top w:val="nil"/>
              <w:left w:val="nil"/>
              <w:bottom w:val="single" w:sz="4" w:space="0" w:color="auto"/>
              <w:right w:val="single" w:sz="4" w:space="0" w:color="auto"/>
            </w:tcBorders>
            <w:shd w:val="clear" w:color="000000" w:fill="808080"/>
            <w:noWrap/>
            <w:hideMark/>
          </w:tcPr>
          <w:p w14:paraId="3021737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0E5706E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BAFA22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BEBB54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C95AD0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151C79C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079A29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55F2AA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EF46AE4"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1B5756F"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966FD8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F19654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C4F664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D148E7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8A918E8"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A2D5B4A" w14:textId="77777777" w:rsidR="00493F79" w:rsidRPr="004C179E" w:rsidRDefault="00493F79" w:rsidP="004C179E">
            <w:pPr>
              <w:jc w:val="left"/>
              <w:rPr>
                <w:lang w:val="en-GB" w:eastAsia="zh-CN"/>
              </w:rPr>
            </w:pPr>
            <w:r w:rsidRPr="004C179E">
              <w:rPr>
                <w:lang w:val="en-GB" w:eastAsia="zh-CN"/>
              </w:rPr>
              <w:t> </w:t>
            </w:r>
          </w:p>
        </w:tc>
      </w:tr>
      <w:tr w:rsidR="00331E22" w:rsidRPr="004C179E" w14:paraId="141F9D33" w14:textId="77777777" w:rsidTr="003E5FC3">
        <w:trPr>
          <w:trHeight w:val="1200"/>
        </w:trPr>
        <w:tc>
          <w:tcPr>
            <w:tcW w:w="1838" w:type="dxa"/>
            <w:vMerge/>
            <w:tcBorders>
              <w:top w:val="nil"/>
              <w:left w:val="single" w:sz="4" w:space="0" w:color="auto"/>
              <w:bottom w:val="single" w:sz="4" w:space="0" w:color="auto"/>
              <w:right w:val="single" w:sz="4" w:space="0" w:color="auto"/>
            </w:tcBorders>
            <w:hideMark/>
          </w:tcPr>
          <w:p w14:paraId="111D98AC" w14:textId="77777777" w:rsidR="00493F79" w:rsidRPr="004C179E" w:rsidRDefault="00493F79" w:rsidP="004C179E">
            <w:pPr>
              <w:jc w:val="left"/>
              <w:rPr>
                <w:lang w:val="en-GB" w:eastAsia="zh-CN"/>
              </w:rPr>
            </w:pPr>
          </w:p>
        </w:tc>
        <w:tc>
          <w:tcPr>
            <w:tcW w:w="1985" w:type="dxa"/>
            <w:vMerge w:val="restart"/>
            <w:tcBorders>
              <w:top w:val="nil"/>
              <w:left w:val="single" w:sz="4" w:space="0" w:color="auto"/>
              <w:bottom w:val="single" w:sz="4" w:space="0" w:color="auto"/>
              <w:right w:val="single" w:sz="4" w:space="0" w:color="auto"/>
            </w:tcBorders>
            <w:shd w:val="clear" w:color="auto" w:fill="auto"/>
            <w:hideMark/>
          </w:tcPr>
          <w:p w14:paraId="3776C059" w14:textId="77777777" w:rsidR="00493F79" w:rsidRPr="004C179E" w:rsidRDefault="00493F79" w:rsidP="004C179E">
            <w:pPr>
              <w:jc w:val="left"/>
              <w:rPr>
                <w:lang w:val="en-GB" w:eastAsia="zh-CN"/>
              </w:rPr>
            </w:pPr>
            <w:r w:rsidRPr="004C179E">
              <w:rPr>
                <w:lang w:val="en-GB" w:eastAsia="zh-CN"/>
              </w:rPr>
              <w:t xml:space="preserve">Outcome 4.2 Project monitoring, evaluation and audit carried out in compliance with GEF, UNDP and </w:t>
            </w:r>
            <w:proofErr w:type="spellStart"/>
            <w:r w:rsidRPr="004C179E">
              <w:rPr>
                <w:lang w:val="en-GB" w:eastAsia="zh-CN"/>
              </w:rPr>
              <w:t>GoV</w:t>
            </w:r>
            <w:proofErr w:type="spellEnd"/>
            <w:r w:rsidRPr="004C179E">
              <w:rPr>
                <w:lang w:val="en-GB" w:eastAsia="zh-CN"/>
              </w:rPr>
              <w:t xml:space="preserve"> standards</w:t>
            </w:r>
          </w:p>
        </w:tc>
        <w:tc>
          <w:tcPr>
            <w:tcW w:w="2577" w:type="dxa"/>
            <w:tcBorders>
              <w:top w:val="nil"/>
              <w:left w:val="nil"/>
              <w:bottom w:val="single" w:sz="4" w:space="0" w:color="auto"/>
              <w:right w:val="single" w:sz="4" w:space="0" w:color="auto"/>
            </w:tcBorders>
            <w:shd w:val="clear" w:color="auto" w:fill="auto"/>
            <w:hideMark/>
          </w:tcPr>
          <w:p w14:paraId="61BDE335" w14:textId="77777777" w:rsidR="00493F79" w:rsidRPr="004C179E" w:rsidRDefault="00493F79" w:rsidP="004C179E">
            <w:pPr>
              <w:jc w:val="left"/>
              <w:rPr>
                <w:lang w:val="en-GB" w:eastAsia="zh-CN"/>
              </w:rPr>
            </w:pPr>
            <w:r w:rsidRPr="004C179E">
              <w:rPr>
                <w:lang w:val="en-GB" w:eastAsia="zh-CN"/>
              </w:rPr>
              <w:t>4.2.1. Project and its activities monitored and evaluated on a periodic basis in line with GEF, UNDP and government requirements.</w:t>
            </w:r>
          </w:p>
        </w:tc>
        <w:tc>
          <w:tcPr>
            <w:tcW w:w="452" w:type="dxa"/>
            <w:tcBorders>
              <w:top w:val="nil"/>
              <w:left w:val="nil"/>
              <w:bottom w:val="single" w:sz="4" w:space="0" w:color="auto"/>
              <w:right w:val="single" w:sz="4" w:space="0" w:color="auto"/>
            </w:tcBorders>
            <w:shd w:val="clear" w:color="000000" w:fill="808080"/>
            <w:noWrap/>
            <w:hideMark/>
          </w:tcPr>
          <w:p w14:paraId="4CC2500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5850C5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6C37196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8D58BC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360671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45F2190"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0976D1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0C41457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F133AA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FBDF0A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4C55A2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721F97AD"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10AB31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28490A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42AF469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5932FCF8" w14:textId="77777777" w:rsidR="00493F79" w:rsidRPr="004C179E" w:rsidRDefault="00493F79" w:rsidP="004C179E">
            <w:pPr>
              <w:jc w:val="left"/>
              <w:rPr>
                <w:lang w:val="en-GB" w:eastAsia="zh-CN"/>
              </w:rPr>
            </w:pPr>
            <w:r w:rsidRPr="004C179E">
              <w:rPr>
                <w:lang w:val="en-GB" w:eastAsia="zh-CN"/>
              </w:rPr>
              <w:t> </w:t>
            </w:r>
          </w:p>
        </w:tc>
      </w:tr>
      <w:tr w:rsidR="00331E22" w:rsidRPr="004C179E" w14:paraId="3AF7661D" w14:textId="77777777" w:rsidTr="003E5FC3">
        <w:trPr>
          <w:trHeight w:val="960"/>
        </w:trPr>
        <w:tc>
          <w:tcPr>
            <w:tcW w:w="1838" w:type="dxa"/>
            <w:tcBorders>
              <w:top w:val="nil"/>
              <w:left w:val="single" w:sz="4" w:space="0" w:color="auto"/>
              <w:bottom w:val="single" w:sz="4" w:space="0" w:color="auto"/>
              <w:right w:val="single" w:sz="4" w:space="0" w:color="auto"/>
            </w:tcBorders>
            <w:shd w:val="clear" w:color="auto" w:fill="auto"/>
            <w:noWrap/>
            <w:hideMark/>
          </w:tcPr>
          <w:p w14:paraId="1BDE5E9C" w14:textId="77777777" w:rsidR="00493F79" w:rsidRPr="004C179E" w:rsidRDefault="00493F79" w:rsidP="004C179E">
            <w:pPr>
              <w:jc w:val="left"/>
              <w:rPr>
                <w:lang w:val="en-GB" w:eastAsia="zh-CN"/>
              </w:rPr>
            </w:pPr>
            <w:r w:rsidRPr="004C179E">
              <w:rPr>
                <w:lang w:val="en-GB" w:eastAsia="zh-CN"/>
              </w:rPr>
              <w:t> </w:t>
            </w:r>
          </w:p>
        </w:tc>
        <w:tc>
          <w:tcPr>
            <w:tcW w:w="1985" w:type="dxa"/>
            <w:vMerge/>
            <w:tcBorders>
              <w:top w:val="nil"/>
              <w:left w:val="single" w:sz="4" w:space="0" w:color="auto"/>
              <w:bottom w:val="single" w:sz="4" w:space="0" w:color="auto"/>
              <w:right w:val="single" w:sz="4" w:space="0" w:color="auto"/>
            </w:tcBorders>
            <w:hideMark/>
          </w:tcPr>
          <w:p w14:paraId="3CE0392D" w14:textId="77777777" w:rsidR="00493F79" w:rsidRPr="004C179E" w:rsidRDefault="00493F79" w:rsidP="004C179E">
            <w:pPr>
              <w:jc w:val="left"/>
              <w:rPr>
                <w:lang w:val="en-GB" w:eastAsia="zh-CN"/>
              </w:rPr>
            </w:pPr>
          </w:p>
        </w:tc>
        <w:tc>
          <w:tcPr>
            <w:tcW w:w="2577" w:type="dxa"/>
            <w:tcBorders>
              <w:top w:val="nil"/>
              <w:left w:val="nil"/>
              <w:bottom w:val="single" w:sz="4" w:space="0" w:color="auto"/>
              <w:right w:val="single" w:sz="4" w:space="0" w:color="auto"/>
            </w:tcBorders>
            <w:shd w:val="clear" w:color="auto" w:fill="auto"/>
            <w:hideMark/>
          </w:tcPr>
          <w:p w14:paraId="00FE3729" w14:textId="77777777" w:rsidR="00493F79" w:rsidRPr="004C179E" w:rsidRDefault="00493F79" w:rsidP="004C179E">
            <w:pPr>
              <w:jc w:val="left"/>
              <w:rPr>
                <w:lang w:val="en-GB" w:eastAsia="zh-CN"/>
              </w:rPr>
            </w:pPr>
            <w:r w:rsidRPr="004C179E">
              <w:rPr>
                <w:lang w:val="en-GB" w:eastAsia="zh-CN"/>
              </w:rPr>
              <w:t>4.2.2 Indicators established to facilitate successful project implementation and sound impact assessment.</w:t>
            </w:r>
          </w:p>
        </w:tc>
        <w:tc>
          <w:tcPr>
            <w:tcW w:w="452" w:type="dxa"/>
            <w:tcBorders>
              <w:top w:val="nil"/>
              <w:left w:val="nil"/>
              <w:bottom w:val="single" w:sz="4" w:space="0" w:color="auto"/>
              <w:right w:val="single" w:sz="4" w:space="0" w:color="auto"/>
            </w:tcBorders>
            <w:shd w:val="clear" w:color="000000" w:fill="808080"/>
            <w:noWrap/>
            <w:hideMark/>
          </w:tcPr>
          <w:p w14:paraId="3396E22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3E6DFBB5"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000000" w:fill="808080"/>
            <w:noWrap/>
            <w:hideMark/>
          </w:tcPr>
          <w:p w14:paraId="1C5E2D6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4018882"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29DEE23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6699C6B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468B5FE"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01A9981"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77FC79A"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4C191B56"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7A3A9B83"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56CF8A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308C3FD7"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0F79E9C9"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30A6CDB" w14:textId="77777777" w:rsidR="00493F79" w:rsidRPr="004C179E" w:rsidRDefault="00493F79" w:rsidP="004C179E">
            <w:pPr>
              <w:jc w:val="left"/>
              <w:rPr>
                <w:lang w:val="en-GB" w:eastAsia="zh-CN"/>
              </w:rPr>
            </w:pPr>
            <w:r w:rsidRPr="004C179E">
              <w:rPr>
                <w:lang w:val="en-GB" w:eastAsia="zh-CN"/>
              </w:rPr>
              <w:t> </w:t>
            </w:r>
          </w:p>
        </w:tc>
        <w:tc>
          <w:tcPr>
            <w:tcW w:w="452" w:type="dxa"/>
            <w:tcBorders>
              <w:top w:val="nil"/>
              <w:left w:val="nil"/>
              <w:bottom w:val="single" w:sz="4" w:space="0" w:color="auto"/>
              <w:right w:val="single" w:sz="4" w:space="0" w:color="auto"/>
            </w:tcBorders>
            <w:shd w:val="clear" w:color="auto" w:fill="auto"/>
            <w:noWrap/>
            <w:hideMark/>
          </w:tcPr>
          <w:p w14:paraId="51FEE72C" w14:textId="77777777" w:rsidR="00493F79" w:rsidRPr="004C179E" w:rsidRDefault="00493F79" w:rsidP="004C179E">
            <w:pPr>
              <w:jc w:val="left"/>
              <w:rPr>
                <w:lang w:val="en-GB" w:eastAsia="zh-CN"/>
              </w:rPr>
            </w:pPr>
            <w:r w:rsidRPr="004C179E">
              <w:rPr>
                <w:lang w:val="en-GB" w:eastAsia="zh-CN"/>
              </w:rPr>
              <w:t> </w:t>
            </w:r>
          </w:p>
        </w:tc>
      </w:tr>
    </w:tbl>
    <w:p w14:paraId="35CDE49E" w14:textId="36C8456F" w:rsidR="00493F79" w:rsidRPr="004C179E" w:rsidRDefault="00493F79" w:rsidP="004C179E"/>
    <w:p w14:paraId="3C1C8A77" w14:textId="77777777" w:rsidR="00493F79" w:rsidRPr="004C179E" w:rsidRDefault="00493F79" w:rsidP="004C179E"/>
    <w:p w14:paraId="1D905A61" w14:textId="77777777" w:rsidR="00372F33" w:rsidRPr="004C179E" w:rsidRDefault="00372F33" w:rsidP="004C179E"/>
    <w:p w14:paraId="45E7FD66" w14:textId="77777777" w:rsidR="0036237E" w:rsidRPr="004C179E" w:rsidRDefault="0036237E" w:rsidP="004C179E"/>
    <w:p w14:paraId="0D293522" w14:textId="6A8C1D30" w:rsidR="008246F3" w:rsidRPr="004C179E" w:rsidRDefault="0036237E" w:rsidP="004C179E">
      <w:r w:rsidRPr="004C179E">
        <w:br w:type="page"/>
      </w:r>
      <w:bookmarkEnd w:id="99"/>
      <w:bookmarkEnd w:id="100"/>
    </w:p>
    <w:p w14:paraId="63E11514" w14:textId="77777777" w:rsidR="008246F3" w:rsidRPr="004C179E" w:rsidRDefault="008246F3" w:rsidP="004C179E">
      <w:pPr>
        <w:sectPr w:rsidR="008246F3" w:rsidRPr="004C179E" w:rsidSect="00305336">
          <w:pgSz w:w="15840" w:h="12240" w:orient="landscape" w:code="1"/>
          <w:pgMar w:top="1440" w:right="1440" w:bottom="1440" w:left="1440" w:header="720" w:footer="720" w:gutter="0"/>
          <w:cols w:space="720"/>
          <w:docGrid w:linePitch="360"/>
        </w:sectPr>
      </w:pPr>
    </w:p>
    <w:p w14:paraId="6FF11ACD" w14:textId="6404ED4B" w:rsidR="001A7B9D" w:rsidRPr="004C179E" w:rsidRDefault="00BB0459" w:rsidP="004C179E">
      <w:pPr>
        <w:pStyle w:val="Heading2"/>
      </w:pPr>
      <w:bookmarkStart w:id="130" w:name="_Toc84277641"/>
      <w:bookmarkStart w:id="131" w:name="_Toc84277934"/>
      <w:bookmarkStart w:id="132" w:name="_Toc84277990"/>
      <w:r w:rsidRPr="004C179E">
        <w:lastRenderedPageBreak/>
        <w:t xml:space="preserve">Annex </w:t>
      </w:r>
      <w:r w:rsidR="008E2CDF" w:rsidRPr="004C179E">
        <w:t>4</w:t>
      </w:r>
      <w:r w:rsidRPr="004C179E">
        <w:t xml:space="preserve">: </w:t>
      </w:r>
      <w:r w:rsidR="00BD0D6F" w:rsidRPr="004C179E">
        <w:t>Monitoring Plan</w:t>
      </w:r>
      <w:bookmarkEnd w:id="130"/>
      <w:bookmarkEnd w:id="131"/>
      <w:bookmarkEnd w:id="132"/>
      <w:r w:rsidR="00BD0D6F" w:rsidRPr="004C179E">
        <w:t xml:space="preserve"> </w:t>
      </w:r>
    </w:p>
    <w:p w14:paraId="0F9E2821" w14:textId="473FB04A" w:rsidR="00BD0D6F" w:rsidRPr="004C179E" w:rsidRDefault="00445DBA" w:rsidP="004C179E">
      <w:bookmarkStart w:id="133" w:name="_Toc10449648"/>
      <w:r w:rsidRPr="004C179E">
        <w:t>This Monitoring Plan and the M&amp;E Plan and Budget in Section VI of this project document will both guide monitoring and evaluation at the project level for the duration of project implementation.</w:t>
      </w:r>
      <w:bookmarkEnd w:id="133"/>
      <w:r w:rsidR="00BD0D6F" w:rsidRPr="004C179E">
        <w:t xml:space="preserve">  </w:t>
      </w:r>
    </w:p>
    <w:p w14:paraId="3C866474" w14:textId="77777777" w:rsidR="007E313C" w:rsidRPr="004C179E" w:rsidRDefault="007E313C" w:rsidP="004C179E"/>
    <w:tbl>
      <w:tblPr>
        <w:tblW w:w="1455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041"/>
        <w:gridCol w:w="1507"/>
        <w:gridCol w:w="1472"/>
        <w:gridCol w:w="2076"/>
        <w:gridCol w:w="1897"/>
        <w:gridCol w:w="1048"/>
        <w:gridCol w:w="1379"/>
        <w:gridCol w:w="1414"/>
        <w:gridCol w:w="2680"/>
        <w:gridCol w:w="41"/>
      </w:tblGrid>
      <w:tr w:rsidR="00D00697" w:rsidRPr="004C179E" w14:paraId="394264D9" w14:textId="77777777" w:rsidTr="00D00697">
        <w:trPr>
          <w:gridAfter w:val="1"/>
          <w:wAfter w:w="41" w:type="dxa"/>
          <w:trHeight w:val="980"/>
          <w:tblHeader/>
        </w:trPr>
        <w:tc>
          <w:tcPr>
            <w:tcW w:w="1041" w:type="dxa"/>
            <w:shd w:val="clear" w:color="auto" w:fill="D9D9D9"/>
          </w:tcPr>
          <w:p w14:paraId="0AC88485" w14:textId="77777777" w:rsidR="007E313C" w:rsidRPr="004C179E" w:rsidRDefault="007E313C" w:rsidP="004C179E">
            <w:pPr>
              <w:jc w:val="left"/>
              <w:rPr>
                <w:sz w:val="18"/>
                <w:szCs w:val="18"/>
                <w:lang w:val="en-GB"/>
              </w:rPr>
            </w:pPr>
            <w:r w:rsidRPr="004C179E">
              <w:rPr>
                <w:sz w:val="18"/>
                <w:szCs w:val="18"/>
                <w:lang w:val="en-GB"/>
              </w:rPr>
              <w:t>Monitoring</w:t>
            </w:r>
          </w:p>
        </w:tc>
        <w:tc>
          <w:tcPr>
            <w:tcW w:w="1507" w:type="dxa"/>
            <w:shd w:val="clear" w:color="auto" w:fill="D9D9D9"/>
          </w:tcPr>
          <w:p w14:paraId="499095A4" w14:textId="77777777" w:rsidR="007E313C" w:rsidRPr="004C179E" w:rsidRDefault="007E313C" w:rsidP="004C179E">
            <w:pPr>
              <w:jc w:val="left"/>
              <w:rPr>
                <w:sz w:val="18"/>
                <w:szCs w:val="18"/>
                <w:lang w:val="en-GB"/>
              </w:rPr>
            </w:pPr>
            <w:r w:rsidRPr="004C179E">
              <w:rPr>
                <w:sz w:val="18"/>
                <w:szCs w:val="18"/>
                <w:lang w:val="en-GB"/>
              </w:rPr>
              <w:t>Indicators</w:t>
            </w:r>
          </w:p>
        </w:tc>
        <w:tc>
          <w:tcPr>
            <w:tcW w:w="1472" w:type="dxa"/>
            <w:shd w:val="clear" w:color="auto" w:fill="D9D9D9"/>
          </w:tcPr>
          <w:p w14:paraId="4AC99EAD" w14:textId="77777777" w:rsidR="007E313C" w:rsidRPr="004C179E" w:rsidRDefault="007E313C" w:rsidP="004C179E">
            <w:pPr>
              <w:jc w:val="left"/>
              <w:rPr>
                <w:sz w:val="18"/>
                <w:szCs w:val="18"/>
                <w:lang w:val="en-GB"/>
              </w:rPr>
            </w:pPr>
          </w:p>
          <w:p w14:paraId="33D9347B" w14:textId="77777777" w:rsidR="007E313C" w:rsidRPr="004C179E" w:rsidRDefault="007E313C" w:rsidP="004C179E">
            <w:pPr>
              <w:jc w:val="left"/>
              <w:rPr>
                <w:sz w:val="18"/>
                <w:szCs w:val="18"/>
                <w:lang w:val="en-GB"/>
              </w:rPr>
            </w:pPr>
            <w:r w:rsidRPr="004C179E">
              <w:rPr>
                <w:sz w:val="18"/>
                <w:szCs w:val="18"/>
                <w:lang w:val="en-GB"/>
              </w:rPr>
              <w:t>Targets</w:t>
            </w:r>
          </w:p>
        </w:tc>
        <w:tc>
          <w:tcPr>
            <w:tcW w:w="2076" w:type="dxa"/>
            <w:shd w:val="clear" w:color="auto" w:fill="D9D9D9"/>
          </w:tcPr>
          <w:p w14:paraId="2EBF2029" w14:textId="77777777" w:rsidR="007E313C" w:rsidRPr="004C179E" w:rsidRDefault="007E313C" w:rsidP="004C179E">
            <w:pPr>
              <w:jc w:val="left"/>
              <w:rPr>
                <w:sz w:val="18"/>
                <w:szCs w:val="18"/>
                <w:lang w:val="en-GB"/>
              </w:rPr>
            </w:pPr>
          </w:p>
          <w:p w14:paraId="754197B0" w14:textId="77777777" w:rsidR="007E313C" w:rsidRPr="004C179E" w:rsidRDefault="007E313C" w:rsidP="004C179E">
            <w:pPr>
              <w:jc w:val="left"/>
              <w:rPr>
                <w:sz w:val="18"/>
                <w:szCs w:val="18"/>
                <w:lang w:val="en-GB"/>
              </w:rPr>
            </w:pPr>
            <w:r w:rsidRPr="004C179E">
              <w:rPr>
                <w:sz w:val="18"/>
                <w:szCs w:val="18"/>
                <w:lang w:val="en-GB"/>
              </w:rPr>
              <w:t>Description of indicators and targets</w:t>
            </w:r>
          </w:p>
          <w:p w14:paraId="7065301F" w14:textId="77777777" w:rsidR="007E313C" w:rsidRPr="004C179E" w:rsidRDefault="007E313C" w:rsidP="004C179E">
            <w:pPr>
              <w:jc w:val="left"/>
              <w:rPr>
                <w:sz w:val="18"/>
                <w:szCs w:val="18"/>
                <w:lang w:val="en-GB"/>
              </w:rPr>
            </w:pPr>
          </w:p>
        </w:tc>
        <w:tc>
          <w:tcPr>
            <w:tcW w:w="1897" w:type="dxa"/>
            <w:shd w:val="clear" w:color="auto" w:fill="D9D9D9"/>
          </w:tcPr>
          <w:p w14:paraId="74F418C2" w14:textId="77777777" w:rsidR="007E313C" w:rsidRPr="004C179E" w:rsidRDefault="007E313C" w:rsidP="004C179E">
            <w:pPr>
              <w:jc w:val="left"/>
              <w:rPr>
                <w:bCs/>
                <w:sz w:val="18"/>
                <w:szCs w:val="18"/>
                <w:lang w:val="en-GB"/>
              </w:rPr>
            </w:pPr>
            <w:r w:rsidRPr="004C179E">
              <w:rPr>
                <w:sz w:val="18"/>
                <w:szCs w:val="18"/>
                <w:lang w:val="en-GB"/>
              </w:rPr>
              <w:t>Data source/Collection Methods</w:t>
            </w:r>
            <w:r w:rsidRPr="004C179E">
              <w:rPr>
                <w:rStyle w:val="FootnoteReference"/>
                <w:rFonts w:asciiTheme="majorHAnsi" w:hAnsiTheme="majorHAnsi" w:cstheme="majorHAnsi"/>
                <w:b/>
                <w:bCs/>
                <w:szCs w:val="18"/>
                <w:lang w:val="en-GB"/>
              </w:rPr>
              <w:footnoteReference w:id="30"/>
            </w:r>
          </w:p>
          <w:p w14:paraId="5366C249" w14:textId="77777777" w:rsidR="007E313C" w:rsidRPr="004C179E" w:rsidRDefault="007E313C" w:rsidP="004C179E">
            <w:pPr>
              <w:jc w:val="left"/>
              <w:rPr>
                <w:sz w:val="18"/>
                <w:szCs w:val="18"/>
                <w:lang w:val="en-GB"/>
              </w:rPr>
            </w:pPr>
          </w:p>
        </w:tc>
        <w:tc>
          <w:tcPr>
            <w:tcW w:w="1048" w:type="dxa"/>
            <w:shd w:val="clear" w:color="auto" w:fill="D9D9D9"/>
          </w:tcPr>
          <w:p w14:paraId="28385572" w14:textId="77777777" w:rsidR="007E313C" w:rsidRPr="004C179E" w:rsidRDefault="007E313C" w:rsidP="004C179E">
            <w:pPr>
              <w:jc w:val="left"/>
              <w:rPr>
                <w:sz w:val="18"/>
                <w:szCs w:val="18"/>
                <w:lang w:val="en-GB"/>
              </w:rPr>
            </w:pPr>
            <w:r w:rsidRPr="004C179E">
              <w:rPr>
                <w:sz w:val="18"/>
                <w:szCs w:val="18"/>
                <w:lang w:val="en-GB"/>
              </w:rPr>
              <w:t>Frequency</w:t>
            </w:r>
          </w:p>
          <w:p w14:paraId="1432B19C" w14:textId="77777777" w:rsidR="007E313C" w:rsidRPr="004C179E" w:rsidRDefault="007E313C" w:rsidP="004C179E">
            <w:pPr>
              <w:jc w:val="left"/>
              <w:rPr>
                <w:sz w:val="18"/>
                <w:szCs w:val="18"/>
                <w:lang w:val="en-GB"/>
              </w:rPr>
            </w:pPr>
          </w:p>
        </w:tc>
        <w:tc>
          <w:tcPr>
            <w:tcW w:w="1379" w:type="dxa"/>
            <w:shd w:val="clear" w:color="auto" w:fill="D9D9D9"/>
          </w:tcPr>
          <w:p w14:paraId="77D4742D" w14:textId="77777777" w:rsidR="007E313C" w:rsidRPr="004C179E" w:rsidRDefault="007E313C" w:rsidP="004C179E">
            <w:pPr>
              <w:jc w:val="left"/>
              <w:rPr>
                <w:sz w:val="18"/>
                <w:szCs w:val="18"/>
                <w:lang w:val="en-GB"/>
              </w:rPr>
            </w:pPr>
            <w:r w:rsidRPr="004C179E">
              <w:rPr>
                <w:sz w:val="18"/>
                <w:szCs w:val="18"/>
                <w:lang w:val="en-GB"/>
              </w:rPr>
              <w:t>Responsible for data collection</w:t>
            </w:r>
          </w:p>
        </w:tc>
        <w:tc>
          <w:tcPr>
            <w:tcW w:w="1414" w:type="dxa"/>
            <w:shd w:val="clear" w:color="auto" w:fill="D9D9D9"/>
          </w:tcPr>
          <w:p w14:paraId="2C79DFA1" w14:textId="77777777" w:rsidR="007E313C" w:rsidRPr="004C179E" w:rsidRDefault="007E313C" w:rsidP="004C179E">
            <w:pPr>
              <w:jc w:val="left"/>
              <w:rPr>
                <w:sz w:val="18"/>
                <w:szCs w:val="18"/>
                <w:lang w:val="en-GB"/>
              </w:rPr>
            </w:pPr>
            <w:r w:rsidRPr="004C179E">
              <w:rPr>
                <w:sz w:val="18"/>
                <w:szCs w:val="18"/>
                <w:lang w:val="en-GB"/>
              </w:rPr>
              <w:t>Means of verification</w:t>
            </w:r>
          </w:p>
        </w:tc>
        <w:tc>
          <w:tcPr>
            <w:tcW w:w="2680" w:type="dxa"/>
            <w:shd w:val="clear" w:color="auto" w:fill="D9D9D9"/>
          </w:tcPr>
          <w:p w14:paraId="5A84F1F0" w14:textId="77777777" w:rsidR="007E313C" w:rsidRPr="004C179E" w:rsidRDefault="007E313C" w:rsidP="004C179E">
            <w:pPr>
              <w:jc w:val="left"/>
              <w:rPr>
                <w:sz w:val="18"/>
                <w:szCs w:val="18"/>
                <w:lang w:val="en-GB"/>
              </w:rPr>
            </w:pPr>
            <w:r w:rsidRPr="004C179E">
              <w:rPr>
                <w:sz w:val="18"/>
                <w:szCs w:val="18"/>
                <w:lang w:val="en-GB"/>
              </w:rPr>
              <w:t>Risks/Assumptions</w:t>
            </w:r>
          </w:p>
        </w:tc>
      </w:tr>
      <w:tr w:rsidR="00D00697" w:rsidRPr="004C179E" w14:paraId="2AE52E60" w14:textId="77777777" w:rsidTr="00D00697">
        <w:trPr>
          <w:gridAfter w:val="1"/>
          <w:wAfter w:w="41" w:type="dxa"/>
          <w:trHeight w:val="1358"/>
        </w:trPr>
        <w:tc>
          <w:tcPr>
            <w:tcW w:w="1041" w:type="dxa"/>
            <w:vMerge w:val="restart"/>
            <w:shd w:val="clear" w:color="auto" w:fill="auto"/>
          </w:tcPr>
          <w:p w14:paraId="43239872" w14:textId="77777777" w:rsidR="007E313C" w:rsidRPr="004C179E" w:rsidRDefault="007E313C" w:rsidP="004C179E">
            <w:pPr>
              <w:jc w:val="left"/>
              <w:rPr>
                <w:sz w:val="18"/>
                <w:szCs w:val="18"/>
                <w:lang w:val="en-GB"/>
              </w:rPr>
            </w:pPr>
            <w:r w:rsidRPr="004C179E">
              <w:rPr>
                <w:sz w:val="18"/>
                <w:szCs w:val="18"/>
                <w:lang w:val="en-GB"/>
              </w:rPr>
              <w:t>Project objective from the results framework</w:t>
            </w:r>
          </w:p>
        </w:tc>
        <w:tc>
          <w:tcPr>
            <w:tcW w:w="1507" w:type="dxa"/>
            <w:shd w:val="clear" w:color="auto" w:fill="auto"/>
          </w:tcPr>
          <w:p w14:paraId="479C2F6C" w14:textId="77777777" w:rsidR="007E313C" w:rsidRPr="004C179E" w:rsidRDefault="007E313C" w:rsidP="004C179E">
            <w:pPr>
              <w:jc w:val="left"/>
              <w:rPr>
                <w:b/>
                <w:bCs/>
                <w:sz w:val="18"/>
                <w:szCs w:val="18"/>
                <w:lang w:val="en-GB"/>
              </w:rPr>
            </w:pPr>
            <w:r w:rsidRPr="004C179E">
              <w:rPr>
                <w:b/>
                <w:bCs/>
                <w:sz w:val="18"/>
                <w:szCs w:val="18"/>
                <w:lang w:val="en-GB"/>
              </w:rPr>
              <w:t xml:space="preserve">Indicator 1 </w:t>
            </w:r>
          </w:p>
          <w:p w14:paraId="4DD40C30" w14:textId="77777777" w:rsidR="007E313C" w:rsidRPr="004C179E" w:rsidRDefault="007E313C" w:rsidP="004C179E">
            <w:pPr>
              <w:jc w:val="left"/>
              <w:rPr>
                <w:sz w:val="18"/>
                <w:szCs w:val="18"/>
                <w:lang w:val="en-GB"/>
              </w:rPr>
            </w:pPr>
            <w:r w:rsidRPr="004C179E">
              <w:rPr>
                <w:sz w:val="18"/>
                <w:szCs w:val="18"/>
                <w:lang w:val="en-GB"/>
              </w:rPr>
              <w:t>Number of people (F/M) participating in training and awareness raising activities, benefitting from green financial incentives, or from project-related job opportunities.</w:t>
            </w:r>
          </w:p>
        </w:tc>
        <w:tc>
          <w:tcPr>
            <w:tcW w:w="1472" w:type="dxa"/>
          </w:tcPr>
          <w:p w14:paraId="5AE471FD" w14:textId="3AD7FAF8" w:rsidR="007E313C" w:rsidRPr="004C179E" w:rsidRDefault="00D00697" w:rsidP="004C179E">
            <w:pPr>
              <w:jc w:val="left"/>
              <w:rPr>
                <w:sz w:val="18"/>
                <w:szCs w:val="18"/>
                <w:lang w:val="en-GB"/>
              </w:rPr>
            </w:pPr>
            <w:r w:rsidRPr="004C179E">
              <w:rPr>
                <w:sz w:val="18"/>
                <w:szCs w:val="18"/>
                <w:lang w:val="en-GB"/>
              </w:rPr>
              <w:t>2,000</w:t>
            </w:r>
            <w:r w:rsidR="007E313C" w:rsidRPr="004C179E">
              <w:rPr>
                <w:sz w:val="18"/>
                <w:szCs w:val="18"/>
                <w:lang w:val="en-GB"/>
              </w:rPr>
              <w:t>/</w:t>
            </w:r>
            <w:r w:rsidRPr="004C179E">
              <w:rPr>
                <w:sz w:val="18"/>
                <w:szCs w:val="18"/>
                <w:lang w:val="en-GB"/>
              </w:rPr>
              <w:t>1,500</w:t>
            </w:r>
          </w:p>
        </w:tc>
        <w:tc>
          <w:tcPr>
            <w:tcW w:w="2076" w:type="dxa"/>
          </w:tcPr>
          <w:p w14:paraId="08F5EDFA" w14:textId="00B65C7E" w:rsidR="007E313C" w:rsidRPr="004C179E" w:rsidRDefault="007E313C" w:rsidP="004C179E">
            <w:pPr>
              <w:jc w:val="left"/>
              <w:rPr>
                <w:sz w:val="18"/>
                <w:szCs w:val="18"/>
                <w:lang w:val="en-GB"/>
              </w:rPr>
            </w:pPr>
            <w:r w:rsidRPr="004C179E">
              <w:rPr>
                <w:sz w:val="18"/>
                <w:szCs w:val="18"/>
                <w:lang w:val="en-GB"/>
              </w:rPr>
              <w:t xml:space="preserve">An average of 10 staff for each firm benefitting from incentive, assuming at least 20 firms; 10 training of trainers involving at least 10 trainees and a total audience of not less than 1000 medical staff; an average proportion F/M of 50/50 </w:t>
            </w:r>
          </w:p>
        </w:tc>
        <w:tc>
          <w:tcPr>
            <w:tcW w:w="1897" w:type="dxa"/>
            <w:shd w:val="clear" w:color="auto" w:fill="auto"/>
          </w:tcPr>
          <w:p w14:paraId="5DB734FC" w14:textId="77777777" w:rsidR="007E313C" w:rsidRPr="004C179E" w:rsidRDefault="007E313C" w:rsidP="004C179E">
            <w:pPr>
              <w:jc w:val="left"/>
              <w:rPr>
                <w:sz w:val="18"/>
                <w:szCs w:val="18"/>
                <w:lang w:val="en-GB"/>
              </w:rPr>
            </w:pPr>
            <w:r w:rsidRPr="004C179E">
              <w:rPr>
                <w:sz w:val="18"/>
                <w:szCs w:val="18"/>
                <w:lang w:val="en-GB"/>
              </w:rPr>
              <w:t>The data for enterprises will be gathered through the application process and dedicated surveys.</w:t>
            </w:r>
          </w:p>
          <w:p w14:paraId="587884FB" w14:textId="77777777" w:rsidR="007E313C" w:rsidRPr="004C179E" w:rsidRDefault="007E313C" w:rsidP="004C179E">
            <w:pPr>
              <w:jc w:val="left"/>
              <w:rPr>
                <w:sz w:val="18"/>
                <w:szCs w:val="18"/>
                <w:lang w:val="en-GB"/>
              </w:rPr>
            </w:pPr>
            <w:r w:rsidRPr="004C179E">
              <w:rPr>
                <w:sz w:val="18"/>
                <w:szCs w:val="18"/>
                <w:lang w:val="en-GB"/>
              </w:rPr>
              <w:t xml:space="preserve">Pre and post training tests will be carried out. Training report and attendance sheet with test scores </w:t>
            </w:r>
          </w:p>
        </w:tc>
        <w:tc>
          <w:tcPr>
            <w:tcW w:w="1048" w:type="dxa"/>
            <w:shd w:val="clear" w:color="auto" w:fill="auto"/>
          </w:tcPr>
          <w:p w14:paraId="22927E6E" w14:textId="018894B7" w:rsidR="007E313C" w:rsidRPr="004C179E" w:rsidRDefault="007E313C" w:rsidP="004C179E">
            <w:pPr>
              <w:jc w:val="left"/>
              <w:rPr>
                <w:sz w:val="18"/>
                <w:szCs w:val="18"/>
                <w:lang w:val="en-GB"/>
              </w:rPr>
            </w:pPr>
            <w:r w:rsidRPr="004C179E">
              <w:rPr>
                <w:sz w:val="18"/>
                <w:szCs w:val="18"/>
                <w:lang w:val="en-GB"/>
              </w:rPr>
              <w:t xml:space="preserve">Annually </w:t>
            </w:r>
            <w:r w:rsidR="00D00697" w:rsidRPr="004C179E">
              <w:rPr>
                <w:sz w:val="18"/>
                <w:szCs w:val="18"/>
                <w:lang w:val="en-GB"/>
              </w:rPr>
              <w:t xml:space="preserve">and after every event. </w:t>
            </w:r>
          </w:p>
          <w:p w14:paraId="6909155B" w14:textId="77777777" w:rsidR="007E313C" w:rsidRPr="004C179E" w:rsidRDefault="007E313C" w:rsidP="004C179E">
            <w:pPr>
              <w:jc w:val="left"/>
              <w:rPr>
                <w:sz w:val="18"/>
                <w:szCs w:val="18"/>
                <w:lang w:val="en-GB"/>
              </w:rPr>
            </w:pPr>
          </w:p>
          <w:p w14:paraId="1C852445" w14:textId="77777777" w:rsidR="007E313C" w:rsidRPr="004C179E" w:rsidRDefault="007E313C" w:rsidP="004C179E">
            <w:pPr>
              <w:jc w:val="left"/>
              <w:rPr>
                <w:sz w:val="18"/>
                <w:szCs w:val="18"/>
                <w:lang w:val="en-GB"/>
              </w:rPr>
            </w:pPr>
            <w:r w:rsidRPr="004C179E">
              <w:rPr>
                <w:sz w:val="18"/>
                <w:szCs w:val="18"/>
                <w:lang w:val="en-GB"/>
              </w:rPr>
              <w:t>Reported in DO tab of the GEF PIR</w:t>
            </w:r>
          </w:p>
        </w:tc>
        <w:tc>
          <w:tcPr>
            <w:tcW w:w="1379" w:type="dxa"/>
            <w:shd w:val="clear" w:color="auto" w:fill="auto"/>
          </w:tcPr>
          <w:p w14:paraId="3ACD273C" w14:textId="08941642" w:rsidR="007E313C" w:rsidRPr="004C179E" w:rsidRDefault="007E313C" w:rsidP="004C179E">
            <w:pPr>
              <w:jc w:val="left"/>
              <w:rPr>
                <w:sz w:val="18"/>
                <w:szCs w:val="18"/>
                <w:lang w:val="en-GB"/>
              </w:rPr>
            </w:pPr>
            <w:r w:rsidRPr="004C179E">
              <w:rPr>
                <w:sz w:val="18"/>
                <w:szCs w:val="18"/>
                <w:lang w:val="en-GB"/>
              </w:rPr>
              <w:t xml:space="preserve">Project Management Unit </w:t>
            </w:r>
          </w:p>
          <w:p w14:paraId="6B66FD2A" w14:textId="77777777" w:rsidR="007E313C" w:rsidRPr="004C179E" w:rsidRDefault="007E313C" w:rsidP="004C179E">
            <w:pPr>
              <w:jc w:val="left"/>
              <w:rPr>
                <w:sz w:val="18"/>
                <w:szCs w:val="18"/>
                <w:lang w:val="en-GB"/>
              </w:rPr>
            </w:pPr>
          </w:p>
        </w:tc>
        <w:tc>
          <w:tcPr>
            <w:tcW w:w="1414" w:type="dxa"/>
            <w:shd w:val="clear" w:color="auto" w:fill="auto"/>
          </w:tcPr>
          <w:p w14:paraId="690B2253" w14:textId="3426959A" w:rsidR="007E313C" w:rsidRPr="004C179E" w:rsidRDefault="001355B9" w:rsidP="004C179E">
            <w:pPr>
              <w:jc w:val="left"/>
              <w:rPr>
                <w:sz w:val="18"/>
                <w:szCs w:val="18"/>
                <w:lang w:val="en-GB"/>
              </w:rPr>
            </w:pPr>
            <w:r w:rsidRPr="004C179E">
              <w:rPr>
                <w:sz w:val="18"/>
                <w:szCs w:val="18"/>
                <w:lang w:val="en-GB"/>
              </w:rPr>
              <w:t xml:space="preserve">workshop </w:t>
            </w:r>
            <w:r w:rsidR="007E313C" w:rsidRPr="004C179E">
              <w:rPr>
                <w:sz w:val="18"/>
                <w:szCs w:val="18"/>
                <w:lang w:val="en-GB"/>
              </w:rPr>
              <w:t>report</w:t>
            </w:r>
          </w:p>
          <w:p w14:paraId="6B30C3E9" w14:textId="77777777" w:rsidR="007E313C" w:rsidRPr="004C179E" w:rsidRDefault="007E313C" w:rsidP="004C179E">
            <w:pPr>
              <w:jc w:val="left"/>
              <w:rPr>
                <w:sz w:val="18"/>
                <w:szCs w:val="18"/>
                <w:lang w:val="en-GB"/>
              </w:rPr>
            </w:pPr>
          </w:p>
          <w:p w14:paraId="48D8A1DA" w14:textId="77777777" w:rsidR="007E313C" w:rsidRPr="004C179E" w:rsidRDefault="007E313C" w:rsidP="004C179E">
            <w:pPr>
              <w:jc w:val="left"/>
              <w:rPr>
                <w:sz w:val="18"/>
                <w:szCs w:val="18"/>
                <w:lang w:val="en-GB"/>
              </w:rPr>
            </w:pPr>
            <w:r w:rsidRPr="004C179E">
              <w:rPr>
                <w:sz w:val="18"/>
                <w:szCs w:val="18"/>
                <w:lang w:val="en-GB"/>
              </w:rPr>
              <w:t>National statistics report</w:t>
            </w:r>
          </w:p>
          <w:p w14:paraId="39C60ABA" w14:textId="77777777" w:rsidR="007E313C" w:rsidRPr="004C179E" w:rsidRDefault="007E313C" w:rsidP="004C179E">
            <w:pPr>
              <w:jc w:val="left"/>
              <w:rPr>
                <w:sz w:val="18"/>
                <w:szCs w:val="18"/>
                <w:lang w:val="en-GB"/>
              </w:rPr>
            </w:pPr>
          </w:p>
        </w:tc>
        <w:tc>
          <w:tcPr>
            <w:tcW w:w="2680" w:type="dxa"/>
            <w:shd w:val="clear" w:color="auto" w:fill="auto"/>
          </w:tcPr>
          <w:p w14:paraId="7D9655F0" w14:textId="77777777" w:rsidR="007E313C" w:rsidRPr="004C179E" w:rsidRDefault="007E313C" w:rsidP="004C179E">
            <w:pPr>
              <w:jc w:val="left"/>
              <w:rPr>
                <w:sz w:val="18"/>
                <w:szCs w:val="18"/>
                <w:lang w:val="en-GB"/>
              </w:rPr>
            </w:pPr>
            <w:r w:rsidRPr="004C179E">
              <w:rPr>
                <w:sz w:val="18"/>
                <w:szCs w:val="18"/>
                <w:lang w:val="en-GB"/>
              </w:rPr>
              <w:t xml:space="preserve">Risk: training participant and firm applying to incentives below the expectations. </w:t>
            </w:r>
          </w:p>
          <w:p w14:paraId="14520DB9" w14:textId="6FBDF0FE" w:rsidR="007E313C" w:rsidRPr="004C179E" w:rsidRDefault="007E313C" w:rsidP="004C179E">
            <w:pPr>
              <w:jc w:val="left"/>
              <w:rPr>
                <w:sz w:val="18"/>
                <w:szCs w:val="18"/>
                <w:lang w:val="en-GB"/>
              </w:rPr>
            </w:pPr>
            <w:r w:rsidRPr="004C179E">
              <w:rPr>
                <w:sz w:val="18"/>
                <w:szCs w:val="18"/>
                <w:lang w:val="en-GB"/>
              </w:rPr>
              <w:t>Assumptions: target value are reasonable estimate: 20 firms successfully applying to incentives and 10 healthcare facilities training can be achieved within project timeline with a good planning.</w:t>
            </w:r>
          </w:p>
        </w:tc>
      </w:tr>
      <w:tr w:rsidR="00D00697" w:rsidRPr="004C179E" w14:paraId="7BF7743B" w14:textId="77777777" w:rsidTr="00D00697">
        <w:trPr>
          <w:gridAfter w:val="1"/>
          <w:wAfter w:w="41" w:type="dxa"/>
          <w:trHeight w:val="278"/>
        </w:trPr>
        <w:tc>
          <w:tcPr>
            <w:tcW w:w="1041" w:type="dxa"/>
            <w:vMerge/>
            <w:shd w:val="clear" w:color="auto" w:fill="auto"/>
          </w:tcPr>
          <w:p w14:paraId="3530ED3F" w14:textId="77777777" w:rsidR="007E313C" w:rsidRPr="004C179E" w:rsidRDefault="007E313C" w:rsidP="004C179E">
            <w:pPr>
              <w:jc w:val="left"/>
              <w:rPr>
                <w:sz w:val="18"/>
                <w:szCs w:val="18"/>
                <w:lang w:val="en-GB"/>
              </w:rPr>
            </w:pPr>
          </w:p>
        </w:tc>
        <w:tc>
          <w:tcPr>
            <w:tcW w:w="1507" w:type="dxa"/>
            <w:shd w:val="clear" w:color="auto" w:fill="auto"/>
          </w:tcPr>
          <w:p w14:paraId="310A5198" w14:textId="77777777" w:rsidR="007E313C" w:rsidRPr="004C179E" w:rsidRDefault="007E313C" w:rsidP="004C179E">
            <w:pPr>
              <w:jc w:val="left"/>
              <w:rPr>
                <w:b/>
                <w:sz w:val="18"/>
                <w:szCs w:val="18"/>
                <w:lang w:val="en-GB"/>
              </w:rPr>
            </w:pPr>
            <w:r w:rsidRPr="004C179E">
              <w:rPr>
                <w:b/>
                <w:sz w:val="18"/>
                <w:szCs w:val="18"/>
                <w:lang w:val="en-GB"/>
              </w:rPr>
              <w:t>Indicator 2</w:t>
            </w:r>
            <w:r w:rsidRPr="004C179E">
              <w:rPr>
                <w:b/>
                <w:sz w:val="18"/>
                <w:szCs w:val="18"/>
                <w:lang w:val="en-GB"/>
              </w:rPr>
              <w:br/>
            </w:r>
            <w:r w:rsidRPr="004C179E">
              <w:rPr>
                <w:sz w:val="18"/>
                <w:szCs w:val="18"/>
                <w:lang w:val="en-GB"/>
              </w:rPr>
              <w:t xml:space="preserve"> Number of people (F/M) benefitting from reduced exposure to mercury, POPs or U-POPs .</w:t>
            </w:r>
          </w:p>
        </w:tc>
        <w:tc>
          <w:tcPr>
            <w:tcW w:w="1472" w:type="dxa"/>
          </w:tcPr>
          <w:p w14:paraId="73E90789" w14:textId="668F5CBB" w:rsidR="007E313C" w:rsidRPr="004C179E" w:rsidRDefault="007E313C" w:rsidP="004C179E">
            <w:pPr>
              <w:jc w:val="left"/>
              <w:rPr>
                <w:sz w:val="18"/>
                <w:szCs w:val="18"/>
                <w:lang w:val="en-GB"/>
              </w:rPr>
            </w:pPr>
            <w:r w:rsidRPr="004C179E">
              <w:rPr>
                <w:sz w:val="18"/>
                <w:szCs w:val="18"/>
                <w:lang w:val="en-GB"/>
              </w:rPr>
              <w:t>800</w:t>
            </w:r>
            <w:r w:rsidR="001355B9" w:rsidRPr="004C179E">
              <w:rPr>
                <w:sz w:val="18"/>
                <w:szCs w:val="18"/>
                <w:lang w:val="en-GB"/>
              </w:rPr>
              <w:t>,</w:t>
            </w:r>
            <w:r w:rsidRPr="004C179E">
              <w:rPr>
                <w:sz w:val="18"/>
                <w:szCs w:val="18"/>
                <w:lang w:val="en-GB"/>
              </w:rPr>
              <w:t>000/800</w:t>
            </w:r>
            <w:r w:rsidR="001355B9" w:rsidRPr="004C179E">
              <w:rPr>
                <w:sz w:val="18"/>
                <w:szCs w:val="18"/>
                <w:lang w:val="en-GB"/>
              </w:rPr>
              <w:t>,</w:t>
            </w:r>
            <w:r w:rsidRPr="004C179E">
              <w:rPr>
                <w:sz w:val="18"/>
                <w:szCs w:val="18"/>
                <w:lang w:val="en-GB"/>
              </w:rPr>
              <w:t>000</w:t>
            </w:r>
          </w:p>
        </w:tc>
        <w:tc>
          <w:tcPr>
            <w:tcW w:w="2076" w:type="dxa"/>
          </w:tcPr>
          <w:p w14:paraId="4DD3125F" w14:textId="77777777" w:rsidR="007E313C" w:rsidRPr="004C179E" w:rsidRDefault="007E313C" w:rsidP="004C179E">
            <w:pPr>
              <w:jc w:val="left"/>
              <w:rPr>
                <w:sz w:val="18"/>
                <w:szCs w:val="18"/>
                <w:lang w:val="en-GB"/>
              </w:rPr>
            </w:pPr>
            <w:r w:rsidRPr="004C179E">
              <w:rPr>
                <w:sz w:val="18"/>
                <w:szCs w:val="18"/>
                <w:lang w:val="en-GB"/>
              </w:rPr>
              <w:t>See detailed explanation in Global Environmental Benefits chapter</w:t>
            </w:r>
          </w:p>
        </w:tc>
        <w:tc>
          <w:tcPr>
            <w:tcW w:w="1897" w:type="dxa"/>
            <w:shd w:val="clear" w:color="auto" w:fill="auto"/>
          </w:tcPr>
          <w:p w14:paraId="3574AD3D" w14:textId="77777777" w:rsidR="007E313C" w:rsidRPr="004C179E" w:rsidRDefault="007E313C" w:rsidP="004C179E">
            <w:pPr>
              <w:jc w:val="left"/>
              <w:rPr>
                <w:sz w:val="18"/>
                <w:szCs w:val="18"/>
                <w:lang w:val="en-GB"/>
              </w:rPr>
            </w:pPr>
            <w:r w:rsidRPr="004C179E">
              <w:rPr>
                <w:sz w:val="18"/>
                <w:szCs w:val="18"/>
                <w:lang w:val="en-GB"/>
              </w:rPr>
              <w:t>Counting non-mercury equipment purchased and replaced; analysis of projects submitted by enterprises and verification of their performance through sampling and analysis or mass-balance estimation, exposure models to calculate number of persons impacted.</w:t>
            </w:r>
          </w:p>
        </w:tc>
        <w:tc>
          <w:tcPr>
            <w:tcW w:w="1048" w:type="dxa"/>
            <w:shd w:val="clear" w:color="auto" w:fill="auto"/>
          </w:tcPr>
          <w:p w14:paraId="5826D81F"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653E0ABB" w14:textId="77777777" w:rsidR="007E313C" w:rsidRPr="004C179E" w:rsidRDefault="007E313C" w:rsidP="004C179E">
            <w:pPr>
              <w:jc w:val="left"/>
              <w:rPr>
                <w:sz w:val="18"/>
                <w:szCs w:val="18"/>
                <w:lang w:val="en-GB"/>
              </w:rPr>
            </w:pPr>
            <w:r w:rsidRPr="004C179E">
              <w:rPr>
                <w:sz w:val="18"/>
                <w:szCs w:val="18"/>
                <w:lang w:val="en-GB"/>
              </w:rPr>
              <w:t>Project Management Unit, Consultant / Experts--</w:t>
            </w:r>
          </w:p>
        </w:tc>
        <w:tc>
          <w:tcPr>
            <w:tcW w:w="1414" w:type="dxa"/>
            <w:shd w:val="clear" w:color="auto" w:fill="auto"/>
          </w:tcPr>
          <w:p w14:paraId="182E903D" w14:textId="7D8246BF" w:rsidR="007E313C" w:rsidRPr="004C179E" w:rsidRDefault="007E313C" w:rsidP="004C179E">
            <w:pPr>
              <w:jc w:val="left"/>
              <w:rPr>
                <w:sz w:val="18"/>
                <w:szCs w:val="18"/>
                <w:lang w:val="en-GB"/>
              </w:rPr>
            </w:pPr>
            <w:r w:rsidRPr="004C179E">
              <w:rPr>
                <w:sz w:val="18"/>
                <w:szCs w:val="18"/>
                <w:lang w:val="en-GB"/>
              </w:rPr>
              <w:t xml:space="preserve">Technical reports, analytical reports, proof of purchase of non-mercury equipment, dispersion </w:t>
            </w:r>
            <w:r w:rsidR="00D00697" w:rsidRPr="004C179E">
              <w:rPr>
                <w:sz w:val="18"/>
                <w:szCs w:val="18"/>
                <w:lang w:val="en-GB"/>
              </w:rPr>
              <w:t>modelling</w:t>
            </w:r>
          </w:p>
        </w:tc>
        <w:tc>
          <w:tcPr>
            <w:tcW w:w="2680" w:type="dxa"/>
            <w:shd w:val="clear" w:color="auto" w:fill="auto"/>
          </w:tcPr>
          <w:p w14:paraId="4D6021A4" w14:textId="77777777" w:rsidR="007E313C" w:rsidRPr="004C179E" w:rsidRDefault="007E313C" w:rsidP="004C179E">
            <w:pPr>
              <w:jc w:val="left"/>
              <w:rPr>
                <w:sz w:val="18"/>
                <w:szCs w:val="18"/>
                <w:lang w:val="en-GB"/>
              </w:rPr>
            </w:pPr>
            <w:r w:rsidRPr="004C179E">
              <w:rPr>
                <w:sz w:val="18"/>
                <w:szCs w:val="18"/>
                <w:lang w:val="en-GB"/>
              </w:rPr>
              <w:t>The reduction of POPs and mercury usage and release are reasonable, however there is an obvious risk that in case the expected reduction won’t be achieved, this will also result in reduced benefit for the population. The assumption of people exposure (see GEB chapter for details) are preliminary and will be better detailed in the course of project implementation.</w:t>
            </w:r>
          </w:p>
        </w:tc>
      </w:tr>
      <w:tr w:rsidR="00D00697" w:rsidRPr="004C179E" w14:paraId="15345F29" w14:textId="77777777" w:rsidTr="00D00697">
        <w:trPr>
          <w:gridAfter w:val="1"/>
          <w:wAfter w:w="41" w:type="dxa"/>
          <w:trHeight w:val="260"/>
        </w:trPr>
        <w:tc>
          <w:tcPr>
            <w:tcW w:w="1041" w:type="dxa"/>
            <w:vMerge/>
            <w:shd w:val="clear" w:color="auto" w:fill="auto"/>
          </w:tcPr>
          <w:p w14:paraId="5F32EB9A" w14:textId="77777777" w:rsidR="007E313C" w:rsidRPr="004C179E" w:rsidRDefault="007E313C" w:rsidP="004C179E">
            <w:pPr>
              <w:jc w:val="left"/>
              <w:rPr>
                <w:sz w:val="18"/>
                <w:szCs w:val="18"/>
                <w:lang w:val="en-GB"/>
              </w:rPr>
            </w:pPr>
          </w:p>
        </w:tc>
        <w:tc>
          <w:tcPr>
            <w:tcW w:w="1507" w:type="dxa"/>
            <w:shd w:val="clear" w:color="auto" w:fill="auto"/>
          </w:tcPr>
          <w:p w14:paraId="3F8549A3" w14:textId="77777777" w:rsidR="007E313C" w:rsidRPr="004C179E" w:rsidRDefault="007E313C" w:rsidP="004C179E">
            <w:pPr>
              <w:jc w:val="left"/>
              <w:rPr>
                <w:b/>
                <w:sz w:val="18"/>
                <w:szCs w:val="18"/>
                <w:lang w:val="en-GB"/>
              </w:rPr>
            </w:pPr>
            <w:r w:rsidRPr="004C179E">
              <w:rPr>
                <w:b/>
                <w:sz w:val="18"/>
                <w:szCs w:val="18"/>
                <w:lang w:val="en-GB"/>
              </w:rPr>
              <w:t>Indicator 3</w:t>
            </w:r>
            <w:r w:rsidRPr="004C179E">
              <w:rPr>
                <w:sz w:val="18"/>
                <w:szCs w:val="18"/>
                <w:lang w:val="en-GB"/>
              </w:rPr>
              <w:t xml:space="preserve"> Direct or indirect reduction of new POPs:</w:t>
            </w:r>
          </w:p>
        </w:tc>
        <w:tc>
          <w:tcPr>
            <w:tcW w:w="1472" w:type="dxa"/>
          </w:tcPr>
          <w:p w14:paraId="7766D21F" w14:textId="77777777" w:rsidR="007E313C" w:rsidRPr="004C179E" w:rsidRDefault="007E313C" w:rsidP="004C179E">
            <w:pPr>
              <w:jc w:val="left"/>
              <w:rPr>
                <w:sz w:val="18"/>
                <w:szCs w:val="18"/>
                <w:lang w:val="en-GB"/>
              </w:rPr>
            </w:pPr>
            <w:r w:rsidRPr="004C179E">
              <w:rPr>
                <w:sz w:val="18"/>
                <w:szCs w:val="18"/>
                <w:lang w:val="en-GB"/>
              </w:rPr>
              <w:t>35 tons</w:t>
            </w:r>
          </w:p>
        </w:tc>
        <w:tc>
          <w:tcPr>
            <w:tcW w:w="2076" w:type="dxa"/>
          </w:tcPr>
          <w:p w14:paraId="3E97DC48" w14:textId="77777777" w:rsidR="007E313C" w:rsidRPr="004C179E" w:rsidRDefault="007E313C" w:rsidP="004C179E">
            <w:pPr>
              <w:jc w:val="left"/>
              <w:rPr>
                <w:sz w:val="18"/>
                <w:szCs w:val="18"/>
                <w:lang w:val="en-GB"/>
              </w:rPr>
            </w:pPr>
            <w:r w:rsidRPr="004C179E">
              <w:rPr>
                <w:sz w:val="18"/>
                <w:szCs w:val="18"/>
                <w:lang w:val="en-GB"/>
              </w:rPr>
              <w:t>See detailed explanation in Global Environmental Benefits chapter</w:t>
            </w:r>
          </w:p>
        </w:tc>
        <w:tc>
          <w:tcPr>
            <w:tcW w:w="1897" w:type="dxa"/>
            <w:shd w:val="clear" w:color="auto" w:fill="auto"/>
          </w:tcPr>
          <w:p w14:paraId="62EA9B15" w14:textId="77777777" w:rsidR="007E313C" w:rsidRPr="004C179E" w:rsidRDefault="007E313C" w:rsidP="004C179E">
            <w:pPr>
              <w:jc w:val="left"/>
              <w:rPr>
                <w:sz w:val="18"/>
                <w:szCs w:val="18"/>
                <w:lang w:val="en-GB"/>
              </w:rPr>
            </w:pPr>
            <w:r w:rsidRPr="004C179E">
              <w:rPr>
                <w:sz w:val="18"/>
                <w:szCs w:val="18"/>
                <w:lang w:val="en-GB"/>
              </w:rPr>
              <w:t xml:space="preserve">Mass balance analysis of manufacturing processes, proof of purchase of chemicals, </w:t>
            </w:r>
          </w:p>
        </w:tc>
        <w:tc>
          <w:tcPr>
            <w:tcW w:w="1048" w:type="dxa"/>
            <w:shd w:val="clear" w:color="auto" w:fill="auto"/>
          </w:tcPr>
          <w:p w14:paraId="5D4C682B" w14:textId="77777777" w:rsidR="007E313C" w:rsidRPr="004C179E" w:rsidRDefault="007E313C" w:rsidP="004C179E">
            <w:pPr>
              <w:jc w:val="left"/>
              <w:rPr>
                <w:sz w:val="18"/>
                <w:szCs w:val="18"/>
                <w:lang w:val="en-GB"/>
              </w:rPr>
            </w:pPr>
            <w:r w:rsidRPr="004C179E">
              <w:rPr>
                <w:sz w:val="18"/>
                <w:szCs w:val="18"/>
                <w:lang w:val="en-GB"/>
              </w:rPr>
              <w:t>Each 6 months after the first 2 years</w:t>
            </w:r>
          </w:p>
        </w:tc>
        <w:tc>
          <w:tcPr>
            <w:tcW w:w="1379" w:type="dxa"/>
            <w:shd w:val="clear" w:color="auto" w:fill="auto"/>
          </w:tcPr>
          <w:p w14:paraId="574516E8" w14:textId="77777777" w:rsidR="007E313C" w:rsidRPr="004C179E" w:rsidRDefault="007E313C" w:rsidP="004C179E">
            <w:pPr>
              <w:jc w:val="left"/>
              <w:rPr>
                <w:sz w:val="18"/>
                <w:szCs w:val="18"/>
                <w:lang w:val="en-GB"/>
              </w:rPr>
            </w:pPr>
            <w:r w:rsidRPr="004C179E">
              <w:rPr>
                <w:sz w:val="18"/>
                <w:szCs w:val="18"/>
                <w:lang w:val="en-GB"/>
              </w:rPr>
              <w:t>Project Management Unit, Consultant / Experts--</w:t>
            </w:r>
          </w:p>
        </w:tc>
        <w:tc>
          <w:tcPr>
            <w:tcW w:w="1414" w:type="dxa"/>
            <w:shd w:val="clear" w:color="auto" w:fill="auto"/>
          </w:tcPr>
          <w:p w14:paraId="108CA198" w14:textId="77777777" w:rsidR="007E313C" w:rsidRPr="004C179E" w:rsidRDefault="007E313C" w:rsidP="004C179E">
            <w:pPr>
              <w:jc w:val="left"/>
              <w:rPr>
                <w:sz w:val="18"/>
                <w:szCs w:val="18"/>
                <w:lang w:val="en-GB"/>
              </w:rPr>
            </w:pPr>
            <w:r w:rsidRPr="004C179E">
              <w:rPr>
                <w:sz w:val="18"/>
                <w:szCs w:val="18"/>
                <w:lang w:val="en-GB"/>
              </w:rPr>
              <w:t>Technical reports, analytical reports, enterprise’s applications for incentives</w:t>
            </w:r>
          </w:p>
        </w:tc>
        <w:tc>
          <w:tcPr>
            <w:tcW w:w="2680" w:type="dxa"/>
            <w:shd w:val="clear" w:color="auto" w:fill="auto"/>
          </w:tcPr>
          <w:p w14:paraId="7E1FF97D" w14:textId="77777777" w:rsidR="007E313C" w:rsidRPr="004C179E" w:rsidRDefault="007E313C" w:rsidP="004C179E">
            <w:pPr>
              <w:jc w:val="left"/>
              <w:rPr>
                <w:sz w:val="18"/>
                <w:szCs w:val="18"/>
                <w:lang w:val="en-GB"/>
              </w:rPr>
            </w:pPr>
            <w:r w:rsidRPr="004C179E">
              <w:rPr>
                <w:sz w:val="18"/>
                <w:szCs w:val="18"/>
                <w:lang w:val="en-GB"/>
              </w:rPr>
              <w:t xml:space="preserve">The reduction of POPs is reasonable but would require a significant effort from enterprises in providing accurate and transparent information and committing for the phase out of POPs. </w:t>
            </w:r>
          </w:p>
          <w:p w14:paraId="2BB3363C" w14:textId="77777777" w:rsidR="007E313C" w:rsidRPr="004C179E" w:rsidRDefault="007E313C" w:rsidP="004C179E">
            <w:pPr>
              <w:jc w:val="left"/>
              <w:rPr>
                <w:sz w:val="18"/>
                <w:szCs w:val="18"/>
                <w:lang w:val="en-GB"/>
              </w:rPr>
            </w:pPr>
            <w:r w:rsidRPr="004C179E">
              <w:rPr>
                <w:sz w:val="18"/>
                <w:szCs w:val="18"/>
                <w:lang w:val="en-GB"/>
              </w:rPr>
              <w:t xml:space="preserve">The risk of data inaccuracy or incompleteness does exist but it is assumed that with the proper assistance and communication this can be partially addressed. </w:t>
            </w:r>
          </w:p>
        </w:tc>
      </w:tr>
      <w:tr w:rsidR="00D00697" w:rsidRPr="004C179E" w14:paraId="3E04C74D" w14:textId="77777777" w:rsidTr="00D00697">
        <w:trPr>
          <w:gridAfter w:val="1"/>
          <w:wAfter w:w="41" w:type="dxa"/>
          <w:trHeight w:val="260"/>
        </w:trPr>
        <w:tc>
          <w:tcPr>
            <w:tcW w:w="1041" w:type="dxa"/>
            <w:vMerge/>
            <w:shd w:val="clear" w:color="auto" w:fill="auto"/>
          </w:tcPr>
          <w:p w14:paraId="153366B0" w14:textId="77777777" w:rsidR="007E313C" w:rsidRPr="004C179E" w:rsidRDefault="007E313C" w:rsidP="004C179E">
            <w:pPr>
              <w:jc w:val="left"/>
              <w:rPr>
                <w:sz w:val="18"/>
                <w:szCs w:val="18"/>
                <w:lang w:val="en-GB"/>
              </w:rPr>
            </w:pPr>
          </w:p>
        </w:tc>
        <w:tc>
          <w:tcPr>
            <w:tcW w:w="1507" w:type="dxa"/>
            <w:shd w:val="clear" w:color="auto" w:fill="auto"/>
          </w:tcPr>
          <w:p w14:paraId="6FF729A7" w14:textId="77777777" w:rsidR="007E313C" w:rsidRPr="004C179E" w:rsidRDefault="007E313C" w:rsidP="004C179E">
            <w:pPr>
              <w:jc w:val="left"/>
              <w:rPr>
                <w:sz w:val="18"/>
                <w:szCs w:val="18"/>
                <w:lang w:val="en-GB"/>
              </w:rPr>
            </w:pPr>
            <w:r w:rsidRPr="004C179E">
              <w:rPr>
                <w:sz w:val="18"/>
                <w:szCs w:val="18"/>
                <w:lang w:val="en-GB"/>
              </w:rPr>
              <w:t>Indicator 4</w:t>
            </w:r>
          </w:p>
          <w:p w14:paraId="7805E2F3" w14:textId="77777777" w:rsidR="007E313C" w:rsidRPr="004C179E" w:rsidRDefault="007E313C" w:rsidP="004C179E">
            <w:pPr>
              <w:jc w:val="left"/>
              <w:rPr>
                <w:b/>
                <w:sz w:val="18"/>
                <w:szCs w:val="18"/>
                <w:lang w:val="en-GB"/>
              </w:rPr>
            </w:pPr>
            <w:r w:rsidRPr="004C179E">
              <w:rPr>
                <w:sz w:val="18"/>
                <w:szCs w:val="18"/>
                <w:lang w:val="en-GB"/>
              </w:rPr>
              <w:t>Mercury releases reduced.</w:t>
            </w:r>
          </w:p>
        </w:tc>
        <w:tc>
          <w:tcPr>
            <w:tcW w:w="1472" w:type="dxa"/>
          </w:tcPr>
          <w:p w14:paraId="14E08B14" w14:textId="2DBD64BF" w:rsidR="007E313C" w:rsidRPr="004C179E" w:rsidRDefault="007E313C" w:rsidP="004C179E">
            <w:pPr>
              <w:jc w:val="left"/>
              <w:rPr>
                <w:sz w:val="18"/>
                <w:szCs w:val="18"/>
                <w:lang w:val="en-GB"/>
              </w:rPr>
            </w:pPr>
            <w:r w:rsidRPr="004C179E">
              <w:rPr>
                <w:sz w:val="18"/>
                <w:szCs w:val="18"/>
                <w:lang w:val="en-GB"/>
              </w:rPr>
              <w:t xml:space="preserve">648 kg of mercury </w:t>
            </w:r>
            <w:r w:rsidR="00D00697" w:rsidRPr="004C179E">
              <w:rPr>
                <w:sz w:val="18"/>
                <w:szCs w:val="18"/>
                <w:lang w:val="en-GB"/>
              </w:rPr>
              <w:t>emission avoided</w:t>
            </w:r>
            <w:r w:rsidRPr="004C179E">
              <w:rPr>
                <w:sz w:val="18"/>
                <w:szCs w:val="18"/>
                <w:lang w:val="en-GB"/>
              </w:rPr>
              <w:t>, 10,000 thermometers and 20,000 mercury lamps replaced</w:t>
            </w:r>
          </w:p>
        </w:tc>
        <w:tc>
          <w:tcPr>
            <w:tcW w:w="2076" w:type="dxa"/>
          </w:tcPr>
          <w:p w14:paraId="0544290E" w14:textId="77777777" w:rsidR="007E313C" w:rsidRPr="004C179E" w:rsidRDefault="007E313C" w:rsidP="004C179E">
            <w:pPr>
              <w:jc w:val="left"/>
              <w:rPr>
                <w:sz w:val="18"/>
                <w:szCs w:val="18"/>
                <w:lang w:val="en-GB"/>
              </w:rPr>
            </w:pPr>
            <w:r w:rsidRPr="004C179E">
              <w:rPr>
                <w:sz w:val="18"/>
                <w:szCs w:val="18"/>
                <w:lang w:val="en-GB"/>
              </w:rPr>
              <w:t>See detailed explanation in Global Environmental Benefits chapter</w:t>
            </w:r>
          </w:p>
        </w:tc>
        <w:tc>
          <w:tcPr>
            <w:tcW w:w="1897" w:type="dxa"/>
            <w:shd w:val="clear" w:color="auto" w:fill="auto"/>
          </w:tcPr>
          <w:p w14:paraId="22E7A6B3" w14:textId="77777777" w:rsidR="007E313C" w:rsidRPr="004C179E" w:rsidRDefault="007E313C" w:rsidP="004C179E">
            <w:pPr>
              <w:jc w:val="left"/>
              <w:rPr>
                <w:sz w:val="18"/>
                <w:szCs w:val="18"/>
                <w:lang w:val="en-GB"/>
              </w:rPr>
            </w:pPr>
            <w:r w:rsidRPr="004C179E">
              <w:rPr>
                <w:sz w:val="18"/>
                <w:szCs w:val="18"/>
                <w:lang w:val="en-GB"/>
              </w:rPr>
              <w:t>Proof of purchase of non-mercury equipment + reports providing certification of proper replacement and disposal.</w:t>
            </w:r>
          </w:p>
          <w:p w14:paraId="2BF2E5BD" w14:textId="77777777" w:rsidR="007E313C" w:rsidRPr="004C179E" w:rsidRDefault="007E313C" w:rsidP="004C179E">
            <w:pPr>
              <w:jc w:val="left"/>
              <w:rPr>
                <w:sz w:val="18"/>
                <w:szCs w:val="18"/>
                <w:lang w:val="en-GB"/>
              </w:rPr>
            </w:pPr>
            <w:r w:rsidRPr="004C179E">
              <w:rPr>
                <w:sz w:val="18"/>
                <w:szCs w:val="18"/>
                <w:lang w:val="en-GB"/>
              </w:rPr>
              <w:t>Design and testing results of APCS installed.</w:t>
            </w:r>
          </w:p>
        </w:tc>
        <w:tc>
          <w:tcPr>
            <w:tcW w:w="1048" w:type="dxa"/>
            <w:shd w:val="clear" w:color="auto" w:fill="auto"/>
          </w:tcPr>
          <w:p w14:paraId="20644CCB" w14:textId="77777777" w:rsidR="007E313C" w:rsidRPr="004C179E" w:rsidRDefault="007E313C" w:rsidP="004C179E">
            <w:pPr>
              <w:jc w:val="left"/>
              <w:rPr>
                <w:sz w:val="18"/>
                <w:szCs w:val="18"/>
                <w:lang w:val="en-GB"/>
              </w:rPr>
            </w:pPr>
            <w:r w:rsidRPr="004C179E">
              <w:rPr>
                <w:sz w:val="18"/>
                <w:szCs w:val="18"/>
                <w:lang w:val="en-GB"/>
              </w:rPr>
              <w:t>Each 6 months after the first 2 years</w:t>
            </w:r>
          </w:p>
        </w:tc>
        <w:tc>
          <w:tcPr>
            <w:tcW w:w="1379" w:type="dxa"/>
            <w:shd w:val="clear" w:color="auto" w:fill="auto"/>
          </w:tcPr>
          <w:p w14:paraId="42E2C603"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10D338C2"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123531E3" w14:textId="77777777" w:rsidR="007E313C" w:rsidRPr="004C179E" w:rsidRDefault="007E313C" w:rsidP="004C179E">
            <w:pPr>
              <w:jc w:val="left"/>
              <w:rPr>
                <w:sz w:val="18"/>
                <w:szCs w:val="18"/>
                <w:lang w:val="en-GB"/>
              </w:rPr>
            </w:pPr>
            <w:r w:rsidRPr="004C179E">
              <w:rPr>
                <w:sz w:val="18"/>
                <w:szCs w:val="18"/>
                <w:lang w:val="en-GB"/>
              </w:rPr>
              <w:t xml:space="preserve">Technical reports, analytical reports, random surveys, </w:t>
            </w:r>
          </w:p>
        </w:tc>
        <w:tc>
          <w:tcPr>
            <w:tcW w:w="2680" w:type="dxa"/>
            <w:shd w:val="clear" w:color="auto" w:fill="auto"/>
          </w:tcPr>
          <w:p w14:paraId="1DC788EA" w14:textId="74E6F251" w:rsidR="007E313C" w:rsidRPr="004C179E" w:rsidRDefault="007E313C" w:rsidP="004C179E">
            <w:pPr>
              <w:jc w:val="left"/>
              <w:rPr>
                <w:sz w:val="18"/>
                <w:szCs w:val="18"/>
                <w:lang w:val="en-GB"/>
              </w:rPr>
            </w:pPr>
            <w:r w:rsidRPr="004C179E">
              <w:rPr>
                <w:sz w:val="18"/>
                <w:szCs w:val="18"/>
                <w:lang w:val="en-GB"/>
              </w:rPr>
              <w:t xml:space="preserve">It is assumed that the number of thermometers and mercury lamp can be achieved with a moderate but </w:t>
            </w:r>
            <w:r w:rsidR="00D00697" w:rsidRPr="004C179E">
              <w:rPr>
                <w:sz w:val="18"/>
                <w:szCs w:val="18"/>
                <w:lang w:val="en-GB"/>
              </w:rPr>
              <w:t>well-planned</w:t>
            </w:r>
            <w:r w:rsidRPr="004C179E">
              <w:rPr>
                <w:sz w:val="18"/>
                <w:szCs w:val="18"/>
                <w:lang w:val="en-GB"/>
              </w:rPr>
              <w:t xml:space="preserve"> effort. </w:t>
            </w:r>
          </w:p>
          <w:p w14:paraId="0ADC3C5F" w14:textId="77777777" w:rsidR="007E313C" w:rsidRPr="004C179E" w:rsidRDefault="007E313C" w:rsidP="004C179E">
            <w:pPr>
              <w:jc w:val="left"/>
              <w:rPr>
                <w:sz w:val="18"/>
                <w:szCs w:val="18"/>
                <w:lang w:val="en-GB"/>
              </w:rPr>
            </w:pPr>
            <w:r w:rsidRPr="004C179E">
              <w:rPr>
                <w:sz w:val="18"/>
                <w:szCs w:val="18"/>
                <w:lang w:val="en-GB"/>
              </w:rPr>
              <w:t>There are no significant risks on this target. Proper management of the replaced equipment has to be ensured.</w:t>
            </w:r>
          </w:p>
        </w:tc>
      </w:tr>
      <w:tr w:rsidR="00D00697" w:rsidRPr="004C179E" w14:paraId="55B02C13" w14:textId="77777777" w:rsidTr="00D00697">
        <w:trPr>
          <w:gridAfter w:val="1"/>
          <w:wAfter w:w="41" w:type="dxa"/>
          <w:trHeight w:val="260"/>
        </w:trPr>
        <w:tc>
          <w:tcPr>
            <w:tcW w:w="1041" w:type="dxa"/>
            <w:vMerge/>
            <w:shd w:val="clear" w:color="auto" w:fill="auto"/>
          </w:tcPr>
          <w:p w14:paraId="585EB70D" w14:textId="77777777" w:rsidR="007E313C" w:rsidRPr="004C179E" w:rsidRDefault="007E313C" w:rsidP="004C179E">
            <w:pPr>
              <w:jc w:val="left"/>
              <w:rPr>
                <w:sz w:val="18"/>
                <w:szCs w:val="18"/>
                <w:lang w:val="en-GB"/>
              </w:rPr>
            </w:pPr>
          </w:p>
        </w:tc>
        <w:tc>
          <w:tcPr>
            <w:tcW w:w="1507" w:type="dxa"/>
            <w:shd w:val="clear" w:color="auto" w:fill="auto"/>
          </w:tcPr>
          <w:p w14:paraId="44A16502" w14:textId="77777777" w:rsidR="007E313C" w:rsidRPr="004C179E" w:rsidRDefault="007E313C" w:rsidP="004C179E">
            <w:pPr>
              <w:jc w:val="left"/>
              <w:rPr>
                <w:b/>
                <w:sz w:val="18"/>
                <w:szCs w:val="18"/>
                <w:lang w:val="en-GB"/>
              </w:rPr>
            </w:pPr>
            <w:r w:rsidRPr="004C179E">
              <w:rPr>
                <w:b/>
                <w:sz w:val="18"/>
                <w:szCs w:val="18"/>
                <w:lang w:val="en-GB"/>
              </w:rPr>
              <w:t>Indicator 5</w:t>
            </w:r>
            <w:r w:rsidRPr="004C179E">
              <w:rPr>
                <w:b/>
                <w:sz w:val="18"/>
                <w:szCs w:val="18"/>
                <w:lang w:val="en-GB"/>
              </w:rPr>
              <w:br/>
            </w:r>
            <w:r w:rsidRPr="004C179E">
              <w:rPr>
                <w:sz w:val="18"/>
                <w:szCs w:val="18"/>
                <w:lang w:val="en-GB"/>
              </w:rPr>
              <w:t xml:space="preserve"> U-POPs releases reduced.</w:t>
            </w:r>
          </w:p>
        </w:tc>
        <w:tc>
          <w:tcPr>
            <w:tcW w:w="1472" w:type="dxa"/>
          </w:tcPr>
          <w:p w14:paraId="7EACDE28" w14:textId="77777777" w:rsidR="007E313C" w:rsidRPr="004C179E" w:rsidRDefault="007E313C" w:rsidP="004C179E">
            <w:pPr>
              <w:jc w:val="left"/>
              <w:rPr>
                <w:sz w:val="18"/>
                <w:szCs w:val="18"/>
                <w:lang w:val="en-GB"/>
              </w:rPr>
            </w:pPr>
            <w:r w:rsidRPr="004C179E">
              <w:rPr>
                <w:sz w:val="18"/>
                <w:szCs w:val="18"/>
                <w:lang w:val="en-GB"/>
              </w:rPr>
              <w:t>2gTeq/</w:t>
            </w:r>
            <w:proofErr w:type="spellStart"/>
            <w:r w:rsidRPr="004C179E">
              <w:rPr>
                <w:sz w:val="18"/>
                <w:szCs w:val="18"/>
                <w:lang w:val="en-GB"/>
              </w:rPr>
              <w:t>yr</w:t>
            </w:r>
            <w:proofErr w:type="spellEnd"/>
          </w:p>
        </w:tc>
        <w:tc>
          <w:tcPr>
            <w:tcW w:w="2076" w:type="dxa"/>
          </w:tcPr>
          <w:p w14:paraId="48D39BF7" w14:textId="77777777" w:rsidR="007E313C" w:rsidRPr="004C179E" w:rsidRDefault="007E313C" w:rsidP="004C179E">
            <w:pPr>
              <w:jc w:val="left"/>
              <w:rPr>
                <w:sz w:val="18"/>
                <w:szCs w:val="18"/>
                <w:lang w:val="en-GB"/>
              </w:rPr>
            </w:pPr>
            <w:r w:rsidRPr="004C179E">
              <w:rPr>
                <w:sz w:val="18"/>
                <w:szCs w:val="18"/>
                <w:lang w:val="en-GB"/>
              </w:rPr>
              <w:t>See detailed explanation in Global Environmental Benefits chapter</w:t>
            </w:r>
          </w:p>
        </w:tc>
        <w:tc>
          <w:tcPr>
            <w:tcW w:w="1897" w:type="dxa"/>
            <w:shd w:val="clear" w:color="auto" w:fill="auto"/>
          </w:tcPr>
          <w:p w14:paraId="7913413F" w14:textId="77777777" w:rsidR="007E313C" w:rsidRPr="004C179E" w:rsidRDefault="007E313C" w:rsidP="004C179E">
            <w:pPr>
              <w:jc w:val="left"/>
              <w:rPr>
                <w:sz w:val="18"/>
                <w:szCs w:val="18"/>
                <w:lang w:val="en-GB"/>
              </w:rPr>
            </w:pPr>
            <w:r w:rsidRPr="004C179E">
              <w:rPr>
                <w:sz w:val="18"/>
                <w:szCs w:val="18"/>
                <w:lang w:val="en-GB"/>
              </w:rPr>
              <w:t>Design and testing results of APCS installed.</w:t>
            </w:r>
          </w:p>
        </w:tc>
        <w:tc>
          <w:tcPr>
            <w:tcW w:w="1048" w:type="dxa"/>
            <w:shd w:val="clear" w:color="auto" w:fill="auto"/>
          </w:tcPr>
          <w:p w14:paraId="72BB0B04" w14:textId="77777777" w:rsidR="007E313C" w:rsidRPr="004C179E" w:rsidRDefault="007E313C" w:rsidP="004C179E">
            <w:pPr>
              <w:jc w:val="left"/>
              <w:rPr>
                <w:sz w:val="18"/>
                <w:szCs w:val="18"/>
                <w:lang w:val="en-GB"/>
              </w:rPr>
            </w:pPr>
            <w:r w:rsidRPr="004C179E">
              <w:rPr>
                <w:sz w:val="18"/>
                <w:szCs w:val="18"/>
                <w:lang w:val="en-GB"/>
              </w:rPr>
              <w:t>Each 6 months after the first 2 years</w:t>
            </w:r>
          </w:p>
        </w:tc>
        <w:tc>
          <w:tcPr>
            <w:tcW w:w="1379" w:type="dxa"/>
            <w:shd w:val="clear" w:color="auto" w:fill="auto"/>
          </w:tcPr>
          <w:p w14:paraId="0CA27F7C"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5101623B"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3D225563" w14:textId="77777777" w:rsidR="007E313C" w:rsidRPr="004C179E" w:rsidRDefault="007E313C" w:rsidP="004C179E">
            <w:pPr>
              <w:jc w:val="left"/>
              <w:rPr>
                <w:sz w:val="18"/>
                <w:szCs w:val="18"/>
                <w:lang w:val="en-GB"/>
              </w:rPr>
            </w:pPr>
            <w:r w:rsidRPr="004C179E">
              <w:rPr>
                <w:sz w:val="18"/>
                <w:szCs w:val="18"/>
                <w:lang w:val="en-GB"/>
              </w:rPr>
              <w:t xml:space="preserve">Technical reports, analytical reports, random surveys, </w:t>
            </w:r>
          </w:p>
        </w:tc>
        <w:tc>
          <w:tcPr>
            <w:tcW w:w="2680" w:type="dxa"/>
            <w:shd w:val="clear" w:color="auto" w:fill="auto"/>
          </w:tcPr>
          <w:p w14:paraId="69329CA4" w14:textId="77777777" w:rsidR="007E313C" w:rsidRPr="004C179E" w:rsidRDefault="007E313C" w:rsidP="004C179E">
            <w:pPr>
              <w:jc w:val="left"/>
              <w:rPr>
                <w:sz w:val="18"/>
                <w:szCs w:val="18"/>
                <w:lang w:val="en-GB"/>
              </w:rPr>
            </w:pPr>
            <w:bookmarkStart w:id="134" w:name="_Hlk77327842"/>
            <w:r w:rsidRPr="004C179E">
              <w:rPr>
                <w:sz w:val="18"/>
                <w:szCs w:val="18"/>
                <w:lang w:val="en-GB"/>
              </w:rPr>
              <w:t xml:space="preserve">The APCS technology for reducing U-POPs from industrial emission is readily available therefore it is assumed there would be no technical difficulties in achieving this target. </w:t>
            </w:r>
            <w:bookmarkEnd w:id="134"/>
            <w:r w:rsidRPr="004C179E">
              <w:rPr>
                <w:sz w:val="18"/>
                <w:szCs w:val="18"/>
                <w:lang w:val="en-GB"/>
              </w:rPr>
              <w:t>The risk associated with the cost of the technology has to be monitored during project implementation as this could affect the amount of co-financing needed from the side of enterprises.</w:t>
            </w:r>
          </w:p>
        </w:tc>
      </w:tr>
      <w:tr w:rsidR="00D00697" w:rsidRPr="004C179E" w14:paraId="39D8BF26" w14:textId="77777777" w:rsidTr="00D00697">
        <w:trPr>
          <w:gridAfter w:val="1"/>
          <w:wAfter w:w="41" w:type="dxa"/>
          <w:trHeight w:val="424"/>
        </w:trPr>
        <w:tc>
          <w:tcPr>
            <w:tcW w:w="1041" w:type="dxa"/>
            <w:vMerge w:val="restart"/>
            <w:shd w:val="clear" w:color="auto" w:fill="auto"/>
          </w:tcPr>
          <w:p w14:paraId="6297AF57" w14:textId="77777777" w:rsidR="007E313C" w:rsidRPr="004C179E" w:rsidRDefault="007E313C" w:rsidP="004C179E">
            <w:pPr>
              <w:jc w:val="left"/>
              <w:rPr>
                <w:sz w:val="18"/>
                <w:szCs w:val="18"/>
                <w:lang w:val="en-GB"/>
              </w:rPr>
            </w:pPr>
            <w:r w:rsidRPr="004C179E">
              <w:rPr>
                <w:sz w:val="18"/>
                <w:szCs w:val="18"/>
                <w:lang w:val="en-GB"/>
              </w:rPr>
              <w:lastRenderedPageBreak/>
              <w:t>Project Outcome 1</w:t>
            </w:r>
          </w:p>
        </w:tc>
        <w:tc>
          <w:tcPr>
            <w:tcW w:w="1507" w:type="dxa"/>
            <w:shd w:val="clear" w:color="auto" w:fill="auto"/>
          </w:tcPr>
          <w:p w14:paraId="702E7FA8" w14:textId="77777777" w:rsidR="007E313C" w:rsidRPr="004C179E" w:rsidRDefault="007E313C" w:rsidP="004C179E">
            <w:pPr>
              <w:jc w:val="left"/>
              <w:rPr>
                <w:sz w:val="18"/>
                <w:szCs w:val="18"/>
                <w:lang w:val="en-GB"/>
              </w:rPr>
            </w:pPr>
            <w:r w:rsidRPr="004C179E">
              <w:rPr>
                <w:sz w:val="18"/>
                <w:szCs w:val="18"/>
                <w:lang w:val="en-GB"/>
              </w:rPr>
              <w:t xml:space="preserve">Indicator 6 </w:t>
            </w:r>
          </w:p>
          <w:p w14:paraId="42E4552E" w14:textId="77777777" w:rsidR="007E313C" w:rsidRPr="004C179E" w:rsidRDefault="007E313C" w:rsidP="004C179E">
            <w:pPr>
              <w:jc w:val="left"/>
              <w:rPr>
                <w:sz w:val="18"/>
                <w:szCs w:val="18"/>
                <w:lang w:val="en-GB"/>
              </w:rPr>
            </w:pPr>
            <w:r w:rsidRPr="004C179E">
              <w:rPr>
                <w:sz w:val="18"/>
                <w:szCs w:val="18"/>
                <w:lang w:val="en-GB"/>
              </w:rPr>
              <w:t>number of environmental regulation upgraded / enacted.</w:t>
            </w:r>
          </w:p>
        </w:tc>
        <w:tc>
          <w:tcPr>
            <w:tcW w:w="1472" w:type="dxa"/>
          </w:tcPr>
          <w:p w14:paraId="4CA49702" w14:textId="77777777" w:rsidR="007E313C" w:rsidRPr="004C179E" w:rsidRDefault="007E313C" w:rsidP="004C179E">
            <w:pPr>
              <w:jc w:val="left"/>
              <w:rPr>
                <w:sz w:val="18"/>
                <w:szCs w:val="18"/>
                <w:lang w:val="en-GB"/>
              </w:rPr>
            </w:pPr>
            <w:r w:rsidRPr="004C179E">
              <w:rPr>
                <w:sz w:val="18"/>
                <w:szCs w:val="18"/>
                <w:lang w:val="en-GB"/>
              </w:rPr>
              <w:t>2 New regulations</w:t>
            </w:r>
          </w:p>
        </w:tc>
        <w:tc>
          <w:tcPr>
            <w:tcW w:w="2076" w:type="dxa"/>
          </w:tcPr>
          <w:p w14:paraId="614204A3" w14:textId="028E583F" w:rsidR="007E313C" w:rsidRPr="004C179E" w:rsidRDefault="007E313C" w:rsidP="004C179E">
            <w:pPr>
              <w:jc w:val="left"/>
              <w:rPr>
                <w:sz w:val="18"/>
                <w:szCs w:val="18"/>
                <w:lang w:val="en-GB"/>
              </w:rPr>
            </w:pPr>
            <w:r w:rsidRPr="004C179E">
              <w:rPr>
                <w:sz w:val="18"/>
                <w:szCs w:val="18"/>
                <w:lang w:val="en-GB"/>
              </w:rPr>
              <w:t>One</w:t>
            </w:r>
            <w:r w:rsidR="00D00697" w:rsidRPr="004C179E">
              <w:rPr>
                <w:sz w:val="18"/>
                <w:szCs w:val="18"/>
                <w:lang w:val="en-GB"/>
              </w:rPr>
              <w:t xml:space="preserve"> </w:t>
            </w:r>
            <w:r w:rsidRPr="004C179E">
              <w:rPr>
                <w:sz w:val="18"/>
                <w:szCs w:val="18"/>
                <w:lang w:val="en-GB"/>
              </w:rPr>
              <w:t>environmental regulation concerning new POPs drafted an enacted; One environmental regulation one environmental regulation concerning ecolabel drafted and enacted</w:t>
            </w:r>
          </w:p>
        </w:tc>
        <w:tc>
          <w:tcPr>
            <w:tcW w:w="1897" w:type="dxa"/>
            <w:shd w:val="clear" w:color="auto" w:fill="auto"/>
          </w:tcPr>
          <w:p w14:paraId="3CB8C40C" w14:textId="77777777" w:rsidR="007E313C" w:rsidRPr="004C179E" w:rsidRDefault="007E313C" w:rsidP="004C179E">
            <w:pPr>
              <w:jc w:val="left"/>
              <w:rPr>
                <w:sz w:val="18"/>
                <w:szCs w:val="18"/>
                <w:lang w:val="en-GB"/>
              </w:rPr>
            </w:pPr>
            <w:r w:rsidRPr="004C179E">
              <w:rPr>
                <w:sz w:val="18"/>
                <w:szCs w:val="18"/>
                <w:lang w:val="en-GB"/>
              </w:rPr>
              <w:t>Meeting minutes, technical and legal report on the new regulations proposed, official governmental acts including publications on national bulletins</w:t>
            </w:r>
          </w:p>
        </w:tc>
        <w:tc>
          <w:tcPr>
            <w:tcW w:w="1048" w:type="dxa"/>
            <w:shd w:val="clear" w:color="auto" w:fill="auto"/>
          </w:tcPr>
          <w:p w14:paraId="1745CA3E"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6B6C63BE"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383B6B35"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5A8C9B68" w14:textId="77777777" w:rsidR="007E313C" w:rsidRPr="004C179E" w:rsidRDefault="007E313C" w:rsidP="004C179E">
            <w:pPr>
              <w:jc w:val="left"/>
              <w:rPr>
                <w:sz w:val="18"/>
                <w:szCs w:val="18"/>
                <w:lang w:val="en-GB"/>
              </w:rPr>
            </w:pPr>
            <w:r w:rsidRPr="004C179E">
              <w:rPr>
                <w:sz w:val="18"/>
                <w:szCs w:val="18"/>
                <w:lang w:val="en-GB"/>
              </w:rPr>
              <w:t>Meeting and workshop minutes, technical reports</w:t>
            </w:r>
          </w:p>
        </w:tc>
        <w:tc>
          <w:tcPr>
            <w:tcW w:w="2680" w:type="dxa"/>
            <w:shd w:val="clear" w:color="auto" w:fill="auto"/>
          </w:tcPr>
          <w:p w14:paraId="5F32C5BD" w14:textId="77777777" w:rsidR="007E313C" w:rsidRPr="004C179E" w:rsidRDefault="007E313C" w:rsidP="004C179E">
            <w:pPr>
              <w:jc w:val="left"/>
              <w:rPr>
                <w:sz w:val="18"/>
                <w:szCs w:val="18"/>
                <w:lang w:val="en-GB"/>
              </w:rPr>
            </w:pPr>
            <w:r w:rsidRPr="004C179E">
              <w:rPr>
                <w:sz w:val="18"/>
                <w:szCs w:val="18"/>
                <w:lang w:val="en-GB"/>
              </w:rPr>
              <w:t>In previous projects Vietnam has been successful in endorsing environmental regulations within the project duration. The targets are in line with the national policies therefore it is assumed that these will be achieved. The risk of late approval of the regulation (after project closure) however does exist but would not preclude the project to achieve its technical targets.</w:t>
            </w:r>
          </w:p>
        </w:tc>
      </w:tr>
      <w:tr w:rsidR="00D00697" w:rsidRPr="004C179E" w14:paraId="2AA9D450" w14:textId="77777777" w:rsidTr="00D00697">
        <w:trPr>
          <w:gridAfter w:val="1"/>
          <w:wAfter w:w="41" w:type="dxa"/>
          <w:trHeight w:val="424"/>
        </w:trPr>
        <w:tc>
          <w:tcPr>
            <w:tcW w:w="1041" w:type="dxa"/>
            <w:vMerge/>
            <w:shd w:val="clear" w:color="auto" w:fill="auto"/>
          </w:tcPr>
          <w:p w14:paraId="4B29E654" w14:textId="77777777" w:rsidR="007E313C" w:rsidRPr="004C179E" w:rsidRDefault="007E313C" w:rsidP="004C179E">
            <w:pPr>
              <w:jc w:val="left"/>
              <w:rPr>
                <w:sz w:val="18"/>
                <w:szCs w:val="18"/>
                <w:lang w:val="en-GB"/>
              </w:rPr>
            </w:pPr>
          </w:p>
        </w:tc>
        <w:tc>
          <w:tcPr>
            <w:tcW w:w="1507" w:type="dxa"/>
            <w:shd w:val="clear" w:color="auto" w:fill="auto"/>
          </w:tcPr>
          <w:p w14:paraId="2175EFF8" w14:textId="77777777" w:rsidR="007E313C" w:rsidRPr="004C179E" w:rsidRDefault="007E313C" w:rsidP="004C179E">
            <w:pPr>
              <w:jc w:val="left"/>
              <w:rPr>
                <w:sz w:val="18"/>
                <w:szCs w:val="18"/>
                <w:lang w:val="en-GB"/>
              </w:rPr>
            </w:pPr>
            <w:r w:rsidRPr="004C179E">
              <w:rPr>
                <w:b/>
                <w:sz w:val="18"/>
                <w:szCs w:val="18"/>
                <w:lang w:val="en-GB"/>
              </w:rPr>
              <w:t>Indicator 7</w:t>
            </w:r>
            <w:r w:rsidRPr="004C179E">
              <w:rPr>
                <w:sz w:val="18"/>
                <w:szCs w:val="18"/>
                <w:lang w:val="en-GB"/>
              </w:rPr>
              <w:t xml:space="preserve"> </w:t>
            </w:r>
            <w:r w:rsidRPr="004C179E">
              <w:rPr>
                <w:sz w:val="18"/>
                <w:szCs w:val="18"/>
                <w:lang w:val="en-GB"/>
              </w:rPr>
              <w:br/>
              <w:t>Number of policies on POPs and mercury lifecycle drafted and enacted</w:t>
            </w:r>
          </w:p>
        </w:tc>
        <w:tc>
          <w:tcPr>
            <w:tcW w:w="1472" w:type="dxa"/>
          </w:tcPr>
          <w:p w14:paraId="4483D390" w14:textId="77777777" w:rsidR="007E313C" w:rsidRPr="004C179E" w:rsidRDefault="007E313C" w:rsidP="004C179E">
            <w:pPr>
              <w:jc w:val="left"/>
              <w:rPr>
                <w:sz w:val="18"/>
                <w:szCs w:val="18"/>
                <w:lang w:val="en-GB"/>
              </w:rPr>
            </w:pPr>
            <w:r w:rsidRPr="004C179E">
              <w:rPr>
                <w:sz w:val="18"/>
                <w:szCs w:val="18"/>
                <w:lang w:val="en-GB"/>
              </w:rPr>
              <w:t>2 Policies / Roadmaps</w:t>
            </w:r>
          </w:p>
        </w:tc>
        <w:tc>
          <w:tcPr>
            <w:tcW w:w="2076" w:type="dxa"/>
          </w:tcPr>
          <w:p w14:paraId="10580652" w14:textId="77777777" w:rsidR="007E313C" w:rsidRPr="004C179E" w:rsidRDefault="007E313C" w:rsidP="004C179E">
            <w:pPr>
              <w:jc w:val="left"/>
              <w:rPr>
                <w:sz w:val="18"/>
                <w:szCs w:val="18"/>
                <w:lang w:val="en-GB"/>
              </w:rPr>
            </w:pPr>
            <w:r w:rsidRPr="004C179E">
              <w:rPr>
                <w:sz w:val="18"/>
                <w:szCs w:val="18"/>
                <w:lang w:val="en-GB"/>
              </w:rPr>
              <w:t>One policy on the lifecycle of POPs containing products, one policy on the lifecycle management of mercury containing products drafted an enacted.</w:t>
            </w:r>
          </w:p>
        </w:tc>
        <w:tc>
          <w:tcPr>
            <w:tcW w:w="1897" w:type="dxa"/>
            <w:shd w:val="clear" w:color="auto" w:fill="auto"/>
          </w:tcPr>
          <w:p w14:paraId="1BF72473" w14:textId="77777777" w:rsidR="007E313C" w:rsidRPr="004C179E" w:rsidRDefault="007E313C" w:rsidP="004C179E">
            <w:pPr>
              <w:jc w:val="left"/>
              <w:rPr>
                <w:sz w:val="18"/>
                <w:szCs w:val="18"/>
                <w:lang w:val="en-GB"/>
              </w:rPr>
            </w:pPr>
            <w:r w:rsidRPr="004C179E">
              <w:rPr>
                <w:sz w:val="18"/>
                <w:szCs w:val="18"/>
                <w:lang w:val="en-GB"/>
              </w:rPr>
              <w:t>Meeting minutes, technical and legal report on the new policies proposed, official governmental acts including publications on national bulletins</w:t>
            </w:r>
          </w:p>
        </w:tc>
        <w:tc>
          <w:tcPr>
            <w:tcW w:w="1048" w:type="dxa"/>
            <w:shd w:val="clear" w:color="auto" w:fill="auto"/>
          </w:tcPr>
          <w:p w14:paraId="733E0D24"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2E8B1537"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28B9B1A1"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76E02E60" w14:textId="77777777" w:rsidR="007E313C" w:rsidRPr="004C179E" w:rsidRDefault="007E313C" w:rsidP="004C179E">
            <w:pPr>
              <w:jc w:val="left"/>
              <w:rPr>
                <w:sz w:val="18"/>
                <w:szCs w:val="18"/>
                <w:lang w:val="en-GB"/>
              </w:rPr>
            </w:pPr>
            <w:r w:rsidRPr="004C179E">
              <w:rPr>
                <w:sz w:val="18"/>
                <w:szCs w:val="18"/>
                <w:lang w:val="en-GB"/>
              </w:rPr>
              <w:t>Meeting and workshop minutes, technical reports</w:t>
            </w:r>
          </w:p>
        </w:tc>
        <w:tc>
          <w:tcPr>
            <w:tcW w:w="2680" w:type="dxa"/>
            <w:shd w:val="clear" w:color="auto" w:fill="auto"/>
          </w:tcPr>
          <w:p w14:paraId="115FFE42" w14:textId="77777777" w:rsidR="007E313C" w:rsidRPr="004C179E" w:rsidRDefault="007E313C" w:rsidP="004C179E">
            <w:pPr>
              <w:jc w:val="left"/>
              <w:rPr>
                <w:sz w:val="18"/>
                <w:szCs w:val="18"/>
                <w:lang w:val="en-GB"/>
              </w:rPr>
            </w:pPr>
            <w:r w:rsidRPr="004C179E">
              <w:rPr>
                <w:sz w:val="18"/>
                <w:szCs w:val="18"/>
                <w:lang w:val="en-GB"/>
              </w:rPr>
              <w:t>The targets are in line with the national policies therefore it is assumed that these will be achieved, The risk of late approval of the policies is minimal as the approval of a policy/roadmap is an internal ministerial act.</w:t>
            </w:r>
          </w:p>
        </w:tc>
      </w:tr>
      <w:tr w:rsidR="00D00697" w:rsidRPr="004C179E" w14:paraId="6F09F682" w14:textId="77777777" w:rsidTr="00D00697">
        <w:trPr>
          <w:gridAfter w:val="1"/>
          <w:wAfter w:w="41" w:type="dxa"/>
          <w:trHeight w:val="424"/>
        </w:trPr>
        <w:tc>
          <w:tcPr>
            <w:tcW w:w="1041" w:type="dxa"/>
            <w:vMerge w:val="restart"/>
            <w:shd w:val="clear" w:color="auto" w:fill="auto"/>
          </w:tcPr>
          <w:p w14:paraId="5042CC97" w14:textId="77777777" w:rsidR="007E313C" w:rsidRPr="004C179E" w:rsidRDefault="007E313C" w:rsidP="004C179E">
            <w:pPr>
              <w:jc w:val="left"/>
              <w:rPr>
                <w:sz w:val="18"/>
                <w:szCs w:val="18"/>
                <w:lang w:val="en-GB"/>
              </w:rPr>
            </w:pPr>
          </w:p>
          <w:p w14:paraId="2DAF9A4B" w14:textId="77777777" w:rsidR="007E313C" w:rsidRPr="004C179E" w:rsidRDefault="007E313C" w:rsidP="004C179E">
            <w:pPr>
              <w:jc w:val="left"/>
              <w:rPr>
                <w:sz w:val="18"/>
                <w:szCs w:val="18"/>
                <w:lang w:val="en-GB"/>
              </w:rPr>
            </w:pPr>
            <w:r w:rsidRPr="004C179E">
              <w:rPr>
                <w:sz w:val="18"/>
                <w:szCs w:val="18"/>
                <w:lang w:val="en-GB"/>
              </w:rPr>
              <w:t>Project Outcome 2</w:t>
            </w:r>
          </w:p>
        </w:tc>
        <w:tc>
          <w:tcPr>
            <w:tcW w:w="1507" w:type="dxa"/>
            <w:shd w:val="clear" w:color="auto" w:fill="auto"/>
          </w:tcPr>
          <w:p w14:paraId="44BEF621" w14:textId="77777777" w:rsidR="007E313C" w:rsidRPr="004C179E" w:rsidRDefault="007E313C" w:rsidP="004C179E">
            <w:pPr>
              <w:jc w:val="left"/>
              <w:rPr>
                <w:sz w:val="18"/>
                <w:szCs w:val="18"/>
                <w:lang w:val="en-GB"/>
              </w:rPr>
            </w:pPr>
            <w:r w:rsidRPr="004C179E">
              <w:rPr>
                <w:b/>
                <w:sz w:val="18"/>
                <w:szCs w:val="18"/>
                <w:lang w:val="en-GB"/>
              </w:rPr>
              <w:t>Indicator 8</w:t>
            </w:r>
            <w:r w:rsidRPr="004C179E">
              <w:rPr>
                <w:b/>
                <w:sz w:val="18"/>
                <w:szCs w:val="18"/>
                <w:lang w:val="en-GB"/>
              </w:rPr>
              <w:br/>
            </w:r>
            <w:r w:rsidRPr="004C179E">
              <w:rPr>
                <w:sz w:val="18"/>
                <w:szCs w:val="18"/>
                <w:lang w:val="en-GB"/>
              </w:rPr>
              <w:t>Size of green financing mechanism in place</w:t>
            </w:r>
          </w:p>
        </w:tc>
        <w:tc>
          <w:tcPr>
            <w:tcW w:w="1472" w:type="dxa"/>
          </w:tcPr>
          <w:p w14:paraId="6CF52362" w14:textId="77777777" w:rsidR="007E313C" w:rsidRPr="004C179E" w:rsidRDefault="007E313C" w:rsidP="004C179E">
            <w:pPr>
              <w:jc w:val="left"/>
              <w:rPr>
                <w:sz w:val="18"/>
                <w:szCs w:val="18"/>
                <w:lang w:val="en-GB"/>
              </w:rPr>
            </w:pPr>
            <w:r w:rsidRPr="004C179E">
              <w:rPr>
                <w:sz w:val="18"/>
                <w:szCs w:val="18"/>
                <w:lang w:val="en-GB"/>
              </w:rPr>
              <w:t>5,000,000</w:t>
            </w:r>
          </w:p>
        </w:tc>
        <w:tc>
          <w:tcPr>
            <w:tcW w:w="2076" w:type="dxa"/>
          </w:tcPr>
          <w:p w14:paraId="135B46D0" w14:textId="77777777" w:rsidR="007E313C" w:rsidRPr="004C179E" w:rsidRDefault="007E313C" w:rsidP="004C179E">
            <w:pPr>
              <w:jc w:val="left"/>
              <w:rPr>
                <w:sz w:val="18"/>
                <w:szCs w:val="18"/>
                <w:lang w:val="en-GB"/>
              </w:rPr>
            </w:pPr>
            <w:r w:rsidRPr="004C179E">
              <w:rPr>
                <w:sz w:val="18"/>
                <w:szCs w:val="18"/>
                <w:lang w:val="en-GB"/>
              </w:rPr>
              <w:t>One green financing mechanism with a fund size of 5,000,000 USD fully subscribed</w:t>
            </w:r>
          </w:p>
        </w:tc>
        <w:tc>
          <w:tcPr>
            <w:tcW w:w="1897" w:type="dxa"/>
            <w:shd w:val="clear" w:color="auto" w:fill="auto"/>
          </w:tcPr>
          <w:p w14:paraId="2FB855BB" w14:textId="77777777" w:rsidR="007E313C" w:rsidRPr="004C179E" w:rsidRDefault="007E313C" w:rsidP="004C179E">
            <w:pPr>
              <w:jc w:val="left"/>
              <w:rPr>
                <w:sz w:val="18"/>
                <w:szCs w:val="18"/>
                <w:lang w:val="en-GB"/>
              </w:rPr>
            </w:pPr>
            <w:r w:rsidRPr="004C179E">
              <w:rPr>
                <w:sz w:val="18"/>
                <w:szCs w:val="18"/>
                <w:lang w:val="en-GB"/>
              </w:rPr>
              <w:t>The financial reports of the financing institution will be examined with reference to budget interest rate and eligibility criteria. Applications submitted and approved will be also verified</w:t>
            </w:r>
          </w:p>
        </w:tc>
        <w:tc>
          <w:tcPr>
            <w:tcW w:w="1048" w:type="dxa"/>
            <w:shd w:val="clear" w:color="auto" w:fill="auto"/>
          </w:tcPr>
          <w:p w14:paraId="4DBDBB4D" w14:textId="77777777" w:rsidR="007E313C" w:rsidRPr="004C179E" w:rsidRDefault="007E313C" w:rsidP="004C179E">
            <w:pPr>
              <w:jc w:val="left"/>
              <w:rPr>
                <w:sz w:val="18"/>
                <w:szCs w:val="18"/>
                <w:lang w:val="en-GB"/>
              </w:rPr>
            </w:pPr>
            <w:r w:rsidRPr="004C179E">
              <w:rPr>
                <w:sz w:val="18"/>
                <w:szCs w:val="18"/>
                <w:lang w:val="en-GB"/>
              </w:rPr>
              <w:t>Each six months after the first year</w:t>
            </w:r>
          </w:p>
        </w:tc>
        <w:tc>
          <w:tcPr>
            <w:tcW w:w="1379" w:type="dxa"/>
            <w:shd w:val="clear" w:color="auto" w:fill="auto"/>
          </w:tcPr>
          <w:p w14:paraId="02C7670C"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36C8E451" w14:textId="77777777" w:rsidR="007E313C" w:rsidRPr="004C179E" w:rsidRDefault="007E313C" w:rsidP="004C179E">
            <w:pPr>
              <w:jc w:val="left"/>
              <w:rPr>
                <w:sz w:val="18"/>
                <w:szCs w:val="18"/>
                <w:lang w:val="en-GB"/>
              </w:rPr>
            </w:pPr>
            <w:r w:rsidRPr="004C179E">
              <w:rPr>
                <w:sz w:val="18"/>
                <w:szCs w:val="18"/>
                <w:lang w:val="en-GB"/>
              </w:rPr>
              <w:t>Financing institutions</w:t>
            </w:r>
          </w:p>
          <w:p w14:paraId="53EBD0AB"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18B1076A" w14:textId="09FDD8F0" w:rsidR="007E313C" w:rsidRPr="004C179E" w:rsidRDefault="007E313C" w:rsidP="004C179E">
            <w:pPr>
              <w:jc w:val="left"/>
              <w:rPr>
                <w:sz w:val="18"/>
                <w:szCs w:val="18"/>
                <w:lang w:val="en-GB"/>
              </w:rPr>
            </w:pPr>
            <w:r w:rsidRPr="004C179E">
              <w:rPr>
                <w:sz w:val="18"/>
                <w:szCs w:val="18"/>
                <w:lang w:val="en-GB"/>
              </w:rPr>
              <w:t xml:space="preserve">Financial report of the financing </w:t>
            </w:r>
            <w:r w:rsidR="00D00697" w:rsidRPr="004C179E">
              <w:rPr>
                <w:sz w:val="18"/>
                <w:szCs w:val="18"/>
                <w:lang w:val="en-GB"/>
              </w:rPr>
              <w:t>institutions.</w:t>
            </w:r>
            <w:r w:rsidRPr="004C179E">
              <w:rPr>
                <w:sz w:val="18"/>
                <w:szCs w:val="18"/>
                <w:lang w:val="en-GB"/>
              </w:rPr>
              <w:t xml:space="preserve"> </w:t>
            </w:r>
          </w:p>
          <w:p w14:paraId="5A76386F" w14:textId="77777777" w:rsidR="007E313C" w:rsidRPr="004C179E" w:rsidRDefault="007E313C" w:rsidP="004C179E">
            <w:pPr>
              <w:jc w:val="left"/>
              <w:rPr>
                <w:sz w:val="18"/>
                <w:szCs w:val="18"/>
                <w:lang w:val="en-GB"/>
              </w:rPr>
            </w:pPr>
            <w:r w:rsidRPr="004C179E">
              <w:rPr>
                <w:sz w:val="18"/>
                <w:szCs w:val="18"/>
                <w:lang w:val="en-GB"/>
              </w:rPr>
              <w:t>Technical and financial sections of the approved applications</w:t>
            </w:r>
          </w:p>
        </w:tc>
        <w:tc>
          <w:tcPr>
            <w:tcW w:w="2680" w:type="dxa"/>
            <w:shd w:val="clear" w:color="auto" w:fill="auto"/>
          </w:tcPr>
          <w:p w14:paraId="045FECBE" w14:textId="29DC0B35" w:rsidR="007E313C" w:rsidRPr="004C179E" w:rsidRDefault="007E313C" w:rsidP="004C179E">
            <w:pPr>
              <w:jc w:val="left"/>
              <w:rPr>
                <w:sz w:val="18"/>
                <w:szCs w:val="18"/>
                <w:lang w:val="en-GB"/>
              </w:rPr>
            </w:pPr>
            <w:r w:rsidRPr="004C179E">
              <w:rPr>
                <w:sz w:val="18"/>
                <w:szCs w:val="18"/>
                <w:lang w:val="en-GB"/>
              </w:rPr>
              <w:t>It is assumed that the financing benefits, the new regulatory framework and the assistance provided by the project. will be effective in assisting and motivating enterprises to apply for incentives. The risk of financing budget not completely subscribed will be minimized through continuous communication of the technical and financial benefits and technical assistance to the applicants.</w:t>
            </w:r>
          </w:p>
        </w:tc>
      </w:tr>
      <w:tr w:rsidR="00D00697" w:rsidRPr="004C179E" w14:paraId="2807C287" w14:textId="77777777" w:rsidTr="00D00697">
        <w:trPr>
          <w:gridAfter w:val="1"/>
          <w:wAfter w:w="41" w:type="dxa"/>
          <w:trHeight w:val="424"/>
        </w:trPr>
        <w:tc>
          <w:tcPr>
            <w:tcW w:w="1041" w:type="dxa"/>
            <w:vMerge/>
            <w:shd w:val="clear" w:color="auto" w:fill="auto"/>
          </w:tcPr>
          <w:p w14:paraId="6C42CFFC" w14:textId="77777777" w:rsidR="007E313C" w:rsidRPr="004C179E" w:rsidRDefault="007E313C" w:rsidP="004C179E">
            <w:pPr>
              <w:jc w:val="left"/>
              <w:rPr>
                <w:sz w:val="18"/>
                <w:szCs w:val="18"/>
                <w:lang w:val="en-GB"/>
              </w:rPr>
            </w:pPr>
          </w:p>
        </w:tc>
        <w:tc>
          <w:tcPr>
            <w:tcW w:w="1507" w:type="dxa"/>
            <w:shd w:val="clear" w:color="auto" w:fill="auto"/>
          </w:tcPr>
          <w:p w14:paraId="5A31F300" w14:textId="77777777" w:rsidR="007E313C" w:rsidRPr="004C179E" w:rsidRDefault="007E313C" w:rsidP="004C179E">
            <w:pPr>
              <w:jc w:val="left"/>
              <w:rPr>
                <w:sz w:val="18"/>
                <w:szCs w:val="18"/>
                <w:lang w:val="en-GB"/>
              </w:rPr>
            </w:pPr>
            <w:r w:rsidRPr="004C179E">
              <w:rPr>
                <w:b/>
                <w:sz w:val="18"/>
                <w:szCs w:val="18"/>
                <w:lang w:val="en-GB"/>
              </w:rPr>
              <w:t>Indicator 9</w:t>
            </w:r>
            <w:r w:rsidRPr="004C179E">
              <w:rPr>
                <w:b/>
                <w:sz w:val="18"/>
                <w:szCs w:val="18"/>
                <w:lang w:val="en-GB"/>
              </w:rPr>
              <w:br/>
            </w:r>
            <w:r w:rsidRPr="004C179E">
              <w:rPr>
                <w:sz w:val="18"/>
                <w:szCs w:val="18"/>
                <w:lang w:val="en-GB"/>
              </w:rPr>
              <w:t>Number of ecolabel system and green procurement in place</w:t>
            </w:r>
          </w:p>
        </w:tc>
        <w:tc>
          <w:tcPr>
            <w:tcW w:w="1472" w:type="dxa"/>
          </w:tcPr>
          <w:p w14:paraId="49443BF6" w14:textId="77777777" w:rsidR="007E313C" w:rsidRPr="004C179E" w:rsidRDefault="007E313C" w:rsidP="004C179E">
            <w:pPr>
              <w:jc w:val="left"/>
              <w:rPr>
                <w:sz w:val="18"/>
                <w:szCs w:val="18"/>
                <w:lang w:val="en-GB"/>
              </w:rPr>
            </w:pPr>
            <w:r w:rsidRPr="004C179E">
              <w:rPr>
                <w:sz w:val="18"/>
                <w:szCs w:val="18"/>
                <w:lang w:val="en-GB"/>
              </w:rPr>
              <w:t>One ecolabel system</w:t>
            </w:r>
          </w:p>
          <w:p w14:paraId="59BD3AF6" w14:textId="77777777" w:rsidR="007E313C" w:rsidRPr="004C179E" w:rsidRDefault="007E313C" w:rsidP="004C179E">
            <w:pPr>
              <w:jc w:val="left"/>
              <w:rPr>
                <w:sz w:val="18"/>
                <w:szCs w:val="18"/>
                <w:lang w:val="en-GB"/>
              </w:rPr>
            </w:pPr>
            <w:r w:rsidRPr="004C179E">
              <w:rPr>
                <w:sz w:val="18"/>
                <w:szCs w:val="18"/>
                <w:lang w:val="en-GB"/>
              </w:rPr>
              <w:t>One green procurement system</w:t>
            </w:r>
          </w:p>
        </w:tc>
        <w:tc>
          <w:tcPr>
            <w:tcW w:w="2076" w:type="dxa"/>
          </w:tcPr>
          <w:p w14:paraId="4B8BCD1A" w14:textId="77777777" w:rsidR="007E313C" w:rsidRPr="004C179E" w:rsidRDefault="007E313C" w:rsidP="004C179E">
            <w:pPr>
              <w:jc w:val="left"/>
              <w:rPr>
                <w:sz w:val="18"/>
                <w:szCs w:val="18"/>
                <w:lang w:val="en-GB"/>
              </w:rPr>
            </w:pPr>
            <w:r w:rsidRPr="004C179E">
              <w:rPr>
                <w:sz w:val="18"/>
                <w:szCs w:val="18"/>
                <w:lang w:val="en-GB"/>
              </w:rPr>
              <w:t>One Ecolabel system including requirements for POPs and mercury content developed and approved for at least 10 product categories, with at least 5 industries certified.</w:t>
            </w:r>
          </w:p>
          <w:p w14:paraId="4D484133" w14:textId="77777777" w:rsidR="007E313C" w:rsidRPr="004C179E" w:rsidRDefault="007E313C" w:rsidP="004C179E">
            <w:pPr>
              <w:jc w:val="left"/>
              <w:rPr>
                <w:sz w:val="18"/>
                <w:szCs w:val="18"/>
                <w:lang w:val="en-GB"/>
              </w:rPr>
            </w:pPr>
            <w:r w:rsidRPr="004C179E">
              <w:rPr>
                <w:sz w:val="18"/>
                <w:szCs w:val="18"/>
                <w:lang w:val="en-GB"/>
              </w:rPr>
              <w:t>One Green procurement policy developed, approved and implemented with at least 100,000 USD of green products purchased.</w:t>
            </w:r>
          </w:p>
        </w:tc>
        <w:tc>
          <w:tcPr>
            <w:tcW w:w="1897" w:type="dxa"/>
            <w:shd w:val="clear" w:color="auto" w:fill="auto"/>
          </w:tcPr>
          <w:p w14:paraId="67FA2ACD" w14:textId="77777777" w:rsidR="007E313C" w:rsidRPr="004C179E" w:rsidRDefault="007E313C" w:rsidP="004C179E">
            <w:pPr>
              <w:jc w:val="left"/>
              <w:rPr>
                <w:sz w:val="18"/>
                <w:szCs w:val="18"/>
                <w:lang w:val="en-GB"/>
              </w:rPr>
            </w:pPr>
            <w:r w:rsidRPr="004C179E">
              <w:rPr>
                <w:sz w:val="18"/>
                <w:szCs w:val="18"/>
                <w:lang w:val="en-GB"/>
              </w:rPr>
              <w:t>Meeting minutes, technical and legal report on the new ecolabel and green procurement system proposed, official governmental acts including publications on national bulletins</w:t>
            </w:r>
          </w:p>
        </w:tc>
        <w:tc>
          <w:tcPr>
            <w:tcW w:w="1048" w:type="dxa"/>
            <w:shd w:val="clear" w:color="auto" w:fill="auto"/>
          </w:tcPr>
          <w:p w14:paraId="0348DC2F"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1D33A528"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6153BE35" w14:textId="77777777" w:rsidR="007E313C" w:rsidRPr="004C179E" w:rsidRDefault="007E313C" w:rsidP="004C179E">
            <w:pPr>
              <w:jc w:val="left"/>
              <w:rPr>
                <w:sz w:val="18"/>
                <w:szCs w:val="18"/>
                <w:lang w:val="en-GB"/>
              </w:rPr>
            </w:pPr>
            <w:r w:rsidRPr="004C179E">
              <w:rPr>
                <w:sz w:val="18"/>
                <w:szCs w:val="18"/>
                <w:lang w:val="en-GB"/>
              </w:rPr>
              <w:t>Financing institutions</w:t>
            </w:r>
          </w:p>
          <w:p w14:paraId="64B4DD74"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09A0A20E" w14:textId="77777777" w:rsidR="007E313C" w:rsidRPr="004C179E" w:rsidRDefault="007E313C" w:rsidP="004C179E">
            <w:pPr>
              <w:jc w:val="left"/>
              <w:rPr>
                <w:sz w:val="18"/>
                <w:szCs w:val="18"/>
                <w:lang w:val="en-GB"/>
              </w:rPr>
            </w:pPr>
            <w:r w:rsidRPr="004C179E">
              <w:rPr>
                <w:sz w:val="18"/>
                <w:szCs w:val="18"/>
                <w:lang w:val="en-GB"/>
              </w:rPr>
              <w:t xml:space="preserve">Meeting and workshop minutes, draft and final version of the ecolabel and green procurement rules, </w:t>
            </w:r>
          </w:p>
        </w:tc>
        <w:tc>
          <w:tcPr>
            <w:tcW w:w="2680" w:type="dxa"/>
            <w:shd w:val="clear" w:color="auto" w:fill="auto"/>
          </w:tcPr>
          <w:p w14:paraId="7275B0AD" w14:textId="77777777" w:rsidR="007E313C" w:rsidRPr="004C179E" w:rsidRDefault="007E313C" w:rsidP="004C179E">
            <w:pPr>
              <w:jc w:val="left"/>
              <w:rPr>
                <w:sz w:val="18"/>
                <w:szCs w:val="18"/>
                <w:lang w:val="en-GB"/>
              </w:rPr>
            </w:pPr>
            <w:bookmarkStart w:id="135" w:name="_Hlk77327919"/>
            <w:r w:rsidRPr="004C179E">
              <w:rPr>
                <w:sz w:val="18"/>
                <w:szCs w:val="18"/>
                <w:lang w:val="en-GB"/>
              </w:rPr>
              <w:t xml:space="preserve">Vietnam is already familiar with ecolabel schemes therefore it is assumed that lesson learnt from existing schemes could facilitate the creation of a new scheme which include POPs. </w:t>
            </w:r>
            <w:bookmarkEnd w:id="135"/>
            <w:r w:rsidRPr="004C179E">
              <w:rPr>
                <w:sz w:val="18"/>
                <w:szCs w:val="18"/>
                <w:lang w:val="en-GB"/>
              </w:rPr>
              <w:t>The green procurement scheme will be initially piloted through implementation in DONREs and MONRE. Involvement of stakeholders in the designing of such schemes will minimize the risk of their reduced effectiveness or competitiveness</w:t>
            </w:r>
          </w:p>
        </w:tc>
      </w:tr>
      <w:tr w:rsidR="00D00697" w:rsidRPr="004C179E" w14:paraId="0DC8D81C" w14:textId="77777777" w:rsidTr="00D00697">
        <w:trPr>
          <w:gridAfter w:val="1"/>
          <w:wAfter w:w="41" w:type="dxa"/>
          <w:trHeight w:val="424"/>
        </w:trPr>
        <w:tc>
          <w:tcPr>
            <w:tcW w:w="1041" w:type="dxa"/>
            <w:vMerge w:val="restart"/>
            <w:shd w:val="clear" w:color="auto" w:fill="auto"/>
          </w:tcPr>
          <w:p w14:paraId="4CBE7B40" w14:textId="77777777" w:rsidR="007E313C" w:rsidRPr="004C179E" w:rsidRDefault="007E313C" w:rsidP="004C179E">
            <w:pPr>
              <w:jc w:val="left"/>
              <w:rPr>
                <w:sz w:val="18"/>
                <w:szCs w:val="18"/>
                <w:lang w:val="en-GB"/>
              </w:rPr>
            </w:pPr>
          </w:p>
          <w:p w14:paraId="428B27A8" w14:textId="77777777" w:rsidR="007E313C" w:rsidRPr="004C179E" w:rsidRDefault="007E313C" w:rsidP="004C179E">
            <w:pPr>
              <w:jc w:val="left"/>
              <w:rPr>
                <w:sz w:val="18"/>
                <w:szCs w:val="18"/>
                <w:lang w:val="en-GB"/>
              </w:rPr>
            </w:pPr>
            <w:r w:rsidRPr="004C179E">
              <w:rPr>
                <w:sz w:val="18"/>
                <w:szCs w:val="18"/>
                <w:lang w:val="en-GB"/>
              </w:rPr>
              <w:t>Project Outcome 3</w:t>
            </w:r>
          </w:p>
        </w:tc>
        <w:tc>
          <w:tcPr>
            <w:tcW w:w="1507" w:type="dxa"/>
            <w:shd w:val="clear" w:color="auto" w:fill="auto"/>
          </w:tcPr>
          <w:p w14:paraId="6F7D36F6" w14:textId="77777777" w:rsidR="007E313C" w:rsidRPr="004C179E" w:rsidRDefault="007E313C" w:rsidP="004C179E">
            <w:pPr>
              <w:jc w:val="left"/>
              <w:rPr>
                <w:sz w:val="18"/>
                <w:szCs w:val="18"/>
                <w:lang w:val="en-GB"/>
              </w:rPr>
            </w:pPr>
            <w:r w:rsidRPr="004C179E">
              <w:rPr>
                <w:sz w:val="18"/>
                <w:szCs w:val="18"/>
                <w:lang w:val="en-GB"/>
              </w:rPr>
              <w:t xml:space="preserve">Indicator 10 </w:t>
            </w:r>
          </w:p>
          <w:p w14:paraId="31B280E4" w14:textId="77777777" w:rsidR="007E313C" w:rsidRPr="004C179E" w:rsidRDefault="007E313C" w:rsidP="004C179E">
            <w:pPr>
              <w:jc w:val="left"/>
              <w:rPr>
                <w:sz w:val="18"/>
                <w:szCs w:val="18"/>
                <w:lang w:val="en-GB"/>
              </w:rPr>
            </w:pPr>
            <w:r w:rsidRPr="004C179E">
              <w:rPr>
                <w:sz w:val="18"/>
                <w:szCs w:val="18"/>
                <w:lang w:val="en-GB"/>
              </w:rPr>
              <w:t>Number of manufacturing sectors joining the knowledge network</w:t>
            </w:r>
          </w:p>
        </w:tc>
        <w:tc>
          <w:tcPr>
            <w:tcW w:w="1472" w:type="dxa"/>
          </w:tcPr>
          <w:p w14:paraId="280778AE" w14:textId="77777777" w:rsidR="007E313C" w:rsidRPr="004C179E" w:rsidRDefault="007E313C" w:rsidP="004C179E">
            <w:pPr>
              <w:jc w:val="left"/>
              <w:rPr>
                <w:sz w:val="18"/>
                <w:szCs w:val="18"/>
                <w:lang w:val="en-GB"/>
              </w:rPr>
            </w:pPr>
            <w:r w:rsidRPr="004C179E">
              <w:rPr>
                <w:sz w:val="18"/>
                <w:szCs w:val="18"/>
                <w:lang w:val="en-GB"/>
              </w:rPr>
              <w:t>One knowledge network joined by at least 2 sectors</w:t>
            </w:r>
          </w:p>
        </w:tc>
        <w:tc>
          <w:tcPr>
            <w:tcW w:w="2076" w:type="dxa"/>
          </w:tcPr>
          <w:p w14:paraId="41AD7A7C" w14:textId="77777777" w:rsidR="007E313C" w:rsidRPr="004C179E" w:rsidRDefault="007E313C" w:rsidP="004C179E">
            <w:pPr>
              <w:jc w:val="left"/>
              <w:rPr>
                <w:sz w:val="18"/>
                <w:szCs w:val="18"/>
                <w:lang w:val="en-GB"/>
              </w:rPr>
            </w:pPr>
            <w:r w:rsidRPr="004C179E">
              <w:rPr>
                <w:sz w:val="18"/>
                <w:szCs w:val="18"/>
                <w:lang w:val="en-GB"/>
              </w:rPr>
              <w:t>A knowledge network established among manufacturing sectors with at least 2 sectors to be selected based on the result of a survey.</w:t>
            </w:r>
          </w:p>
        </w:tc>
        <w:tc>
          <w:tcPr>
            <w:tcW w:w="1897" w:type="dxa"/>
            <w:shd w:val="clear" w:color="auto" w:fill="auto"/>
          </w:tcPr>
          <w:p w14:paraId="3740C7A1" w14:textId="77777777" w:rsidR="007E313C" w:rsidRPr="004C179E" w:rsidRDefault="007E313C" w:rsidP="004C179E">
            <w:pPr>
              <w:jc w:val="left"/>
              <w:rPr>
                <w:sz w:val="18"/>
                <w:szCs w:val="18"/>
                <w:lang w:val="en-GB"/>
              </w:rPr>
            </w:pPr>
            <w:r w:rsidRPr="004C179E">
              <w:rPr>
                <w:sz w:val="18"/>
                <w:szCs w:val="18"/>
                <w:lang w:val="en-GB"/>
              </w:rPr>
              <w:t xml:space="preserve">Survey report aimed at the selection of sectors to join the knowledge network will be established. </w:t>
            </w:r>
          </w:p>
          <w:p w14:paraId="4B374A7F" w14:textId="77777777" w:rsidR="007E313C" w:rsidRPr="004C179E" w:rsidRDefault="007E313C" w:rsidP="004C179E">
            <w:pPr>
              <w:jc w:val="left"/>
              <w:rPr>
                <w:sz w:val="18"/>
                <w:szCs w:val="18"/>
                <w:lang w:val="en-GB"/>
              </w:rPr>
            </w:pPr>
            <w:r w:rsidRPr="004C179E">
              <w:rPr>
                <w:sz w:val="18"/>
                <w:szCs w:val="18"/>
                <w:lang w:val="en-GB"/>
              </w:rPr>
              <w:t>Workshop and meeting minutes will be assessed. Materials shared through the knowledge network and web-based tools will be verified and assessed.</w:t>
            </w:r>
          </w:p>
        </w:tc>
        <w:tc>
          <w:tcPr>
            <w:tcW w:w="1048" w:type="dxa"/>
            <w:shd w:val="clear" w:color="auto" w:fill="auto"/>
          </w:tcPr>
          <w:p w14:paraId="2331D044"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490F8A48" w14:textId="77777777" w:rsidR="007E313C" w:rsidRPr="004C179E" w:rsidRDefault="007E313C" w:rsidP="004C179E">
            <w:pPr>
              <w:jc w:val="left"/>
              <w:rPr>
                <w:sz w:val="18"/>
                <w:szCs w:val="18"/>
                <w:lang w:val="en-GB"/>
              </w:rPr>
            </w:pPr>
            <w:r w:rsidRPr="004C179E">
              <w:rPr>
                <w:sz w:val="18"/>
                <w:szCs w:val="18"/>
                <w:lang w:val="en-GB"/>
              </w:rPr>
              <w:t>Project Management Unit, Communication experts, UNDP CO</w:t>
            </w:r>
          </w:p>
        </w:tc>
        <w:tc>
          <w:tcPr>
            <w:tcW w:w="1414" w:type="dxa"/>
            <w:shd w:val="clear" w:color="auto" w:fill="auto"/>
          </w:tcPr>
          <w:p w14:paraId="7438D43B" w14:textId="77777777" w:rsidR="007E313C" w:rsidRPr="004C179E" w:rsidRDefault="007E313C" w:rsidP="004C179E">
            <w:pPr>
              <w:jc w:val="left"/>
              <w:rPr>
                <w:sz w:val="18"/>
                <w:szCs w:val="18"/>
                <w:lang w:val="en-GB"/>
              </w:rPr>
            </w:pPr>
            <w:r w:rsidRPr="004C179E">
              <w:rPr>
                <w:sz w:val="18"/>
                <w:szCs w:val="18"/>
                <w:lang w:val="en-GB"/>
              </w:rPr>
              <w:t>Technical report, meeting and workshop minutes, web-based materials</w:t>
            </w:r>
          </w:p>
        </w:tc>
        <w:tc>
          <w:tcPr>
            <w:tcW w:w="2680" w:type="dxa"/>
            <w:shd w:val="clear" w:color="auto" w:fill="auto"/>
          </w:tcPr>
          <w:p w14:paraId="4332C0BD" w14:textId="77777777" w:rsidR="007E313C" w:rsidRPr="004C179E" w:rsidRDefault="007E313C" w:rsidP="004C179E">
            <w:pPr>
              <w:jc w:val="left"/>
              <w:rPr>
                <w:sz w:val="18"/>
                <w:szCs w:val="18"/>
                <w:lang w:val="en-GB"/>
              </w:rPr>
            </w:pPr>
            <w:r w:rsidRPr="004C179E">
              <w:rPr>
                <w:sz w:val="18"/>
                <w:szCs w:val="18"/>
                <w:lang w:val="en-GB"/>
              </w:rPr>
              <w:t xml:space="preserve">There are no significant risks associated to the achievement of this indicator. </w:t>
            </w:r>
          </w:p>
          <w:p w14:paraId="0D18DC51" w14:textId="77777777" w:rsidR="007E313C" w:rsidRPr="004C179E" w:rsidRDefault="007E313C" w:rsidP="004C179E">
            <w:pPr>
              <w:jc w:val="left"/>
              <w:rPr>
                <w:sz w:val="18"/>
                <w:szCs w:val="18"/>
                <w:lang w:val="en-GB"/>
              </w:rPr>
            </w:pPr>
            <w:r w:rsidRPr="004C179E">
              <w:rPr>
                <w:sz w:val="18"/>
                <w:szCs w:val="18"/>
                <w:lang w:val="en-GB"/>
              </w:rPr>
              <w:t xml:space="preserve">It is assumed that involvement of stakeholders as well as national and international experts will ensure good quality of this outcome </w:t>
            </w:r>
          </w:p>
        </w:tc>
      </w:tr>
      <w:tr w:rsidR="00D00697" w:rsidRPr="004C179E" w14:paraId="5346AF97" w14:textId="77777777" w:rsidTr="0064358B">
        <w:trPr>
          <w:gridAfter w:val="1"/>
          <w:wAfter w:w="41" w:type="dxa"/>
          <w:trHeight w:val="2888"/>
        </w:trPr>
        <w:tc>
          <w:tcPr>
            <w:tcW w:w="1041" w:type="dxa"/>
            <w:vMerge/>
            <w:shd w:val="clear" w:color="auto" w:fill="auto"/>
          </w:tcPr>
          <w:p w14:paraId="6D1764FD" w14:textId="77777777" w:rsidR="007E313C" w:rsidRPr="004C179E" w:rsidRDefault="007E313C" w:rsidP="004C179E">
            <w:pPr>
              <w:jc w:val="left"/>
              <w:rPr>
                <w:sz w:val="18"/>
                <w:szCs w:val="18"/>
                <w:lang w:val="en-GB"/>
              </w:rPr>
            </w:pPr>
          </w:p>
        </w:tc>
        <w:tc>
          <w:tcPr>
            <w:tcW w:w="1507" w:type="dxa"/>
            <w:shd w:val="clear" w:color="auto" w:fill="auto"/>
          </w:tcPr>
          <w:p w14:paraId="358A2E4E" w14:textId="77777777" w:rsidR="007E313C" w:rsidRPr="004C179E" w:rsidRDefault="007E313C" w:rsidP="004C179E">
            <w:pPr>
              <w:jc w:val="left"/>
              <w:rPr>
                <w:sz w:val="18"/>
                <w:szCs w:val="18"/>
                <w:lang w:val="en-GB"/>
              </w:rPr>
            </w:pPr>
            <w:r w:rsidRPr="004C179E">
              <w:rPr>
                <w:b/>
                <w:sz w:val="18"/>
                <w:szCs w:val="18"/>
                <w:lang w:val="en-GB"/>
              </w:rPr>
              <w:t>Indicator 11</w:t>
            </w:r>
            <w:r w:rsidRPr="004C179E">
              <w:rPr>
                <w:b/>
                <w:sz w:val="18"/>
                <w:szCs w:val="18"/>
                <w:lang w:val="en-GB"/>
              </w:rPr>
              <w:br/>
            </w:r>
            <w:r w:rsidRPr="004C179E">
              <w:rPr>
                <w:sz w:val="18"/>
                <w:szCs w:val="18"/>
                <w:lang w:val="en-GB"/>
              </w:rPr>
              <w:t xml:space="preserve">Number of air pollution control systems designed and installed at industrial facilities. </w:t>
            </w:r>
          </w:p>
          <w:p w14:paraId="111F2B7F" w14:textId="77777777" w:rsidR="007E313C" w:rsidRPr="004C179E" w:rsidRDefault="007E313C" w:rsidP="004C179E">
            <w:pPr>
              <w:jc w:val="left"/>
              <w:rPr>
                <w:sz w:val="18"/>
                <w:szCs w:val="18"/>
                <w:lang w:val="en-GB"/>
              </w:rPr>
            </w:pPr>
          </w:p>
        </w:tc>
        <w:tc>
          <w:tcPr>
            <w:tcW w:w="1472" w:type="dxa"/>
          </w:tcPr>
          <w:p w14:paraId="73D473B6" w14:textId="24E56746" w:rsidR="007E313C" w:rsidRPr="004C179E" w:rsidRDefault="007E313C" w:rsidP="004C179E">
            <w:pPr>
              <w:jc w:val="left"/>
              <w:rPr>
                <w:sz w:val="18"/>
                <w:szCs w:val="18"/>
                <w:lang w:val="en-GB"/>
              </w:rPr>
            </w:pPr>
            <w:r w:rsidRPr="004C179E">
              <w:rPr>
                <w:sz w:val="18"/>
                <w:szCs w:val="18"/>
                <w:lang w:val="en-GB"/>
              </w:rPr>
              <w:t>1x10</w:t>
            </w:r>
            <w:r w:rsidRPr="004C179E">
              <w:rPr>
                <w:sz w:val="18"/>
                <w:szCs w:val="18"/>
                <w:vertAlign w:val="superscript"/>
                <w:lang w:val="en-GB"/>
              </w:rPr>
              <w:t>6</w:t>
            </w:r>
            <w:r w:rsidRPr="004C179E">
              <w:rPr>
                <w:sz w:val="18"/>
                <w:szCs w:val="18"/>
                <w:lang w:val="en-GB"/>
              </w:rPr>
              <w:t xml:space="preserve"> Nm</w:t>
            </w:r>
            <w:r w:rsidRPr="004C179E">
              <w:rPr>
                <w:sz w:val="18"/>
                <w:szCs w:val="18"/>
                <w:vertAlign w:val="superscript"/>
                <w:lang w:val="en-GB"/>
              </w:rPr>
              <w:t>3</w:t>
            </w:r>
            <w:r w:rsidR="00542F1B" w:rsidRPr="004C179E">
              <w:rPr>
                <w:sz w:val="18"/>
                <w:szCs w:val="18"/>
                <w:lang w:val="en-GB"/>
              </w:rPr>
              <w:t>/h</w:t>
            </w:r>
            <w:r w:rsidRPr="004C179E">
              <w:rPr>
                <w:sz w:val="18"/>
                <w:szCs w:val="18"/>
                <w:lang w:val="en-GB"/>
              </w:rPr>
              <w:t xml:space="preserve"> capacity of installed system</w:t>
            </w:r>
          </w:p>
        </w:tc>
        <w:tc>
          <w:tcPr>
            <w:tcW w:w="2076" w:type="dxa"/>
          </w:tcPr>
          <w:p w14:paraId="3867FF62" w14:textId="0FB7AD24" w:rsidR="007E313C" w:rsidRPr="004C179E" w:rsidRDefault="007E313C" w:rsidP="004C179E">
            <w:pPr>
              <w:jc w:val="left"/>
              <w:rPr>
                <w:sz w:val="18"/>
                <w:szCs w:val="18"/>
                <w:lang w:val="en-GB"/>
              </w:rPr>
            </w:pPr>
            <w:r w:rsidRPr="004C179E">
              <w:rPr>
                <w:sz w:val="18"/>
                <w:szCs w:val="18"/>
                <w:lang w:val="en-GB"/>
              </w:rPr>
              <w:t>Air pollution control systems designed and installed for an overall amount of 1×10</w:t>
            </w:r>
            <w:r w:rsidRPr="004C179E">
              <w:rPr>
                <w:sz w:val="18"/>
                <w:szCs w:val="18"/>
                <w:vertAlign w:val="superscript"/>
                <w:lang w:val="en-GB"/>
              </w:rPr>
              <w:t>6</w:t>
            </w:r>
            <w:r w:rsidRPr="004C179E">
              <w:rPr>
                <w:sz w:val="18"/>
                <w:szCs w:val="18"/>
                <w:lang w:val="en-GB"/>
              </w:rPr>
              <w:t xml:space="preserve"> Nm</w:t>
            </w:r>
            <w:r w:rsidRPr="004C179E">
              <w:rPr>
                <w:sz w:val="18"/>
                <w:szCs w:val="18"/>
                <w:vertAlign w:val="superscript"/>
                <w:lang w:val="en-GB"/>
              </w:rPr>
              <w:t>3</w:t>
            </w:r>
            <w:r w:rsidR="00542F1B" w:rsidRPr="004C179E">
              <w:rPr>
                <w:sz w:val="18"/>
                <w:szCs w:val="18"/>
                <w:lang w:val="en-GB"/>
              </w:rPr>
              <w:t>/h</w:t>
            </w:r>
            <w:r w:rsidRPr="004C179E">
              <w:rPr>
                <w:sz w:val="18"/>
                <w:szCs w:val="18"/>
                <w:lang w:val="en-GB"/>
              </w:rPr>
              <w:t xml:space="preserve"> of flue gas treated.  </w:t>
            </w:r>
          </w:p>
        </w:tc>
        <w:tc>
          <w:tcPr>
            <w:tcW w:w="1897" w:type="dxa"/>
            <w:shd w:val="clear" w:color="auto" w:fill="auto"/>
          </w:tcPr>
          <w:p w14:paraId="08BD2C98" w14:textId="77777777" w:rsidR="007E313C" w:rsidRPr="004C179E" w:rsidRDefault="007E313C" w:rsidP="004C179E">
            <w:pPr>
              <w:jc w:val="left"/>
              <w:rPr>
                <w:sz w:val="18"/>
                <w:szCs w:val="18"/>
                <w:lang w:val="en-GB"/>
              </w:rPr>
            </w:pPr>
            <w:r w:rsidRPr="004C179E">
              <w:rPr>
                <w:sz w:val="18"/>
                <w:szCs w:val="18"/>
                <w:lang w:val="en-GB"/>
              </w:rPr>
              <w:t>Design and testing results of APCS installed.</w:t>
            </w:r>
          </w:p>
        </w:tc>
        <w:tc>
          <w:tcPr>
            <w:tcW w:w="1048" w:type="dxa"/>
            <w:shd w:val="clear" w:color="auto" w:fill="auto"/>
          </w:tcPr>
          <w:p w14:paraId="5C647C76" w14:textId="77777777" w:rsidR="007E313C" w:rsidRPr="004C179E" w:rsidRDefault="007E313C" w:rsidP="004C179E">
            <w:pPr>
              <w:jc w:val="left"/>
              <w:rPr>
                <w:sz w:val="18"/>
                <w:szCs w:val="18"/>
                <w:lang w:val="en-GB"/>
              </w:rPr>
            </w:pPr>
            <w:r w:rsidRPr="004C179E">
              <w:rPr>
                <w:sz w:val="18"/>
                <w:szCs w:val="18"/>
                <w:lang w:val="en-GB"/>
              </w:rPr>
              <w:t>Each 6 months after the first 2 years</w:t>
            </w:r>
          </w:p>
        </w:tc>
        <w:tc>
          <w:tcPr>
            <w:tcW w:w="1379" w:type="dxa"/>
            <w:shd w:val="clear" w:color="auto" w:fill="auto"/>
          </w:tcPr>
          <w:p w14:paraId="1607B261"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40530237"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4B88BCB0" w14:textId="77777777" w:rsidR="007E313C" w:rsidRPr="004C179E" w:rsidRDefault="007E313C" w:rsidP="004C179E">
            <w:pPr>
              <w:jc w:val="left"/>
              <w:rPr>
                <w:sz w:val="18"/>
                <w:szCs w:val="18"/>
                <w:lang w:val="en-GB"/>
              </w:rPr>
            </w:pPr>
            <w:r w:rsidRPr="004C179E">
              <w:rPr>
                <w:sz w:val="18"/>
                <w:szCs w:val="18"/>
                <w:lang w:val="en-GB"/>
              </w:rPr>
              <w:t>Technical reports, analytical reports, site surveys.</w:t>
            </w:r>
          </w:p>
        </w:tc>
        <w:tc>
          <w:tcPr>
            <w:tcW w:w="2680" w:type="dxa"/>
            <w:shd w:val="clear" w:color="auto" w:fill="auto"/>
          </w:tcPr>
          <w:p w14:paraId="57BB9B6E" w14:textId="77777777" w:rsidR="007E313C" w:rsidRPr="004C179E" w:rsidRDefault="007E313C" w:rsidP="004C179E">
            <w:pPr>
              <w:jc w:val="left"/>
              <w:rPr>
                <w:sz w:val="18"/>
                <w:szCs w:val="18"/>
                <w:lang w:val="en-GB"/>
              </w:rPr>
            </w:pPr>
            <w:r w:rsidRPr="004C179E">
              <w:rPr>
                <w:sz w:val="18"/>
                <w:szCs w:val="18"/>
                <w:lang w:val="en-GB"/>
              </w:rPr>
              <w:t>The APCS technology for reducing U-POPs and mercury from industrial emission is readily available therefore it is assumed there would be no technical difficulties in achieving this target. The risk associated with the cost of the technology has to be monitored during project implementation as this could affect the amount of co-financing needed from the side of enterprises.</w:t>
            </w:r>
          </w:p>
        </w:tc>
      </w:tr>
      <w:tr w:rsidR="00D00697" w:rsidRPr="004C179E" w14:paraId="4E1F3D39" w14:textId="77777777" w:rsidTr="00D00697">
        <w:trPr>
          <w:gridAfter w:val="1"/>
          <w:wAfter w:w="41" w:type="dxa"/>
          <w:trHeight w:val="424"/>
        </w:trPr>
        <w:tc>
          <w:tcPr>
            <w:tcW w:w="1041" w:type="dxa"/>
            <w:vMerge w:val="restart"/>
            <w:shd w:val="clear" w:color="auto" w:fill="auto"/>
          </w:tcPr>
          <w:p w14:paraId="59CB0B85" w14:textId="77777777" w:rsidR="007E313C" w:rsidRPr="004C179E" w:rsidRDefault="007E313C" w:rsidP="004C179E">
            <w:pPr>
              <w:jc w:val="left"/>
              <w:rPr>
                <w:sz w:val="18"/>
                <w:szCs w:val="18"/>
                <w:lang w:val="en-GB"/>
              </w:rPr>
            </w:pPr>
          </w:p>
          <w:p w14:paraId="5D85DB16" w14:textId="77777777" w:rsidR="007E313C" w:rsidRPr="004C179E" w:rsidRDefault="007E313C" w:rsidP="004C179E">
            <w:pPr>
              <w:jc w:val="left"/>
              <w:rPr>
                <w:sz w:val="18"/>
                <w:szCs w:val="18"/>
                <w:lang w:val="en-GB"/>
              </w:rPr>
            </w:pPr>
            <w:r w:rsidRPr="004C179E">
              <w:rPr>
                <w:sz w:val="18"/>
                <w:szCs w:val="18"/>
                <w:lang w:val="en-GB"/>
              </w:rPr>
              <w:t>Project Outcome 4</w:t>
            </w:r>
          </w:p>
        </w:tc>
        <w:tc>
          <w:tcPr>
            <w:tcW w:w="1507" w:type="dxa"/>
            <w:shd w:val="clear" w:color="auto" w:fill="auto"/>
          </w:tcPr>
          <w:p w14:paraId="7332B8CD" w14:textId="77777777" w:rsidR="007E313C" w:rsidRPr="004C179E" w:rsidRDefault="007E313C" w:rsidP="004C179E">
            <w:pPr>
              <w:jc w:val="left"/>
              <w:rPr>
                <w:sz w:val="18"/>
                <w:szCs w:val="18"/>
                <w:lang w:val="en-GB"/>
              </w:rPr>
            </w:pPr>
            <w:r w:rsidRPr="004C179E">
              <w:rPr>
                <w:b/>
                <w:sz w:val="18"/>
                <w:szCs w:val="18"/>
                <w:lang w:val="en-GB"/>
              </w:rPr>
              <w:t xml:space="preserve">Indicator 12 </w:t>
            </w:r>
            <w:r w:rsidRPr="004C179E">
              <w:rPr>
                <w:b/>
                <w:sz w:val="18"/>
                <w:szCs w:val="18"/>
                <w:lang w:val="en-GB"/>
              </w:rPr>
              <w:br/>
            </w:r>
            <w:r w:rsidRPr="004C179E">
              <w:rPr>
                <w:sz w:val="18"/>
                <w:szCs w:val="18"/>
                <w:lang w:val="en-GB"/>
              </w:rPr>
              <w:t>Number of implementations of reuse, up-cycling, recycling established</w:t>
            </w:r>
          </w:p>
        </w:tc>
        <w:tc>
          <w:tcPr>
            <w:tcW w:w="1472" w:type="dxa"/>
          </w:tcPr>
          <w:p w14:paraId="7BE87A31" w14:textId="77777777" w:rsidR="007E313C" w:rsidRPr="004C179E" w:rsidRDefault="007E313C" w:rsidP="004C179E">
            <w:pPr>
              <w:jc w:val="left"/>
              <w:rPr>
                <w:sz w:val="18"/>
                <w:szCs w:val="18"/>
                <w:lang w:val="en-GB"/>
              </w:rPr>
            </w:pPr>
            <w:r w:rsidRPr="004C179E">
              <w:rPr>
                <w:sz w:val="18"/>
                <w:szCs w:val="18"/>
                <w:lang w:val="en-GB"/>
              </w:rPr>
              <w:t>Total of 4 full size implementations</w:t>
            </w:r>
          </w:p>
          <w:p w14:paraId="20A4B565" w14:textId="77777777" w:rsidR="007E313C" w:rsidRPr="004C179E" w:rsidRDefault="007E313C" w:rsidP="004C179E">
            <w:pPr>
              <w:jc w:val="left"/>
              <w:rPr>
                <w:sz w:val="18"/>
                <w:szCs w:val="18"/>
                <w:lang w:val="en-GB"/>
              </w:rPr>
            </w:pPr>
            <w:r w:rsidRPr="004C179E">
              <w:rPr>
                <w:sz w:val="18"/>
                <w:szCs w:val="18"/>
                <w:lang w:val="en-GB"/>
              </w:rPr>
              <w:t>(MAYBE THIS TARGET IS TOO LOW TO ACHIEVE THE DESIRED TARGET)</w:t>
            </w:r>
          </w:p>
        </w:tc>
        <w:tc>
          <w:tcPr>
            <w:tcW w:w="2076" w:type="dxa"/>
          </w:tcPr>
          <w:p w14:paraId="69CFA673" w14:textId="147A0736" w:rsidR="007E313C" w:rsidRPr="004C179E" w:rsidRDefault="007E313C" w:rsidP="004C179E">
            <w:pPr>
              <w:jc w:val="left"/>
              <w:rPr>
                <w:sz w:val="18"/>
                <w:szCs w:val="18"/>
                <w:lang w:val="en-GB"/>
              </w:rPr>
            </w:pPr>
            <w:r w:rsidRPr="004C179E">
              <w:rPr>
                <w:sz w:val="18"/>
                <w:szCs w:val="18"/>
                <w:lang w:val="en-GB"/>
              </w:rPr>
              <w:t>At least four implementation carried out for reuse, upcycling, recycling of products or materials.</w:t>
            </w:r>
          </w:p>
        </w:tc>
        <w:tc>
          <w:tcPr>
            <w:tcW w:w="1897" w:type="dxa"/>
            <w:shd w:val="clear" w:color="auto" w:fill="auto"/>
          </w:tcPr>
          <w:p w14:paraId="5E3183E9" w14:textId="77777777" w:rsidR="007E313C" w:rsidRPr="004C179E" w:rsidRDefault="007E313C" w:rsidP="004C179E">
            <w:pPr>
              <w:jc w:val="left"/>
              <w:rPr>
                <w:sz w:val="18"/>
                <w:szCs w:val="18"/>
                <w:lang w:val="en-GB"/>
              </w:rPr>
            </w:pPr>
            <w:r w:rsidRPr="004C179E">
              <w:rPr>
                <w:sz w:val="18"/>
                <w:szCs w:val="18"/>
                <w:lang w:val="en-GB"/>
              </w:rPr>
              <w:t>Implementation plans will be assessed. Survey will be carried out at implementation sites. Mass balance, operational, technical  and analytical report to verify the amount of POP/mercury prevented will be carried out.</w:t>
            </w:r>
          </w:p>
        </w:tc>
        <w:tc>
          <w:tcPr>
            <w:tcW w:w="1048" w:type="dxa"/>
            <w:shd w:val="clear" w:color="auto" w:fill="auto"/>
          </w:tcPr>
          <w:p w14:paraId="2C9E5E55"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5295B0CE"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53ACA514"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2145CCBB" w14:textId="77777777" w:rsidR="007E313C" w:rsidRPr="004C179E" w:rsidRDefault="007E313C" w:rsidP="004C179E">
            <w:pPr>
              <w:jc w:val="left"/>
              <w:rPr>
                <w:sz w:val="18"/>
                <w:szCs w:val="18"/>
                <w:lang w:val="en-GB"/>
              </w:rPr>
            </w:pPr>
            <w:r w:rsidRPr="004C179E">
              <w:rPr>
                <w:sz w:val="18"/>
                <w:szCs w:val="18"/>
                <w:lang w:val="en-GB"/>
              </w:rPr>
              <w:t>Technical reports, analytical reports, site surveys.</w:t>
            </w:r>
          </w:p>
        </w:tc>
        <w:tc>
          <w:tcPr>
            <w:tcW w:w="2680" w:type="dxa"/>
            <w:shd w:val="clear" w:color="auto" w:fill="auto"/>
          </w:tcPr>
          <w:p w14:paraId="0DCBDAF5" w14:textId="77777777" w:rsidR="007E313C" w:rsidRPr="004C179E" w:rsidRDefault="007E313C" w:rsidP="004C179E">
            <w:pPr>
              <w:jc w:val="left"/>
              <w:rPr>
                <w:sz w:val="18"/>
                <w:szCs w:val="18"/>
                <w:lang w:val="en-GB"/>
              </w:rPr>
            </w:pPr>
            <w:r w:rsidRPr="004C179E">
              <w:rPr>
                <w:sz w:val="18"/>
                <w:szCs w:val="18"/>
                <w:lang w:val="en-GB"/>
              </w:rPr>
              <w:t xml:space="preserve">It is assumed that through technical support and green financing the number of full size implementations will exceed the target. </w:t>
            </w:r>
          </w:p>
          <w:p w14:paraId="609BA53F" w14:textId="77777777" w:rsidR="007E313C" w:rsidRPr="004C179E" w:rsidRDefault="007E313C" w:rsidP="004C179E">
            <w:pPr>
              <w:jc w:val="left"/>
              <w:rPr>
                <w:sz w:val="18"/>
                <w:szCs w:val="18"/>
                <w:lang w:val="en-GB"/>
              </w:rPr>
            </w:pPr>
            <w:r w:rsidRPr="004C179E">
              <w:rPr>
                <w:sz w:val="18"/>
                <w:szCs w:val="18"/>
                <w:lang w:val="en-GB"/>
              </w:rPr>
              <w:t xml:space="preserve">The risk of selecting low-impact cases has to be prevented through a careful examination of the application with the support of national and international experts. </w:t>
            </w:r>
          </w:p>
        </w:tc>
      </w:tr>
      <w:tr w:rsidR="00D00697" w:rsidRPr="004C179E" w14:paraId="7EA66475" w14:textId="77777777" w:rsidTr="00D00697">
        <w:trPr>
          <w:gridAfter w:val="1"/>
          <w:wAfter w:w="41" w:type="dxa"/>
          <w:trHeight w:val="424"/>
        </w:trPr>
        <w:tc>
          <w:tcPr>
            <w:tcW w:w="1041" w:type="dxa"/>
            <w:vMerge/>
            <w:shd w:val="clear" w:color="auto" w:fill="auto"/>
          </w:tcPr>
          <w:p w14:paraId="1F7C9DA8" w14:textId="77777777" w:rsidR="007E313C" w:rsidRPr="004C179E" w:rsidRDefault="007E313C" w:rsidP="004C179E">
            <w:pPr>
              <w:jc w:val="left"/>
              <w:rPr>
                <w:sz w:val="18"/>
                <w:szCs w:val="18"/>
                <w:lang w:val="en-GB"/>
              </w:rPr>
            </w:pPr>
          </w:p>
        </w:tc>
        <w:tc>
          <w:tcPr>
            <w:tcW w:w="1507" w:type="dxa"/>
            <w:shd w:val="clear" w:color="auto" w:fill="auto"/>
          </w:tcPr>
          <w:p w14:paraId="0AB909BB" w14:textId="77777777" w:rsidR="007E313C" w:rsidRPr="004C179E" w:rsidRDefault="007E313C" w:rsidP="004C179E">
            <w:pPr>
              <w:jc w:val="left"/>
              <w:rPr>
                <w:sz w:val="18"/>
                <w:szCs w:val="18"/>
                <w:lang w:val="en-GB"/>
              </w:rPr>
            </w:pPr>
            <w:r w:rsidRPr="004C179E">
              <w:rPr>
                <w:b/>
                <w:sz w:val="18"/>
                <w:szCs w:val="18"/>
                <w:lang w:val="en-GB"/>
              </w:rPr>
              <w:t>Indicator 13</w:t>
            </w:r>
            <w:r w:rsidRPr="004C179E">
              <w:rPr>
                <w:b/>
                <w:sz w:val="18"/>
                <w:szCs w:val="18"/>
                <w:lang w:val="en-GB"/>
              </w:rPr>
              <w:br/>
            </w:r>
            <w:r w:rsidRPr="004C179E">
              <w:rPr>
                <w:sz w:val="18"/>
                <w:szCs w:val="18"/>
                <w:lang w:val="en-GB"/>
              </w:rPr>
              <w:t>Number of take back schemes designed and piloted for product or product components.</w:t>
            </w:r>
          </w:p>
          <w:p w14:paraId="77B6FA49" w14:textId="77777777" w:rsidR="007E313C" w:rsidRPr="004C179E" w:rsidRDefault="007E313C" w:rsidP="004C179E">
            <w:pPr>
              <w:jc w:val="left"/>
              <w:rPr>
                <w:sz w:val="18"/>
                <w:szCs w:val="18"/>
                <w:lang w:val="en-GB"/>
              </w:rPr>
            </w:pPr>
          </w:p>
        </w:tc>
        <w:tc>
          <w:tcPr>
            <w:tcW w:w="1472" w:type="dxa"/>
          </w:tcPr>
          <w:p w14:paraId="41ACBAEE" w14:textId="77777777" w:rsidR="007E313C" w:rsidRPr="004C179E" w:rsidRDefault="007E313C" w:rsidP="004C179E">
            <w:pPr>
              <w:jc w:val="left"/>
              <w:rPr>
                <w:sz w:val="18"/>
                <w:szCs w:val="18"/>
                <w:lang w:val="en-GB"/>
              </w:rPr>
            </w:pPr>
            <w:r w:rsidRPr="004C179E">
              <w:rPr>
                <w:sz w:val="18"/>
                <w:szCs w:val="18"/>
                <w:lang w:val="en-GB"/>
              </w:rPr>
              <w:t>One take back scheme</w:t>
            </w:r>
          </w:p>
        </w:tc>
        <w:tc>
          <w:tcPr>
            <w:tcW w:w="2076" w:type="dxa"/>
          </w:tcPr>
          <w:p w14:paraId="1A8C1268" w14:textId="77777777" w:rsidR="007E313C" w:rsidRPr="004C179E" w:rsidRDefault="007E313C" w:rsidP="004C179E">
            <w:pPr>
              <w:jc w:val="left"/>
              <w:rPr>
                <w:sz w:val="18"/>
                <w:szCs w:val="18"/>
                <w:lang w:val="en-GB"/>
              </w:rPr>
            </w:pPr>
            <w:r w:rsidRPr="004C179E">
              <w:rPr>
                <w:sz w:val="18"/>
                <w:szCs w:val="18"/>
                <w:lang w:val="en-GB"/>
              </w:rPr>
              <w:t>At least one take back scheme demonstrated entailing prevention of POPs or mercury in the manufacturing chain or their release in the environment</w:t>
            </w:r>
          </w:p>
        </w:tc>
        <w:tc>
          <w:tcPr>
            <w:tcW w:w="1897" w:type="dxa"/>
            <w:shd w:val="clear" w:color="auto" w:fill="auto"/>
          </w:tcPr>
          <w:p w14:paraId="0AAAE05F" w14:textId="77777777" w:rsidR="007E313C" w:rsidRPr="004C179E" w:rsidRDefault="007E313C" w:rsidP="004C179E">
            <w:pPr>
              <w:jc w:val="left"/>
              <w:rPr>
                <w:sz w:val="18"/>
                <w:szCs w:val="18"/>
                <w:lang w:val="en-GB"/>
              </w:rPr>
            </w:pPr>
            <w:r w:rsidRPr="004C179E">
              <w:rPr>
                <w:sz w:val="18"/>
                <w:szCs w:val="18"/>
                <w:lang w:val="en-GB"/>
              </w:rPr>
              <w:t xml:space="preserve">The implementation plan of take back schemes will be assessed including mass balance of POP and Mercury. site surveys will be carried out </w:t>
            </w:r>
          </w:p>
        </w:tc>
        <w:tc>
          <w:tcPr>
            <w:tcW w:w="1048" w:type="dxa"/>
            <w:shd w:val="clear" w:color="auto" w:fill="auto"/>
          </w:tcPr>
          <w:p w14:paraId="586E6604"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1E4C8890"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791FBF5F"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51FD8F27" w14:textId="77777777" w:rsidR="007E313C" w:rsidRPr="004C179E" w:rsidRDefault="007E313C" w:rsidP="004C179E">
            <w:pPr>
              <w:jc w:val="left"/>
              <w:rPr>
                <w:sz w:val="18"/>
                <w:szCs w:val="18"/>
                <w:lang w:val="en-GB"/>
              </w:rPr>
            </w:pPr>
            <w:r w:rsidRPr="004C179E">
              <w:rPr>
                <w:sz w:val="18"/>
                <w:szCs w:val="18"/>
                <w:lang w:val="en-GB"/>
              </w:rPr>
              <w:t>Technical reports, analytical reports, site surveys.</w:t>
            </w:r>
          </w:p>
        </w:tc>
        <w:tc>
          <w:tcPr>
            <w:tcW w:w="2680" w:type="dxa"/>
            <w:shd w:val="clear" w:color="auto" w:fill="auto"/>
          </w:tcPr>
          <w:p w14:paraId="0769BDE3" w14:textId="77777777" w:rsidR="007E313C" w:rsidRPr="004C179E" w:rsidRDefault="007E313C" w:rsidP="004C179E">
            <w:pPr>
              <w:jc w:val="left"/>
              <w:rPr>
                <w:sz w:val="18"/>
                <w:szCs w:val="18"/>
                <w:lang w:val="en-GB"/>
              </w:rPr>
            </w:pPr>
            <w:r w:rsidRPr="004C179E">
              <w:rPr>
                <w:sz w:val="18"/>
                <w:szCs w:val="18"/>
                <w:lang w:val="en-GB"/>
              </w:rPr>
              <w:t xml:space="preserve">Demonstration of a new take-back scheme is an innovative activity to prevent POPs in the supply chain. The risk of implementing a low-impact scheme will be prevented through extended exchange with relevant enterprises and other stakeholders. Principles for designing and selecting a take </w:t>
            </w:r>
            <w:r w:rsidRPr="004C179E">
              <w:rPr>
                <w:sz w:val="18"/>
                <w:szCs w:val="18"/>
                <w:lang w:val="en-GB"/>
              </w:rPr>
              <w:lastRenderedPageBreak/>
              <w:t>back scheme to be established at an early stage.</w:t>
            </w:r>
          </w:p>
        </w:tc>
      </w:tr>
      <w:tr w:rsidR="00D00697" w:rsidRPr="004C179E" w14:paraId="5EC52391" w14:textId="77777777" w:rsidTr="00D00697">
        <w:trPr>
          <w:gridAfter w:val="1"/>
          <w:wAfter w:w="41" w:type="dxa"/>
          <w:trHeight w:val="424"/>
        </w:trPr>
        <w:tc>
          <w:tcPr>
            <w:tcW w:w="1041" w:type="dxa"/>
            <w:vMerge w:val="restart"/>
            <w:shd w:val="clear" w:color="auto" w:fill="auto"/>
          </w:tcPr>
          <w:p w14:paraId="5068E925" w14:textId="77777777" w:rsidR="007E313C" w:rsidRPr="004C179E" w:rsidRDefault="007E313C" w:rsidP="004C179E">
            <w:pPr>
              <w:jc w:val="left"/>
              <w:rPr>
                <w:sz w:val="18"/>
                <w:szCs w:val="18"/>
                <w:lang w:val="en-GB"/>
              </w:rPr>
            </w:pPr>
            <w:r w:rsidRPr="004C179E">
              <w:rPr>
                <w:sz w:val="18"/>
                <w:szCs w:val="18"/>
                <w:lang w:val="en-GB"/>
              </w:rPr>
              <w:lastRenderedPageBreak/>
              <w:t>Project Outcome 5</w:t>
            </w:r>
          </w:p>
        </w:tc>
        <w:tc>
          <w:tcPr>
            <w:tcW w:w="1507" w:type="dxa"/>
            <w:shd w:val="clear" w:color="auto" w:fill="auto"/>
          </w:tcPr>
          <w:p w14:paraId="63C50808" w14:textId="77777777" w:rsidR="007E313C" w:rsidRPr="004C179E" w:rsidRDefault="007E313C" w:rsidP="004C179E">
            <w:pPr>
              <w:jc w:val="left"/>
              <w:rPr>
                <w:sz w:val="18"/>
                <w:szCs w:val="18"/>
                <w:lang w:val="en-GB"/>
              </w:rPr>
            </w:pPr>
            <w:r w:rsidRPr="004C179E">
              <w:rPr>
                <w:b/>
                <w:sz w:val="18"/>
                <w:szCs w:val="18"/>
                <w:lang w:val="en-GB"/>
              </w:rPr>
              <w:t xml:space="preserve">Indicator 14 </w:t>
            </w:r>
            <w:r w:rsidRPr="004C179E">
              <w:rPr>
                <w:b/>
                <w:sz w:val="18"/>
                <w:szCs w:val="18"/>
                <w:lang w:val="en-GB"/>
              </w:rPr>
              <w:br/>
            </w:r>
            <w:r w:rsidRPr="004C179E">
              <w:rPr>
                <w:sz w:val="18"/>
                <w:szCs w:val="18"/>
                <w:lang w:val="en-GB"/>
              </w:rPr>
              <w:t>Number of medical devices containing mercury replaced with non-mercury devices</w:t>
            </w:r>
          </w:p>
        </w:tc>
        <w:tc>
          <w:tcPr>
            <w:tcW w:w="1472" w:type="dxa"/>
          </w:tcPr>
          <w:p w14:paraId="18D201B6" w14:textId="77777777" w:rsidR="007E313C" w:rsidRPr="004C179E" w:rsidRDefault="007E313C" w:rsidP="004C179E">
            <w:pPr>
              <w:jc w:val="left"/>
              <w:rPr>
                <w:sz w:val="18"/>
                <w:szCs w:val="18"/>
                <w:lang w:val="en-GB"/>
              </w:rPr>
            </w:pPr>
            <w:r w:rsidRPr="004C179E">
              <w:rPr>
                <w:sz w:val="18"/>
                <w:szCs w:val="18"/>
                <w:lang w:val="en-GB"/>
              </w:rPr>
              <w:t>10,000</w:t>
            </w:r>
          </w:p>
        </w:tc>
        <w:tc>
          <w:tcPr>
            <w:tcW w:w="2076" w:type="dxa"/>
          </w:tcPr>
          <w:p w14:paraId="4B985EAF" w14:textId="77777777" w:rsidR="007E313C" w:rsidRPr="004C179E" w:rsidRDefault="007E313C" w:rsidP="004C179E">
            <w:pPr>
              <w:jc w:val="left"/>
              <w:rPr>
                <w:sz w:val="18"/>
                <w:szCs w:val="18"/>
                <w:lang w:val="en-GB"/>
              </w:rPr>
            </w:pPr>
            <w:r w:rsidRPr="004C179E">
              <w:rPr>
                <w:sz w:val="18"/>
                <w:szCs w:val="18"/>
                <w:lang w:val="en-GB"/>
              </w:rPr>
              <w:t>At least 10,000 Mercury containing thermometers replaced with non- Mercury thermometers</w:t>
            </w:r>
          </w:p>
        </w:tc>
        <w:tc>
          <w:tcPr>
            <w:tcW w:w="1897" w:type="dxa"/>
            <w:shd w:val="clear" w:color="auto" w:fill="auto"/>
          </w:tcPr>
          <w:p w14:paraId="2F7548ED" w14:textId="77777777" w:rsidR="007E313C" w:rsidRPr="004C179E" w:rsidRDefault="007E313C" w:rsidP="004C179E">
            <w:pPr>
              <w:jc w:val="left"/>
              <w:rPr>
                <w:sz w:val="18"/>
                <w:szCs w:val="18"/>
                <w:lang w:val="en-GB"/>
              </w:rPr>
            </w:pPr>
            <w:r w:rsidRPr="004C179E">
              <w:rPr>
                <w:sz w:val="18"/>
                <w:szCs w:val="18"/>
                <w:lang w:val="en-GB"/>
              </w:rPr>
              <w:t>The assessment will entail proof of purchase, evidence of replacement, evidence of environmentally sound disposal</w:t>
            </w:r>
          </w:p>
        </w:tc>
        <w:tc>
          <w:tcPr>
            <w:tcW w:w="1048" w:type="dxa"/>
            <w:shd w:val="clear" w:color="auto" w:fill="auto"/>
          </w:tcPr>
          <w:p w14:paraId="417B6E69" w14:textId="77777777" w:rsidR="007E313C" w:rsidRPr="004C179E" w:rsidRDefault="007E313C" w:rsidP="004C179E">
            <w:pPr>
              <w:jc w:val="left"/>
              <w:rPr>
                <w:sz w:val="18"/>
                <w:szCs w:val="18"/>
                <w:lang w:val="en-GB"/>
              </w:rPr>
            </w:pPr>
            <w:r w:rsidRPr="004C179E">
              <w:rPr>
                <w:sz w:val="18"/>
                <w:szCs w:val="18"/>
                <w:lang w:val="en-GB"/>
              </w:rPr>
              <w:t>Each six months after the first 2 years</w:t>
            </w:r>
          </w:p>
        </w:tc>
        <w:tc>
          <w:tcPr>
            <w:tcW w:w="1379" w:type="dxa"/>
            <w:shd w:val="clear" w:color="auto" w:fill="auto"/>
          </w:tcPr>
          <w:p w14:paraId="37478278"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4D6504A5"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376FF99F" w14:textId="77777777" w:rsidR="007E313C" w:rsidRPr="004C179E" w:rsidRDefault="007E313C" w:rsidP="004C179E">
            <w:pPr>
              <w:jc w:val="left"/>
              <w:rPr>
                <w:sz w:val="18"/>
                <w:szCs w:val="18"/>
                <w:lang w:val="en-GB"/>
              </w:rPr>
            </w:pPr>
            <w:r w:rsidRPr="004C179E">
              <w:rPr>
                <w:sz w:val="18"/>
                <w:szCs w:val="18"/>
                <w:lang w:val="en-GB"/>
              </w:rPr>
              <w:t>The assessment will entail proof of purchase, evidence of replacement, evidence of environmentally sound disposal</w:t>
            </w:r>
          </w:p>
        </w:tc>
        <w:tc>
          <w:tcPr>
            <w:tcW w:w="2680" w:type="dxa"/>
            <w:shd w:val="clear" w:color="auto" w:fill="auto"/>
          </w:tcPr>
          <w:p w14:paraId="5DC80DC5" w14:textId="77777777" w:rsidR="007E313C" w:rsidRPr="004C179E" w:rsidRDefault="007E313C" w:rsidP="004C179E">
            <w:pPr>
              <w:jc w:val="left"/>
              <w:rPr>
                <w:sz w:val="18"/>
                <w:szCs w:val="18"/>
                <w:lang w:val="en-GB"/>
              </w:rPr>
            </w:pPr>
            <w:r w:rsidRPr="004C179E">
              <w:rPr>
                <w:sz w:val="18"/>
                <w:szCs w:val="18"/>
                <w:lang w:val="en-GB"/>
              </w:rPr>
              <w:t>It is assumed that the procurement of the equipment will be completed without major issues. The risk related to the missed replacement or improper disposal of the replaced devices, has to prevented by ensuring that the beneficiaries are committed to replace mercury devices and to cooperate with the project on the ESM disposal of the EOL mercury equipment.</w:t>
            </w:r>
          </w:p>
        </w:tc>
      </w:tr>
      <w:tr w:rsidR="00D00697" w:rsidRPr="004C179E" w14:paraId="6054A92C" w14:textId="77777777" w:rsidTr="00D00697">
        <w:trPr>
          <w:gridAfter w:val="1"/>
          <w:wAfter w:w="41" w:type="dxa"/>
          <w:trHeight w:val="424"/>
        </w:trPr>
        <w:tc>
          <w:tcPr>
            <w:tcW w:w="1041" w:type="dxa"/>
            <w:vMerge/>
            <w:shd w:val="clear" w:color="auto" w:fill="auto"/>
          </w:tcPr>
          <w:p w14:paraId="4BF26C2F" w14:textId="77777777" w:rsidR="007E313C" w:rsidRPr="004C179E" w:rsidRDefault="007E313C" w:rsidP="004C179E">
            <w:pPr>
              <w:jc w:val="left"/>
              <w:rPr>
                <w:sz w:val="18"/>
                <w:szCs w:val="18"/>
                <w:lang w:val="en-GB"/>
              </w:rPr>
            </w:pPr>
          </w:p>
        </w:tc>
        <w:tc>
          <w:tcPr>
            <w:tcW w:w="1507" w:type="dxa"/>
            <w:shd w:val="clear" w:color="auto" w:fill="auto"/>
          </w:tcPr>
          <w:p w14:paraId="2E2D203E" w14:textId="77777777" w:rsidR="007E313C" w:rsidRPr="004C179E" w:rsidRDefault="007E313C" w:rsidP="004C179E">
            <w:pPr>
              <w:jc w:val="left"/>
              <w:rPr>
                <w:sz w:val="18"/>
                <w:szCs w:val="18"/>
                <w:lang w:val="en-GB"/>
              </w:rPr>
            </w:pPr>
            <w:r w:rsidRPr="004C179E">
              <w:rPr>
                <w:b/>
                <w:sz w:val="18"/>
                <w:szCs w:val="18"/>
                <w:lang w:val="en-GB"/>
              </w:rPr>
              <w:t>Indicator 15</w:t>
            </w:r>
            <w:r w:rsidRPr="004C179E">
              <w:rPr>
                <w:b/>
                <w:sz w:val="18"/>
                <w:szCs w:val="18"/>
                <w:lang w:val="en-GB"/>
              </w:rPr>
              <w:br/>
            </w:r>
            <w:r w:rsidRPr="004C179E">
              <w:rPr>
                <w:sz w:val="18"/>
                <w:szCs w:val="18"/>
                <w:lang w:val="en-GB"/>
              </w:rPr>
              <w:t xml:space="preserve">Number of Mercury containing lamps replaced with no Mercury lamps </w:t>
            </w:r>
          </w:p>
        </w:tc>
        <w:tc>
          <w:tcPr>
            <w:tcW w:w="1472" w:type="dxa"/>
          </w:tcPr>
          <w:p w14:paraId="143AA3D9" w14:textId="77777777" w:rsidR="007E313C" w:rsidRPr="004C179E" w:rsidRDefault="007E313C" w:rsidP="004C179E">
            <w:pPr>
              <w:jc w:val="left"/>
              <w:rPr>
                <w:sz w:val="18"/>
                <w:szCs w:val="18"/>
                <w:lang w:val="en-GB"/>
              </w:rPr>
            </w:pPr>
            <w:r w:rsidRPr="004C179E">
              <w:rPr>
                <w:sz w:val="18"/>
                <w:szCs w:val="18"/>
                <w:lang w:val="en-GB"/>
              </w:rPr>
              <w:t>20,000 led lamps</w:t>
            </w:r>
          </w:p>
        </w:tc>
        <w:tc>
          <w:tcPr>
            <w:tcW w:w="2076" w:type="dxa"/>
          </w:tcPr>
          <w:p w14:paraId="28AC6D96" w14:textId="77777777" w:rsidR="007E313C" w:rsidRPr="004C179E" w:rsidRDefault="007E313C" w:rsidP="004C179E">
            <w:pPr>
              <w:jc w:val="left"/>
              <w:rPr>
                <w:sz w:val="18"/>
                <w:szCs w:val="18"/>
                <w:lang w:val="en-GB"/>
              </w:rPr>
            </w:pPr>
            <w:r w:rsidRPr="004C179E">
              <w:rPr>
                <w:sz w:val="18"/>
                <w:szCs w:val="18"/>
                <w:lang w:val="en-GB"/>
              </w:rPr>
              <w:t xml:space="preserve">At least 20,000 Mercury containing lamps replaced with non- Mercury lamps </w:t>
            </w:r>
          </w:p>
        </w:tc>
        <w:tc>
          <w:tcPr>
            <w:tcW w:w="1897" w:type="dxa"/>
            <w:shd w:val="clear" w:color="auto" w:fill="auto"/>
          </w:tcPr>
          <w:p w14:paraId="79F4DE58" w14:textId="77777777" w:rsidR="007E313C" w:rsidRPr="004C179E" w:rsidRDefault="007E313C" w:rsidP="004C179E">
            <w:pPr>
              <w:jc w:val="left"/>
              <w:rPr>
                <w:sz w:val="18"/>
                <w:szCs w:val="18"/>
                <w:lang w:val="en-GB"/>
              </w:rPr>
            </w:pPr>
            <w:r w:rsidRPr="004C179E">
              <w:rPr>
                <w:sz w:val="18"/>
                <w:szCs w:val="18"/>
                <w:lang w:val="en-GB"/>
              </w:rPr>
              <w:t>The assessment will entail proof of purchase, evidence of replacement, evidence of environmentally sound disposal</w:t>
            </w:r>
          </w:p>
        </w:tc>
        <w:tc>
          <w:tcPr>
            <w:tcW w:w="1048" w:type="dxa"/>
            <w:shd w:val="clear" w:color="auto" w:fill="auto"/>
          </w:tcPr>
          <w:p w14:paraId="4202C16B" w14:textId="77777777" w:rsidR="007E313C" w:rsidRPr="004C179E" w:rsidRDefault="007E313C" w:rsidP="004C179E">
            <w:pPr>
              <w:jc w:val="left"/>
              <w:rPr>
                <w:sz w:val="18"/>
                <w:szCs w:val="18"/>
                <w:lang w:val="en-GB"/>
              </w:rPr>
            </w:pPr>
            <w:r w:rsidRPr="004C179E">
              <w:rPr>
                <w:sz w:val="18"/>
                <w:szCs w:val="18"/>
                <w:lang w:val="en-GB"/>
              </w:rPr>
              <w:t>Each six months after the first 2 years</w:t>
            </w:r>
          </w:p>
        </w:tc>
        <w:tc>
          <w:tcPr>
            <w:tcW w:w="1379" w:type="dxa"/>
            <w:shd w:val="clear" w:color="auto" w:fill="auto"/>
          </w:tcPr>
          <w:p w14:paraId="7EC2EBA0"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16D65D74"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38CBD63A" w14:textId="77777777" w:rsidR="007E313C" w:rsidRPr="004C179E" w:rsidRDefault="007E313C" w:rsidP="004C179E">
            <w:pPr>
              <w:jc w:val="left"/>
              <w:rPr>
                <w:sz w:val="18"/>
                <w:szCs w:val="18"/>
                <w:lang w:val="en-GB"/>
              </w:rPr>
            </w:pPr>
            <w:r w:rsidRPr="004C179E">
              <w:rPr>
                <w:sz w:val="18"/>
                <w:szCs w:val="18"/>
                <w:lang w:val="en-GB"/>
              </w:rPr>
              <w:t>The assessment will entail proof of purchase, evidence of replacement, evidence of environmentally sound disposal</w:t>
            </w:r>
          </w:p>
        </w:tc>
        <w:tc>
          <w:tcPr>
            <w:tcW w:w="2680" w:type="dxa"/>
            <w:shd w:val="clear" w:color="auto" w:fill="auto"/>
          </w:tcPr>
          <w:p w14:paraId="7EE6338D" w14:textId="77777777" w:rsidR="007E313C" w:rsidRPr="004C179E" w:rsidRDefault="007E313C" w:rsidP="004C179E">
            <w:pPr>
              <w:jc w:val="left"/>
              <w:rPr>
                <w:sz w:val="18"/>
                <w:szCs w:val="18"/>
                <w:lang w:val="en-GB"/>
              </w:rPr>
            </w:pPr>
            <w:r w:rsidRPr="004C179E">
              <w:rPr>
                <w:sz w:val="18"/>
                <w:szCs w:val="18"/>
                <w:lang w:val="en-GB"/>
              </w:rPr>
              <w:t xml:space="preserve">It is assumed that the procurement of the </w:t>
            </w:r>
            <w:proofErr w:type="spellStart"/>
            <w:r w:rsidRPr="004C179E">
              <w:rPr>
                <w:sz w:val="18"/>
                <w:szCs w:val="18"/>
                <w:lang w:val="en-GB"/>
              </w:rPr>
              <w:t>non mercury</w:t>
            </w:r>
            <w:proofErr w:type="spellEnd"/>
            <w:r w:rsidRPr="004C179E">
              <w:rPr>
                <w:sz w:val="18"/>
                <w:szCs w:val="18"/>
                <w:lang w:val="en-GB"/>
              </w:rPr>
              <w:t xml:space="preserve"> lamps will be completed without major issues. The risk related to the missed replacement or improper disposal of the replaced devices, has to prevented by ensuring that the beneficiaries are committed to replace mercury lamps and to coordinate with the project on the ESM disposal of the EOL mercury equipment.</w:t>
            </w:r>
          </w:p>
        </w:tc>
      </w:tr>
      <w:tr w:rsidR="00D00697" w:rsidRPr="004C179E" w14:paraId="4069F1A7" w14:textId="77777777" w:rsidTr="00D00697">
        <w:trPr>
          <w:gridAfter w:val="1"/>
          <w:wAfter w:w="41" w:type="dxa"/>
          <w:trHeight w:val="424"/>
        </w:trPr>
        <w:tc>
          <w:tcPr>
            <w:tcW w:w="1041" w:type="dxa"/>
            <w:vMerge w:val="restart"/>
            <w:shd w:val="clear" w:color="auto" w:fill="auto"/>
          </w:tcPr>
          <w:p w14:paraId="2AEAEE0E" w14:textId="77777777" w:rsidR="007E313C" w:rsidRPr="004C179E" w:rsidRDefault="007E313C" w:rsidP="004C179E">
            <w:pPr>
              <w:jc w:val="left"/>
              <w:rPr>
                <w:sz w:val="18"/>
                <w:szCs w:val="18"/>
                <w:lang w:val="en-GB"/>
              </w:rPr>
            </w:pPr>
            <w:r w:rsidRPr="004C179E">
              <w:rPr>
                <w:sz w:val="18"/>
                <w:szCs w:val="18"/>
                <w:lang w:val="en-GB"/>
              </w:rPr>
              <w:t>Project Outcome 6</w:t>
            </w:r>
          </w:p>
        </w:tc>
        <w:tc>
          <w:tcPr>
            <w:tcW w:w="1507" w:type="dxa"/>
            <w:shd w:val="clear" w:color="auto" w:fill="auto"/>
          </w:tcPr>
          <w:p w14:paraId="11BB463C" w14:textId="77777777" w:rsidR="007E313C" w:rsidRPr="004C179E" w:rsidRDefault="007E313C" w:rsidP="004C179E">
            <w:pPr>
              <w:jc w:val="left"/>
              <w:rPr>
                <w:sz w:val="18"/>
                <w:szCs w:val="18"/>
                <w:lang w:val="en-GB"/>
              </w:rPr>
            </w:pPr>
            <w:r w:rsidRPr="004C179E">
              <w:rPr>
                <w:b/>
                <w:sz w:val="18"/>
                <w:szCs w:val="18"/>
                <w:lang w:val="en-GB"/>
              </w:rPr>
              <w:t>Indicator 16</w:t>
            </w:r>
            <w:r w:rsidRPr="004C179E">
              <w:rPr>
                <w:b/>
                <w:sz w:val="18"/>
                <w:szCs w:val="18"/>
                <w:lang w:val="en-GB"/>
              </w:rPr>
              <w:br/>
            </w:r>
            <w:r w:rsidRPr="004C179E">
              <w:rPr>
                <w:sz w:val="18"/>
                <w:szCs w:val="18"/>
                <w:lang w:val="en-GB"/>
              </w:rPr>
              <w:t>Number of technical guidance made available and training on mercury performed.</w:t>
            </w:r>
          </w:p>
        </w:tc>
        <w:tc>
          <w:tcPr>
            <w:tcW w:w="1472" w:type="dxa"/>
          </w:tcPr>
          <w:p w14:paraId="588239A5" w14:textId="77777777" w:rsidR="007E313C" w:rsidRPr="004C179E" w:rsidRDefault="007E313C" w:rsidP="004C179E">
            <w:pPr>
              <w:jc w:val="left"/>
              <w:rPr>
                <w:sz w:val="18"/>
                <w:szCs w:val="18"/>
                <w:lang w:val="en-GB"/>
              </w:rPr>
            </w:pPr>
            <w:r w:rsidRPr="004C179E">
              <w:rPr>
                <w:sz w:val="18"/>
                <w:szCs w:val="18"/>
                <w:lang w:val="en-GB"/>
              </w:rPr>
              <w:t>1 set of technical guidance</w:t>
            </w:r>
          </w:p>
          <w:p w14:paraId="16EA6495" w14:textId="77777777" w:rsidR="007E313C" w:rsidRPr="004C179E" w:rsidRDefault="007E313C" w:rsidP="004C179E">
            <w:pPr>
              <w:jc w:val="left"/>
              <w:rPr>
                <w:sz w:val="18"/>
                <w:szCs w:val="18"/>
                <w:lang w:val="en-GB"/>
              </w:rPr>
            </w:pPr>
            <w:r w:rsidRPr="004C179E">
              <w:rPr>
                <w:sz w:val="18"/>
                <w:szCs w:val="18"/>
                <w:lang w:val="en-GB"/>
              </w:rPr>
              <w:t xml:space="preserve">10 </w:t>
            </w:r>
            <w:proofErr w:type="spellStart"/>
            <w:r w:rsidRPr="004C179E">
              <w:rPr>
                <w:sz w:val="18"/>
                <w:szCs w:val="18"/>
                <w:lang w:val="en-GB"/>
              </w:rPr>
              <w:t>ToT</w:t>
            </w:r>
            <w:proofErr w:type="spellEnd"/>
            <w:r w:rsidRPr="004C179E">
              <w:rPr>
                <w:sz w:val="18"/>
                <w:szCs w:val="18"/>
                <w:lang w:val="en-GB"/>
              </w:rPr>
              <w:t xml:space="preserve"> delivered</w:t>
            </w:r>
          </w:p>
        </w:tc>
        <w:tc>
          <w:tcPr>
            <w:tcW w:w="2076" w:type="dxa"/>
          </w:tcPr>
          <w:p w14:paraId="39216259" w14:textId="77777777" w:rsidR="007E313C" w:rsidRPr="004C179E" w:rsidRDefault="007E313C" w:rsidP="004C179E">
            <w:pPr>
              <w:jc w:val="left"/>
              <w:rPr>
                <w:sz w:val="18"/>
                <w:szCs w:val="18"/>
                <w:lang w:val="en-GB"/>
              </w:rPr>
            </w:pPr>
            <w:r w:rsidRPr="004C179E">
              <w:rPr>
                <w:sz w:val="18"/>
                <w:szCs w:val="18"/>
                <w:lang w:val="en-GB"/>
              </w:rPr>
              <w:t xml:space="preserve">At least 1 set of technical guidance and 10 training package delivered in Training of Trainers events for healthcare facilities involving at 10 </w:t>
            </w:r>
            <w:proofErr w:type="spellStart"/>
            <w:r w:rsidRPr="004C179E">
              <w:rPr>
                <w:sz w:val="18"/>
                <w:szCs w:val="18"/>
                <w:lang w:val="en-GB"/>
              </w:rPr>
              <w:t>ToT</w:t>
            </w:r>
            <w:proofErr w:type="spellEnd"/>
            <w:r w:rsidRPr="004C179E">
              <w:rPr>
                <w:sz w:val="18"/>
                <w:szCs w:val="18"/>
                <w:lang w:val="en-GB"/>
              </w:rPr>
              <w:t xml:space="preserve"> events with 20 trainers trained, and </w:t>
            </w:r>
            <w:r w:rsidRPr="004C179E">
              <w:rPr>
                <w:sz w:val="18"/>
                <w:szCs w:val="18"/>
                <w:lang w:val="en-GB"/>
              </w:rPr>
              <w:lastRenderedPageBreak/>
              <w:t>subsequently at least 1000 trainees from 10 facilities.</w:t>
            </w:r>
          </w:p>
        </w:tc>
        <w:tc>
          <w:tcPr>
            <w:tcW w:w="1897" w:type="dxa"/>
            <w:shd w:val="clear" w:color="auto" w:fill="auto"/>
          </w:tcPr>
          <w:p w14:paraId="50C6CF57" w14:textId="1F3A341D" w:rsidR="007E313C" w:rsidRPr="004C179E" w:rsidRDefault="007E313C" w:rsidP="004C179E">
            <w:pPr>
              <w:jc w:val="left"/>
              <w:rPr>
                <w:sz w:val="18"/>
                <w:szCs w:val="18"/>
                <w:lang w:val="en-GB"/>
              </w:rPr>
            </w:pPr>
            <w:r w:rsidRPr="004C179E">
              <w:rPr>
                <w:sz w:val="18"/>
                <w:szCs w:val="18"/>
                <w:lang w:val="en-GB"/>
              </w:rPr>
              <w:lastRenderedPageBreak/>
              <w:t>Participation in workshops, verification of the technical guidance</w:t>
            </w:r>
          </w:p>
        </w:tc>
        <w:tc>
          <w:tcPr>
            <w:tcW w:w="1048" w:type="dxa"/>
            <w:shd w:val="clear" w:color="auto" w:fill="auto"/>
          </w:tcPr>
          <w:p w14:paraId="760D22BB"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70FA4FE0"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4DD72C9A"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52D6DCE5" w14:textId="77777777" w:rsidR="007E313C" w:rsidRPr="004C179E" w:rsidRDefault="007E313C" w:rsidP="004C179E">
            <w:pPr>
              <w:jc w:val="left"/>
              <w:rPr>
                <w:sz w:val="18"/>
                <w:szCs w:val="18"/>
                <w:lang w:val="en-GB"/>
              </w:rPr>
            </w:pPr>
            <w:r w:rsidRPr="004C179E">
              <w:rPr>
                <w:sz w:val="18"/>
                <w:szCs w:val="18"/>
                <w:lang w:val="en-GB"/>
              </w:rPr>
              <w:t xml:space="preserve">Training materials, pre and post training tests, training reports, training attendance sheets, copy of </w:t>
            </w:r>
            <w:r w:rsidRPr="004C179E">
              <w:rPr>
                <w:sz w:val="18"/>
                <w:szCs w:val="18"/>
                <w:lang w:val="en-GB"/>
              </w:rPr>
              <w:lastRenderedPageBreak/>
              <w:t>training certificates</w:t>
            </w:r>
          </w:p>
        </w:tc>
        <w:tc>
          <w:tcPr>
            <w:tcW w:w="2680" w:type="dxa"/>
            <w:shd w:val="clear" w:color="auto" w:fill="auto"/>
          </w:tcPr>
          <w:p w14:paraId="17E52BF0" w14:textId="77777777" w:rsidR="007E313C" w:rsidRPr="004C179E" w:rsidRDefault="007E313C" w:rsidP="004C179E">
            <w:pPr>
              <w:jc w:val="left"/>
              <w:rPr>
                <w:sz w:val="18"/>
                <w:szCs w:val="18"/>
                <w:lang w:val="en-GB"/>
              </w:rPr>
            </w:pPr>
            <w:r w:rsidRPr="004C179E">
              <w:rPr>
                <w:sz w:val="18"/>
                <w:szCs w:val="18"/>
                <w:lang w:val="en-GB"/>
              </w:rPr>
              <w:lastRenderedPageBreak/>
              <w:t>UNDP has a significant experience in carrying out training on mercury aspects, therefore it is assumed that the target will be achieved without major issues.</w:t>
            </w:r>
          </w:p>
          <w:p w14:paraId="4DD35B7F" w14:textId="77777777" w:rsidR="007E313C" w:rsidRPr="004C179E" w:rsidRDefault="007E313C" w:rsidP="004C179E">
            <w:pPr>
              <w:jc w:val="left"/>
              <w:rPr>
                <w:sz w:val="18"/>
                <w:szCs w:val="18"/>
                <w:lang w:val="en-GB"/>
              </w:rPr>
            </w:pPr>
            <w:r w:rsidRPr="004C179E">
              <w:rPr>
                <w:sz w:val="18"/>
                <w:szCs w:val="18"/>
                <w:lang w:val="en-GB"/>
              </w:rPr>
              <w:t xml:space="preserve">The risk of low quality training is also prevented through the </w:t>
            </w:r>
            <w:r w:rsidRPr="004C179E">
              <w:rPr>
                <w:sz w:val="18"/>
                <w:szCs w:val="18"/>
                <w:lang w:val="en-GB"/>
              </w:rPr>
              <w:lastRenderedPageBreak/>
              <w:t>technical assistance provided by UNDP sector experts.</w:t>
            </w:r>
          </w:p>
        </w:tc>
      </w:tr>
      <w:tr w:rsidR="00D00697" w:rsidRPr="004C179E" w14:paraId="6360DE12" w14:textId="77777777" w:rsidTr="00D00697">
        <w:trPr>
          <w:gridAfter w:val="1"/>
          <w:wAfter w:w="41" w:type="dxa"/>
          <w:trHeight w:val="424"/>
        </w:trPr>
        <w:tc>
          <w:tcPr>
            <w:tcW w:w="1041" w:type="dxa"/>
            <w:vMerge/>
            <w:shd w:val="clear" w:color="auto" w:fill="auto"/>
          </w:tcPr>
          <w:p w14:paraId="3B685754" w14:textId="77777777" w:rsidR="007E313C" w:rsidRPr="004C179E" w:rsidRDefault="007E313C" w:rsidP="004C179E">
            <w:pPr>
              <w:jc w:val="left"/>
              <w:rPr>
                <w:sz w:val="18"/>
                <w:szCs w:val="18"/>
                <w:lang w:val="en-GB"/>
              </w:rPr>
            </w:pPr>
          </w:p>
        </w:tc>
        <w:tc>
          <w:tcPr>
            <w:tcW w:w="1507" w:type="dxa"/>
            <w:shd w:val="clear" w:color="auto" w:fill="auto"/>
          </w:tcPr>
          <w:p w14:paraId="2CEB0C2E" w14:textId="77777777" w:rsidR="007E313C" w:rsidRPr="004C179E" w:rsidRDefault="007E313C" w:rsidP="004C179E">
            <w:pPr>
              <w:jc w:val="left"/>
              <w:rPr>
                <w:sz w:val="18"/>
                <w:szCs w:val="18"/>
                <w:lang w:val="en-GB"/>
              </w:rPr>
            </w:pPr>
            <w:r w:rsidRPr="004C179E">
              <w:rPr>
                <w:b/>
                <w:sz w:val="18"/>
                <w:szCs w:val="18"/>
                <w:lang w:val="en-GB"/>
              </w:rPr>
              <w:t>Indicator 17</w:t>
            </w:r>
            <w:r w:rsidRPr="004C179E">
              <w:rPr>
                <w:b/>
                <w:sz w:val="18"/>
                <w:szCs w:val="18"/>
                <w:lang w:val="en-GB"/>
              </w:rPr>
              <w:br/>
            </w:r>
            <w:r w:rsidRPr="004C179E">
              <w:rPr>
                <w:sz w:val="18"/>
                <w:szCs w:val="18"/>
                <w:lang w:val="en-GB"/>
              </w:rPr>
              <w:t>Number of facilities for the recycling and disposal of Mercury containing devices and waste established</w:t>
            </w:r>
          </w:p>
        </w:tc>
        <w:tc>
          <w:tcPr>
            <w:tcW w:w="1472" w:type="dxa"/>
          </w:tcPr>
          <w:p w14:paraId="503F124F" w14:textId="77777777" w:rsidR="007E313C" w:rsidRPr="004C179E" w:rsidRDefault="007E313C" w:rsidP="004C179E">
            <w:pPr>
              <w:jc w:val="left"/>
              <w:rPr>
                <w:sz w:val="18"/>
                <w:szCs w:val="18"/>
                <w:lang w:val="en-GB"/>
              </w:rPr>
            </w:pPr>
            <w:r w:rsidRPr="004C179E">
              <w:rPr>
                <w:sz w:val="18"/>
                <w:szCs w:val="18"/>
                <w:lang w:val="en-GB"/>
              </w:rPr>
              <w:t>One facility</w:t>
            </w:r>
          </w:p>
        </w:tc>
        <w:tc>
          <w:tcPr>
            <w:tcW w:w="2076" w:type="dxa"/>
          </w:tcPr>
          <w:p w14:paraId="1EAE331F" w14:textId="287360E2" w:rsidR="007E313C" w:rsidRPr="004C179E" w:rsidRDefault="007E313C" w:rsidP="004C179E">
            <w:pPr>
              <w:jc w:val="left"/>
              <w:rPr>
                <w:sz w:val="18"/>
                <w:szCs w:val="18"/>
                <w:lang w:val="en-GB"/>
              </w:rPr>
            </w:pPr>
            <w:r w:rsidRPr="004C179E">
              <w:rPr>
                <w:sz w:val="18"/>
                <w:szCs w:val="18"/>
                <w:lang w:val="en-GB"/>
              </w:rPr>
              <w:t xml:space="preserve">At least one facility for the storage and disposal of mercury containing devices </w:t>
            </w:r>
            <w:r w:rsidR="00641422" w:rsidRPr="004C179E">
              <w:rPr>
                <w:sz w:val="18"/>
                <w:szCs w:val="18"/>
                <w:lang w:val="en-GB"/>
              </w:rPr>
              <w:t>established</w:t>
            </w:r>
          </w:p>
        </w:tc>
        <w:tc>
          <w:tcPr>
            <w:tcW w:w="1897" w:type="dxa"/>
            <w:shd w:val="clear" w:color="auto" w:fill="auto"/>
          </w:tcPr>
          <w:p w14:paraId="1BEBFE9C" w14:textId="77777777" w:rsidR="007E313C" w:rsidRPr="004C179E" w:rsidRDefault="007E313C" w:rsidP="004C179E">
            <w:pPr>
              <w:jc w:val="left"/>
              <w:rPr>
                <w:sz w:val="18"/>
                <w:szCs w:val="18"/>
                <w:lang w:val="en-GB"/>
              </w:rPr>
            </w:pPr>
            <w:r w:rsidRPr="004C179E">
              <w:rPr>
                <w:sz w:val="18"/>
                <w:szCs w:val="18"/>
                <w:lang w:val="en-GB"/>
              </w:rPr>
              <w:t>Assessment of the Preliminary and final design of the facility. Participation in workshops and meeting. Technical reports and site survey minutes</w:t>
            </w:r>
          </w:p>
        </w:tc>
        <w:tc>
          <w:tcPr>
            <w:tcW w:w="1048" w:type="dxa"/>
            <w:shd w:val="clear" w:color="auto" w:fill="auto"/>
          </w:tcPr>
          <w:p w14:paraId="4793720D" w14:textId="77777777" w:rsidR="007E313C" w:rsidRPr="004C179E" w:rsidRDefault="007E313C" w:rsidP="004C179E">
            <w:pPr>
              <w:jc w:val="left"/>
              <w:rPr>
                <w:sz w:val="18"/>
                <w:szCs w:val="18"/>
                <w:lang w:val="en-GB"/>
              </w:rPr>
            </w:pPr>
            <w:r w:rsidRPr="004C179E">
              <w:rPr>
                <w:sz w:val="18"/>
                <w:szCs w:val="18"/>
                <w:lang w:val="en-GB"/>
              </w:rPr>
              <w:t>Yearly</w:t>
            </w:r>
          </w:p>
        </w:tc>
        <w:tc>
          <w:tcPr>
            <w:tcW w:w="1379" w:type="dxa"/>
            <w:shd w:val="clear" w:color="auto" w:fill="auto"/>
          </w:tcPr>
          <w:p w14:paraId="7E8B2C38" w14:textId="77777777" w:rsidR="007E313C" w:rsidRPr="004C179E" w:rsidRDefault="007E313C" w:rsidP="004C179E">
            <w:pPr>
              <w:jc w:val="left"/>
              <w:rPr>
                <w:sz w:val="18"/>
                <w:szCs w:val="18"/>
                <w:lang w:val="en-GB"/>
              </w:rPr>
            </w:pPr>
            <w:r w:rsidRPr="004C179E">
              <w:rPr>
                <w:sz w:val="18"/>
                <w:szCs w:val="18"/>
                <w:lang w:val="en-GB"/>
              </w:rPr>
              <w:t xml:space="preserve">Project Management Unit, </w:t>
            </w:r>
          </w:p>
          <w:p w14:paraId="3C2C55D5" w14:textId="77777777" w:rsidR="007E313C" w:rsidRPr="004C179E" w:rsidRDefault="007E313C" w:rsidP="004C179E">
            <w:pPr>
              <w:jc w:val="left"/>
              <w:rPr>
                <w:sz w:val="18"/>
                <w:szCs w:val="18"/>
                <w:lang w:val="en-GB"/>
              </w:rPr>
            </w:pPr>
            <w:r w:rsidRPr="004C179E">
              <w:rPr>
                <w:sz w:val="18"/>
                <w:szCs w:val="18"/>
                <w:lang w:val="en-GB"/>
              </w:rPr>
              <w:t>Consultants / Experts</w:t>
            </w:r>
          </w:p>
        </w:tc>
        <w:tc>
          <w:tcPr>
            <w:tcW w:w="1414" w:type="dxa"/>
            <w:shd w:val="clear" w:color="auto" w:fill="auto"/>
          </w:tcPr>
          <w:p w14:paraId="0BE59F07" w14:textId="77777777" w:rsidR="007E313C" w:rsidRPr="004C179E" w:rsidRDefault="007E313C" w:rsidP="004C179E">
            <w:pPr>
              <w:jc w:val="left"/>
              <w:rPr>
                <w:sz w:val="18"/>
                <w:szCs w:val="18"/>
                <w:lang w:val="en-GB"/>
              </w:rPr>
            </w:pPr>
            <w:r w:rsidRPr="004C179E">
              <w:rPr>
                <w:sz w:val="18"/>
                <w:szCs w:val="18"/>
                <w:lang w:val="en-GB"/>
              </w:rPr>
              <w:t>Preliminary and final design of the facility.</w:t>
            </w:r>
          </w:p>
          <w:p w14:paraId="0312906F" w14:textId="77777777" w:rsidR="007E313C" w:rsidRPr="004C179E" w:rsidRDefault="007E313C" w:rsidP="004C179E">
            <w:pPr>
              <w:jc w:val="left"/>
              <w:rPr>
                <w:sz w:val="18"/>
                <w:szCs w:val="18"/>
                <w:lang w:val="en-GB"/>
              </w:rPr>
            </w:pPr>
            <w:r w:rsidRPr="004C179E">
              <w:rPr>
                <w:sz w:val="18"/>
                <w:szCs w:val="18"/>
                <w:lang w:val="en-GB"/>
              </w:rPr>
              <w:t>Bidding documents</w:t>
            </w:r>
          </w:p>
          <w:p w14:paraId="7A3BB156" w14:textId="77777777" w:rsidR="007E313C" w:rsidRPr="004C179E" w:rsidRDefault="007E313C" w:rsidP="004C179E">
            <w:pPr>
              <w:jc w:val="left"/>
              <w:rPr>
                <w:sz w:val="18"/>
                <w:szCs w:val="18"/>
                <w:lang w:val="en-GB"/>
              </w:rPr>
            </w:pPr>
            <w:r w:rsidRPr="004C179E">
              <w:rPr>
                <w:sz w:val="18"/>
                <w:szCs w:val="18"/>
                <w:lang w:val="en-GB"/>
              </w:rPr>
              <w:t>Site Survey reports</w:t>
            </w:r>
          </w:p>
        </w:tc>
        <w:tc>
          <w:tcPr>
            <w:tcW w:w="2680" w:type="dxa"/>
            <w:shd w:val="clear" w:color="auto" w:fill="auto"/>
          </w:tcPr>
          <w:p w14:paraId="5F0F273B" w14:textId="77777777" w:rsidR="007E313C" w:rsidRPr="004C179E" w:rsidRDefault="007E313C" w:rsidP="004C179E">
            <w:pPr>
              <w:jc w:val="left"/>
              <w:rPr>
                <w:sz w:val="18"/>
                <w:szCs w:val="18"/>
                <w:lang w:val="en-GB"/>
              </w:rPr>
            </w:pPr>
            <w:r w:rsidRPr="004C179E">
              <w:rPr>
                <w:sz w:val="18"/>
                <w:szCs w:val="18"/>
                <w:lang w:val="en-GB"/>
              </w:rPr>
              <w:t>The technologies for the safe storage of mercury and the recycling of mercury containing devices are commercially available therefore no procurement risk is expected. Risk of delay due to potential NIMBY effect to be prevented by a proper awareness raising campaign</w:t>
            </w:r>
          </w:p>
        </w:tc>
      </w:tr>
      <w:tr w:rsidR="00D00697" w:rsidRPr="004C179E" w14:paraId="32AA6678" w14:textId="77777777" w:rsidTr="00D00697">
        <w:trPr>
          <w:gridAfter w:val="1"/>
          <w:wAfter w:w="41" w:type="dxa"/>
          <w:trHeight w:val="424"/>
        </w:trPr>
        <w:tc>
          <w:tcPr>
            <w:tcW w:w="1041" w:type="dxa"/>
            <w:vMerge w:val="restart"/>
            <w:shd w:val="clear" w:color="auto" w:fill="auto"/>
          </w:tcPr>
          <w:p w14:paraId="16343800" w14:textId="77777777" w:rsidR="007E313C" w:rsidRPr="004C179E" w:rsidRDefault="007E313C" w:rsidP="004C179E">
            <w:pPr>
              <w:jc w:val="left"/>
              <w:rPr>
                <w:sz w:val="18"/>
                <w:szCs w:val="18"/>
                <w:lang w:val="en-GB"/>
              </w:rPr>
            </w:pPr>
            <w:r w:rsidRPr="004C179E">
              <w:rPr>
                <w:sz w:val="18"/>
                <w:szCs w:val="18"/>
                <w:lang w:val="en-GB"/>
              </w:rPr>
              <w:t>Project Outcome 7</w:t>
            </w:r>
          </w:p>
        </w:tc>
        <w:tc>
          <w:tcPr>
            <w:tcW w:w="1507" w:type="dxa"/>
            <w:shd w:val="clear" w:color="auto" w:fill="auto"/>
          </w:tcPr>
          <w:p w14:paraId="6C551B35" w14:textId="77777777" w:rsidR="007E313C" w:rsidRPr="004C179E" w:rsidRDefault="007E313C" w:rsidP="004C179E">
            <w:pPr>
              <w:jc w:val="left"/>
              <w:rPr>
                <w:sz w:val="18"/>
                <w:szCs w:val="18"/>
                <w:lang w:val="en-GB"/>
              </w:rPr>
            </w:pPr>
            <w:r w:rsidRPr="004C179E">
              <w:rPr>
                <w:b/>
                <w:sz w:val="18"/>
                <w:szCs w:val="18"/>
                <w:lang w:val="en-GB"/>
              </w:rPr>
              <w:t>Indicator 18</w:t>
            </w:r>
            <w:r w:rsidRPr="004C179E">
              <w:rPr>
                <w:b/>
                <w:sz w:val="18"/>
                <w:szCs w:val="18"/>
                <w:lang w:val="en-GB"/>
              </w:rPr>
              <w:br/>
            </w:r>
            <w:r w:rsidRPr="004C179E">
              <w:rPr>
                <w:sz w:val="18"/>
                <w:szCs w:val="18"/>
                <w:lang w:val="en-GB"/>
              </w:rPr>
              <w:t>Number of project staff appointed (F/M)</w:t>
            </w:r>
          </w:p>
        </w:tc>
        <w:tc>
          <w:tcPr>
            <w:tcW w:w="1472" w:type="dxa"/>
          </w:tcPr>
          <w:p w14:paraId="1801BDD6" w14:textId="77777777" w:rsidR="007E313C" w:rsidRPr="004C179E" w:rsidRDefault="007E313C" w:rsidP="004C179E">
            <w:pPr>
              <w:jc w:val="left"/>
              <w:rPr>
                <w:sz w:val="18"/>
                <w:szCs w:val="18"/>
                <w:lang w:val="en-GB"/>
              </w:rPr>
            </w:pPr>
            <w:r w:rsidRPr="004C179E">
              <w:rPr>
                <w:sz w:val="18"/>
                <w:szCs w:val="18"/>
                <w:lang w:val="en-GB"/>
              </w:rPr>
              <w:t>PMU Staff</w:t>
            </w:r>
          </w:p>
          <w:p w14:paraId="15DC7EB4" w14:textId="77777777" w:rsidR="007E313C" w:rsidRPr="004C179E" w:rsidRDefault="007E313C" w:rsidP="004C179E">
            <w:pPr>
              <w:jc w:val="left"/>
              <w:rPr>
                <w:sz w:val="18"/>
                <w:szCs w:val="18"/>
                <w:lang w:val="en-GB"/>
              </w:rPr>
            </w:pPr>
            <w:r w:rsidRPr="004C179E">
              <w:rPr>
                <w:sz w:val="18"/>
                <w:szCs w:val="18"/>
                <w:lang w:val="en-GB"/>
              </w:rPr>
              <w:t>PSC members</w:t>
            </w:r>
          </w:p>
          <w:p w14:paraId="46F58F90" w14:textId="77777777" w:rsidR="007E313C" w:rsidRPr="004C179E" w:rsidRDefault="007E313C" w:rsidP="004C179E">
            <w:pPr>
              <w:jc w:val="left"/>
              <w:rPr>
                <w:sz w:val="18"/>
                <w:szCs w:val="18"/>
                <w:lang w:val="en-GB"/>
              </w:rPr>
            </w:pPr>
            <w:r w:rsidRPr="004C179E">
              <w:rPr>
                <w:sz w:val="18"/>
                <w:szCs w:val="18"/>
                <w:lang w:val="en-GB"/>
              </w:rPr>
              <w:t>NC</w:t>
            </w:r>
          </w:p>
          <w:p w14:paraId="55916ECA" w14:textId="77777777" w:rsidR="007E313C" w:rsidRPr="004C179E" w:rsidRDefault="007E313C" w:rsidP="004C179E">
            <w:pPr>
              <w:jc w:val="left"/>
              <w:rPr>
                <w:sz w:val="18"/>
                <w:szCs w:val="18"/>
                <w:lang w:val="en-GB"/>
              </w:rPr>
            </w:pPr>
            <w:r w:rsidRPr="004C179E">
              <w:rPr>
                <w:sz w:val="18"/>
                <w:szCs w:val="18"/>
                <w:lang w:val="en-GB"/>
              </w:rPr>
              <w:t>IC</w:t>
            </w:r>
          </w:p>
        </w:tc>
        <w:tc>
          <w:tcPr>
            <w:tcW w:w="2076" w:type="dxa"/>
          </w:tcPr>
          <w:p w14:paraId="47540F4D" w14:textId="77777777" w:rsidR="007E313C" w:rsidRPr="004C179E" w:rsidRDefault="007E313C" w:rsidP="004C179E">
            <w:pPr>
              <w:jc w:val="left"/>
              <w:rPr>
                <w:sz w:val="18"/>
                <w:szCs w:val="18"/>
                <w:lang w:val="en-GB"/>
              </w:rPr>
            </w:pPr>
            <w:r w:rsidRPr="004C179E">
              <w:rPr>
                <w:sz w:val="18"/>
                <w:szCs w:val="18"/>
                <w:lang w:val="en-GB"/>
              </w:rPr>
              <w:t>Project management institutions established with an equal F/M ratio.</w:t>
            </w:r>
          </w:p>
        </w:tc>
        <w:tc>
          <w:tcPr>
            <w:tcW w:w="1897" w:type="dxa"/>
            <w:shd w:val="clear" w:color="auto" w:fill="auto"/>
          </w:tcPr>
          <w:p w14:paraId="7EDBE798" w14:textId="77777777" w:rsidR="007E313C" w:rsidRPr="004C179E" w:rsidRDefault="007E313C" w:rsidP="004C179E">
            <w:pPr>
              <w:jc w:val="left"/>
              <w:rPr>
                <w:sz w:val="18"/>
                <w:szCs w:val="18"/>
                <w:lang w:val="en-GB"/>
              </w:rPr>
            </w:pPr>
            <w:r w:rsidRPr="004C179E">
              <w:rPr>
                <w:sz w:val="18"/>
                <w:szCs w:val="18"/>
                <w:lang w:val="en-GB"/>
              </w:rPr>
              <w:t>Verification of TORs, contracts and compliance with gender balance criteria</w:t>
            </w:r>
          </w:p>
        </w:tc>
        <w:tc>
          <w:tcPr>
            <w:tcW w:w="1048" w:type="dxa"/>
            <w:shd w:val="clear" w:color="auto" w:fill="auto"/>
          </w:tcPr>
          <w:p w14:paraId="55509E44" w14:textId="77777777" w:rsidR="007E313C" w:rsidRPr="004C179E" w:rsidRDefault="007E313C" w:rsidP="004C179E">
            <w:pPr>
              <w:jc w:val="left"/>
              <w:rPr>
                <w:sz w:val="18"/>
                <w:szCs w:val="18"/>
                <w:lang w:val="en-GB"/>
              </w:rPr>
            </w:pPr>
            <w:r w:rsidRPr="004C179E">
              <w:rPr>
                <w:sz w:val="18"/>
                <w:szCs w:val="18"/>
                <w:lang w:val="en-GB"/>
              </w:rPr>
              <w:t>At inception and then Yearly</w:t>
            </w:r>
          </w:p>
        </w:tc>
        <w:tc>
          <w:tcPr>
            <w:tcW w:w="1379" w:type="dxa"/>
            <w:shd w:val="clear" w:color="auto" w:fill="auto"/>
          </w:tcPr>
          <w:p w14:paraId="10D46DD9" w14:textId="77777777" w:rsidR="007E313C" w:rsidRPr="004C179E" w:rsidRDefault="007E313C" w:rsidP="004C179E">
            <w:pPr>
              <w:jc w:val="left"/>
              <w:rPr>
                <w:sz w:val="18"/>
                <w:szCs w:val="18"/>
                <w:lang w:val="en-GB"/>
              </w:rPr>
            </w:pPr>
            <w:r w:rsidRPr="004C179E">
              <w:rPr>
                <w:sz w:val="18"/>
                <w:szCs w:val="18"/>
                <w:lang w:val="en-GB"/>
              </w:rPr>
              <w:t>UNDP CO</w:t>
            </w:r>
          </w:p>
          <w:p w14:paraId="4086DAD3" w14:textId="77777777" w:rsidR="007E313C" w:rsidRPr="004C179E" w:rsidRDefault="007E313C" w:rsidP="004C179E">
            <w:pPr>
              <w:jc w:val="left"/>
              <w:rPr>
                <w:sz w:val="18"/>
                <w:szCs w:val="18"/>
                <w:lang w:val="en-GB"/>
              </w:rPr>
            </w:pPr>
            <w:r w:rsidRPr="004C179E">
              <w:rPr>
                <w:sz w:val="18"/>
                <w:szCs w:val="18"/>
                <w:lang w:val="en-GB"/>
              </w:rPr>
              <w:t>GM expert</w:t>
            </w:r>
          </w:p>
          <w:p w14:paraId="1085A4F3" w14:textId="77777777" w:rsidR="007E313C" w:rsidRPr="004C179E" w:rsidRDefault="007E313C" w:rsidP="004C179E">
            <w:pPr>
              <w:jc w:val="left"/>
              <w:rPr>
                <w:sz w:val="18"/>
                <w:szCs w:val="18"/>
                <w:lang w:val="en-GB"/>
              </w:rPr>
            </w:pPr>
            <w:r w:rsidRPr="004C179E">
              <w:rPr>
                <w:sz w:val="18"/>
                <w:szCs w:val="18"/>
                <w:lang w:val="en-GB"/>
              </w:rPr>
              <w:t>Evaluation experts</w:t>
            </w:r>
          </w:p>
          <w:p w14:paraId="7215BF03" w14:textId="77777777" w:rsidR="007E313C" w:rsidRPr="004C179E" w:rsidRDefault="007E313C" w:rsidP="004C179E">
            <w:pPr>
              <w:jc w:val="left"/>
              <w:rPr>
                <w:sz w:val="18"/>
                <w:szCs w:val="18"/>
                <w:lang w:val="en-GB"/>
              </w:rPr>
            </w:pPr>
            <w:r w:rsidRPr="004C179E">
              <w:rPr>
                <w:sz w:val="18"/>
                <w:szCs w:val="18"/>
                <w:lang w:val="en-GB"/>
              </w:rPr>
              <w:t>Implementing Partner</w:t>
            </w:r>
          </w:p>
        </w:tc>
        <w:tc>
          <w:tcPr>
            <w:tcW w:w="1414" w:type="dxa"/>
            <w:shd w:val="clear" w:color="auto" w:fill="auto"/>
          </w:tcPr>
          <w:p w14:paraId="474DD3E5" w14:textId="77777777" w:rsidR="007E313C" w:rsidRPr="004C179E" w:rsidRDefault="007E313C" w:rsidP="004C179E">
            <w:pPr>
              <w:jc w:val="left"/>
              <w:rPr>
                <w:sz w:val="18"/>
                <w:szCs w:val="18"/>
                <w:lang w:val="en-GB"/>
              </w:rPr>
            </w:pPr>
            <w:r w:rsidRPr="004C179E">
              <w:rPr>
                <w:sz w:val="18"/>
                <w:szCs w:val="18"/>
                <w:lang w:val="en-GB"/>
              </w:rPr>
              <w:t>TORs, contracts, GM criteria</w:t>
            </w:r>
          </w:p>
        </w:tc>
        <w:tc>
          <w:tcPr>
            <w:tcW w:w="2680" w:type="dxa"/>
            <w:shd w:val="clear" w:color="auto" w:fill="auto"/>
          </w:tcPr>
          <w:p w14:paraId="0FC6D122" w14:textId="77777777" w:rsidR="007E313C" w:rsidRPr="004C179E" w:rsidRDefault="007E313C" w:rsidP="004C179E">
            <w:pPr>
              <w:jc w:val="left"/>
              <w:rPr>
                <w:sz w:val="18"/>
                <w:szCs w:val="18"/>
                <w:lang w:val="en-GB"/>
              </w:rPr>
            </w:pPr>
            <w:r w:rsidRPr="004C179E">
              <w:rPr>
                <w:sz w:val="18"/>
                <w:szCs w:val="18"/>
                <w:lang w:val="en-GB"/>
              </w:rPr>
              <w:t>Different staff may be required at different stage of project implementation. Risk of imbalanced gender selection of staff to be prevented by involving GM experts in the selection.</w:t>
            </w:r>
          </w:p>
          <w:p w14:paraId="5951D021" w14:textId="77777777" w:rsidR="007E313C" w:rsidRPr="004C179E" w:rsidRDefault="007E313C" w:rsidP="004C179E">
            <w:pPr>
              <w:jc w:val="left"/>
              <w:rPr>
                <w:sz w:val="18"/>
                <w:szCs w:val="18"/>
                <w:lang w:val="en-GB"/>
              </w:rPr>
            </w:pPr>
          </w:p>
        </w:tc>
      </w:tr>
      <w:tr w:rsidR="00D00697" w:rsidRPr="004C179E" w14:paraId="359082CA" w14:textId="77777777" w:rsidTr="00D00697">
        <w:trPr>
          <w:gridAfter w:val="1"/>
          <w:wAfter w:w="41" w:type="dxa"/>
          <w:trHeight w:val="424"/>
        </w:trPr>
        <w:tc>
          <w:tcPr>
            <w:tcW w:w="1041" w:type="dxa"/>
            <w:vMerge/>
            <w:shd w:val="clear" w:color="auto" w:fill="auto"/>
          </w:tcPr>
          <w:p w14:paraId="4E29D353" w14:textId="77777777" w:rsidR="007E313C" w:rsidRPr="004C179E" w:rsidRDefault="007E313C" w:rsidP="004C179E">
            <w:pPr>
              <w:jc w:val="left"/>
              <w:rPr>
                <w:sz w:val="18"/>
                <w:szCs w:val="18"/>
                <w:lang w:val="en-GB"/>
              </w:rPr>
            </w:pPr>
          </w:p>
        </w:tc>
        <w:tc>
          <w:tcPr>
            <w:tcW w:w="1507" w:type="dxa"/>
            <w:shd w:val="clear" w:color="auto" w:fill="auto"/>
          </w:tcPr>
          <w:p w14:paraId="359CE6CD" w14:textId="77777777" w:rsidR="007E313C" w:rsidRPr="004C179E" w:rsidRDefault="007E313C" w:rsidP="004C179E">
            <w:pPr>
              <w:jc w:val="left"/>
              <w:rPr>
                <w:b/>
                <w:sz w:val="18"/>
                <w:szCs w:val="18"/>
                <w:lang w:val="en-GB"/>
              </w:rPr>
            </w:pPr>
            <w:r w:rsidRPr="004C179E">
              <w:rPr>
                <w:b/>
                <w:sz w:val="18"/>
                <w:szCs w:val="18"/>
                <w:lang w:val="en-GB"/>
              </w:rPr>
              <w:t>Indicator 19</w:t>
            </w:r>
            <w:r w:rsidRPr="004C179E">
              <w:rPr>
                <w:b/>
                <w:sz w:val="18"/>
                <w:szCs w:val="18"/>
                <w:lang w:val="en-GB"/>
              </w:rPr>
              <w:br/>
            </w:r>
            <w:r w:rsidRPr="004C179E">
              <w:rPr>
                <w:sz w:val="18"/>
                <w:szCs w:val="18"/>
                <w:lang w:val="en-GB"/>
              </w:rPr>
              <w:t>Number of lessons and best practices learn and shared by the project management team</w:t>
            </w:r>
          </w:p>
        </w:tc>
        <w:tc>
          <w:tcPr>
            <w:tcW w:w="1472" w:type="dxa"/>
          </w:tcPr>
          <w:p w14:paraId="5F4F2388" w14:textId="77777777" w:rsidR="007E313C" w:rsidRPr="004C179E" w:rsidRDefault="007E313C" w:rsidP="004C179E">
            <w:pPr>
              <w:jc w:val="left"/>
              <w:rPr>
                <w:sz w:val="18"/>
                <w:szCs w:val="18"/>
                <w:lang w:val="en-GB"/>
              </w:rPr>
            </w:pPr>
            <w:r w:rsidRPr="004C179E">
              <w:rPr>
                <w:sz w:val="18"/>
                <w:szCs w:val="18"/>
                <w:lang w:val="en-GB"/>
              </w:rPr>
              <w:t>At least 3 lesson learnt and 3 best practices identified and shared.</w:t>
            </w:r>
          </w:p>
        </w:tc>
        <w:tc>
          <w:tcPr>
            <w:tcW w:w="2076" w:type="dxa"/>
          </w:tcPr>
          <w:p w14:paraId="7A13092C" w14:textId="77777777" w:rsidR="007E313C" w:rsidRPr="004C179E" w:rsidRDefault="007E313C" w:rsidP="004C179E">
            <w:pPr>
              <w:jc w:val="left"/>
              <w:rPr>
                <w:sz w:val="18"/>
                <w:szCs w:val="18"/>
                <w:lang w:val="en-GB"/>
              </w:rPr>
            </w:pPr>
            <w:r w:rsidRPr="004C179E">
              <w:rPr>
                <w:sz w:val="18"/>
                <w:szCs w:val="18"/>
                <w:lang w:val="en-GB"/>
              </w:rPr>
              <w:t>Both the Project Steering Committee and the Project Management Unit to report on the experience gathered for each of the 3 project technical components in international workshop including gender mainstreaming aspects.</w:t>
            </w:r>
          </w:p>
        </w:tc>
        <w:tc>
          <w:tcPr>
            <w:tcW w:w="1897" w:type="dxa"/>
            <w:shd w:val="clear" w:color="auto" w:fill="auto"/>
          </w:tcPr>
          <w:p w14:paraId="4753C4FC" w14:textId="77777777" w:rsidR="007E313C" w:rsidRPr="004C179E" w:rsidRDefault="007E313C" w:rsidP="004C179E">
            <w:pPr>
              <w:jc w:val="left"/>
              <w:rPr>
                <w:sz w:val="18"/>
                <w:szCs w:val="18"/>
                <w:lang w:val="en-GB"/>
              </w:rPr>
            </w:pPr>
            <w:r w:rsidRPr="004C179E">
              <w:rPr>
                <w:sz w:val="18"/>
                <w:szCs w:val="18"/>
                <w:lang w:val="en-GB"/>
              </w:rPr>
              <w:t>PIRs, PPRs, technical reports, workshop and meeting minutes, interviews.</w:t>
            </w:r>
          </w:p>
        </w:tc>
        <w:tc>
          <w:tcPr>
            <w:tcW w:w="1048" w:type="dxa"/>
            <w:shd w:val="clear" w:color="auto" w:fill="auto"/>
          </w:tcPr>
          <w:p w14:paraId="73B8D5E1" w14:textId="77777777" w:rsidR="007E313C" w:rsidRPr="004C179E" w:rsidRDefault="007E313C" w:rsidP="004C179E">
            <w:pPr>
              <w:jc w:val="left"/>
              <w:rPr>
                <w:sz w:val="18"/>
                <w:szCs w:val="18"/>
                <w:lang w:val="en-GB"/>
              </w:rPr>
            </w:pPr>
            <w:proofErr w:type="spellStart"/>
            <w:r w:rsidRPr="004C179E">
              <w:rPr>
                <w:sz w:val="18"/>
                <w:szCs w:val="18"/>
                <w:lang w:val="en-GB"/>
              </w:rPr>
              <w:t>Mid term</w:t>
            </w:r>
            <w:proofErr w:type="spellEnd"/>
            <w:r w:rsidRPr="004C179E">
              <w:rPr>
                <w:sz w:val="18"/>
                <w:szCs w:val="18"/>
                <w:lang w:val="en-GB"/>
              </w:rPr>
              <w:t xml:space="preserve"> and end of project</w:t>
            </w:r>
          </w:p>
        </w:tc>
        <w:tc>
          <w:tcPr>
            <w:tcW w:w="1379" w:type="dxa"/>
            <w:shd w:val="clear" w:color="auto" w:fill="auto"/>
          </w:tcPr>
          <w:p w14:paraId="14F20CE1" w14:textId="77777777" w:rsidR="007E313C" w:rsidRPr="004C179E" w:rsidRDefault="007E313C" w:rsidP="004C179E">
            <w:pPr>
              <w:jc w:val="left"/>
              <w:rPr>
                <w:sz w:val="18"/>
                <w:szCs w:val="18"/>
                <w:lang w:val="en-GB"/>
              </w:rPr>
            </w:pPr>
            <w:r w:rsidRPr="004C179E">
              <w:rPr>
                <w:sz w:val="18"/>
                <w:szCs w:val="18"/>
                <w:lang w:val="en-GB"/>
              </w:rPr>
              <w:t xml:space="preserve">Project Management Unit, Project Steering Committee, </w:t>
            </w:r>
          </w:p>
          <w:p w14:paraId="24E4DC32" w14:textId="77777777" w:rsidR="007E313C" w:rsidRPr="004C179E" w:rsidRDefault="007E313C" w:rsidP="004C179E">
            <w:pPr>
              <w:jc w:val="left"/>
              <w:rPr>
                <w:sz w:val="18"/>
                <w:szCs w:val="18"/>
                <w:lang w:val="en-GB"/>
              </w:rPr>
            </w:pPr>
            <w:r w:rsidRPr="004C179E">
              <w:rPr>
                <w:sz w:val="18"/>
                <w:szCs w:val="18"/>
                <w:lang w:val="en-GB"/>
              </w:rPr>
              <w:t>UNDP CO, technical and evaluation experts</w:t>
            </w:r>
          </w:p>
        </w:tc>
        <w:tc>
          <w:tcPr>
            <w:tcW w:w="1414" w:type="dxa"/>
            <w:shd w:val="clear" w:color="auto" w:fill="auto"/>
          </w:tcPr>
          <w:p w14:paraId="7AE03670" w14:textId="77777777" w:rsidR="007E313C" w:rsidRPr="004C179E" w:rsidRDefault="007E313C" w:rsidP="004C179E">
            <w:pPr>
              <w:jc w:val="left"/>
              <w:rPr>
                <w:sz w:val="18"/>
                <w:szCs w:val="18"/>
                <w:lang w:val="en-GB"/>
              </w:rPr>
            </w:pPr>
            <w:r w:rsidRPr="004C179E">
              <w:rPr>
                <w:sz w:val="18"/>
                <w:szCs w:val="18"/>
                <w:lang w:val="en-GB"/>
              </w:rPr>
              <w:t>PIRs, PPRs, technical reports, workshop and meeting minutes, interviews.</w:t>
            </w:r>
          </w:p>
        </w:tc>
        <w:tc>
          <w:tcPr>
            <w:tcW w:w="2680" w:type="dxa"/>
            <w:shd w:val="clear" w:color="auto" w:fill="auto"/>
          </w:tcPr>
          <w:p w14:paraId="06956372" w14:textId="77777777" w:rsidR="007E313C" w:rsidRPr="004C179E" w:rsidRDefault="007E313C" w:rsidP="004C179E">
            <w:pPr>
              <w:jc w:val="left"/>
              <w:rPr>
                <w:sz w:val="18"/>
                <w:szCs w:val="18"/>
                <w:lang w:val="en-GB"/>
              </w:rPr>
            </w:pPr>
            <w:r w:rsidRPr="004C179E">
              <w:rPr>
                <w:sz w:val="18"/>
                <w:szCs w:val="18"/>
                <w:lang w:val="en-GB"/>
              </w:rPr>
              <w:t xml:space="preserve">No specific risk envisaged for the achievement of this target. </w:t>
            </w:r>
          </w:p>
          <w:p w14:paraId="2C14D087" w14:textId="77777777" w:rsidR="007E313C" w:rsidRPr="004C179E" w:rsidRDefault="007E313C" w:rsidP="004C179E">
            <w:pPr>
              <w:jc w:val="left"/>
              <w:rPr>
                <w:sz w:val="18"/>
                <w:szCs w:val="18"/>
                <w:lang w:val="en-GB"/>
              </w:rPr>
            </w:pPr>
            <w:r w:rsidRPr="004C179E">
              <w:rPr>
                <w:sz w:val="18"/>
                <w:szCs w:val="18"/>
                <w:lang w:val="en-GB"/>
              </w:rPr>
              <w:t>It is assumed that the involvement of project technical and management staff will allow for the identification of meaningful examples</w:t>
            </w:r>
          </w:p>
        </w:tc>
      </w:tr>
      <w:tr w:rsidR="00D00697" w:rsidRPr="004C179E" w14:paraId="0AD55DA6" w14:textId="77777777" w:rsidTr="00D00697">
        <w:trPr>
          <w:gridAfter w:val="1"/>
          <w:wAfter w:w="41" w:type="dxa"/>
          <w:trHeight w:val="424"/>
        </w:trPr>
        <w:tc>
          <w:tcPr>
            <w:tcW w:w="1041" w:type="dxa"/>
            <w:vMerge w:val="restart"/>
            <w:shd w:val="clear" w:color="auto" w:fill="auto"/>
          </w:tcPr>
          <w:p w14:paraId="03F65E9F" w14:textId="77777777" w:rsidR="007E313C" w:rsidRPr="004C179E" w:rsidRDefault="007E313C" w:rsidP="004C179E">
            <w:pPr>
              <w:jc w:val="left"/>
              <w:rPr>
                <w:sz w:val="18"/>
                <w:szCs w:val="18"/>
                <w:lang w:val="en-GB"/>
              </w:rPr>
            </w:pPr>
            <w:r w:rsidRPr="004C179E">
              <w:rPr>
                <w:sz w:val="18"/>
                <w:szCs w:val="18"/>
                <w:lang w:val="en-GB"/>
              </w:rPr>
              <w:t>Project Outcome 8</w:t>
            </w:r>
          </w:p>
        </w:tc>
        <w:tc>
          <w:tcPr>
            <w:tcW w:w="1507" w:type="dxa"/>
            <w:shd w:val="clear" w:color="auto" w:fill="auto"/>
          </w:tcPr>
          <w:p w14:paraId="1D98A812" w14:textId="77777777" w:rsidR="007E313C" w:rsidRPr="004C179E" w:rsidRDefault="007E313C" w:rsidP="004C179E">
            <w:pPr>
              <w:jc w:val="left"/>
              <w:rPr>
                <w:sz w:val="18"/>
                <w:szCs w:val="18"/>
                <w:lang w:val="en-GB"/>
              </w:rPr>
            </w:pPr>
            <w:r w:rsidRPr="004C179E">
              <w:rPr>
                <w:b/>
                <w:sz w:val="18"/>
                <w:szCs w:val="18"/>
                <w:lang w:val="en-GB"/>
              </w:rPr>
              <w:t>Indicator 20</w:t>
            </w:r>
            <w:r w:rsidRPr="004C179E">
              <w:rPr>
                <w:b/>
                <w:sz w:val="18"/>
                <w:szCs w:val="18"/>
                <w:lang w:val="en-GB"/>
              </w:rPr>
              <w:br/>
            </w:r>
            <w:r w:rsidRPr="004C179E">
              <w:rPr>
                <w:sz w:val="18"/>
                <w:szCs w:val="18"/>
                <w:lang w:val="en-GB"/>
              </w:rPr>
              <w:t xml:space="preserve">Number of evaluation and audit completed and properly </w:t>
            </w:r>
            <w:r w:rsidRPr="004C179E">
              <w:rPr>
                <w:sz w:val="18"/>
                <w:szCs w:val="18"/>
                <w:lang w:val="en-GB"/>
              </w:rPr>
              <w:lastRenderedPageBreak/>
              <w:t>reflected in project management.</w:t>
            </w:r>
          </w:p>
        </w:tc>
        <w:tc>
          <w:tcPr>
            <w:tcW w:w="1472" w:type="dxa"/>
          </w:tcPr>
          <w:p w14:paraId="047477C2" w14:textId="77777777" w:rsidR="007E313C" w:rsidRPr="004C179E" w:rsidRDefault="007E313C" w:rsidP="004C179E">
            <w:pPr>
              <w:jc w:val="left"/>
              <w:rPr>
                <w:sz w:val="18"/>
                <w:szCs w:val="18"/>
                <w:lang w:val="en-GB"/>
              </w:rPr>
            </w:pPr>
            <w:r w:rsidRPr="004C179E">
              <w:rPr>
                <w:sz w:val="18"/>
                <w:szCs w:val="18"/>
                <w:lang w:val="en-GB"/>
              </w:rPr>
              <w:lastRenderedPageBreak/>
              <w:t>1+1+4</w:t>
            </w:r>
          </w:p>
        </w:tc>
        <w:tc>
          <w:tcPr>
            <w:tcW w:w="2076" w:type="dxa"/>
          </w:tcPr>
          <w:p w14:paraId="03231051" w14:textId="77777777" w:rsidR="007E313C" w:rsidRPr="004C179E" w:rsidRDefault="007E313C" w:rsidP="004C179E">
            <w:pPr>
              <w:jc w:val="left"/>
              <w:rPr>
                <w:sz w:val="18"/>
                <w:szCs w:val="18"/>
                <w:lang w:val="en-GB"/>
              </w:rPr>
            </w:pPr>
            <w:r w:rsidRPr="004C179E">
              <w:rPr>
                <w:sz w:val="18"/>
                <w:szCs w:val="18"/>
                <w:lang w:val="en-GB"/>
              </w:rPr>
              <w:t xml:space="preserve">One </w:t>
            </w:r>
            <w:proofErr w:type="spellStart"/>
            <w:r w:rsidRPr="004C179E">
              <w:rPr>
                <w:sz w:val="18"/>
                <w:szCs w:val="18"/>
                <w:lang w:val="en-GB"/>
              </w:rPr>
              <w:t>mid term</w:t>
            </w:r>
            <w:proofErr w:type="spellEnd"/>
            <w:r w:rsidRPr="004C179E">
              <w:rPr>
                <w:sz w:val="18"/>
                <w:szCs w:val="18"/>
                <w:lang w:val="en-GB"/>
              </w:rPr>
              <w:t xml:space="preserve"> review, one terminal evaluation completed.</w:t>
            </w:r>
          </w:p>
          <w:p w14:paraId="7335A7CC" w14:textId="77777777" w:rsidR="007E313C" w:rsidRPr="004C179E" w:rsidRDefault="007E313C" w:rsidP="004C179E">
            <w:pPr>
              <w:jc w:val="left"/>
              <w:rPr>
                <w:sz w:val="18"/>
                <w:szCs w:val="18"/>
                <w:lang w:val="en-GB"/>
              </w:rPr>
            </w:pPr>
            <w:r w:rsidRPr="004C179E">
              <w:rPr>
                <w:sz w:val="18"/>
                <w:szCs w:val="18"/>
                <w:lang w:val="en-GB"/>
              </w:rPr>
              <w:lastRenderedPageBreak/>
              <w:t>One financial audit carried out yearly</w:t>
            </w:r>
          </w:p>
        </w:tc>
        <w:tc>
          <w:tcPr>
            <w:tcW w:w="1897" w:type="dxa"/>
            <w:shd w:val="clear" w:color="auto" w:fill="auto"/>
          </w:tcPr>
          <w:p w14:paraId="6C733C0A" w14:textId="77777777" w:rsidR="007E313C" w:rsidRPr="004C179E" w:rsidRDefault="007E313C" w:rsidP="004C179E">
            <w:pPr>
              <w:jc w:val="left"/>
              <w:rPr>
                <w:sz w:val="18"/>
                <w:szCs w:val="18"/>
                <w:lang w:val="en-GB"/>
              </w:rPr>
            </w:pPr>
            <w:r w:rsidRPr="004C179E">
              <w:rPr>
                <w:sz w:val="18"/>
                <w:szCs w:val="18"/>
                <w:lang w:val="en-GB"/>
              </w:rPr>
              <w:lastRenderedPageBreak/>
              <w:t xml:space="preserve">Assessment of the MTR and TER to be integrated in the management responses. UNDP </w:t>
            </w:r>
            <w:r w:rsidRPr="004C179E">
              <w:rPr>
                <w:sz w:val="18"/>
                <w:szCs w:val="18"/>
                <w:lang w:val="en-GB"/>
              </w:rPr>
              <w:lastRenderedPageBreak/>
              <w:t>evaluation unit to assess quality of MTR and TER.</w:t>
            </w:r>
          </w:p>
        </w:tc>
        <w:tc>
          <w:tcPr>
            <w:tcW w:w="1048" w:type="dxa"/>
            <w:shd w:val="clear" w:color="auto" w:fill="auto"/>
          </w:tcPr>
          <w:p w14:paraId="1BD33103" w14:textId="77777777" w:rsidR="007E313C" w:rsidRPr="004C179E" w:rsidRDefault="007E313C" w:rsidP="004C179E">
            <w:pPr>
              <w:jc w:val="left"/>
              <w:rPr>
                <w:sz w:val="18"/>
                <w:szCs w:val="18"/>
                <w:lang w:val="en-GB"/>
              </w:rPr>
            </w:pPr>
            <w:r w:rsidRPr="004C179E">
              <w:rPr>
                <w:sz w:val="18"/>
                <w:szCs w:val="18"/>
                <w:lang w:val="en-GB"/>
              </w:rPr>
              <w:lastRenderedPageBreak/>
              <w:t xml:space="preserve">Yearly, </w:t>
            </w:r>
            <w:proofErr w:type="spellStart"/>
            <w:r w:rsidRPr="004C179E">
              <w:rPr>
                <w:sz w:val="18"/>
                <w:szCs w:val="18"/>
                <w:lang w:val="en-GB"/>
              </w:rPr>
              <w:t>mid term</w:t>
            </w:r>
            <w:proofErr w:type="spellEnd"/>
            <w:r w:rsidRPr="004C179E">
              <w:rPr>
                <w:sz w:val="18"/>
                <w:szCs w:val="18"/>
                <w:lang w:val="en-GB"/>
              </w:rPr>
              <w:t xml:space="preserve"> and end of project</w:t>
            </w:r>
          </w:p>
        </w:tc>
        <w:tc>
          <w:tcPr>
            <w:tcW w:w="1379" w:type="dxa"/>
            <w:shd w:val="clear" w:color="auto" w:fill="auto"/>
          </w:tcPr>
          <w:p w14:paraId="100C10CA" w14:textId="77777777" w:rsidR="007E313C" w:rsidRPr="004C179E" w:rsidRDefault="007E313C" w:rsidP="004C179E">
            <w:pPr>
              <w:jc w:val="left"/>
              <w:rPr>
                <w:sz w:val="18"/>
                <w:szCs w:val="18"/>
                <w:lang w:val="en-GB"/>
              </w:rPr>
            </w:pPr>
            <w:r w:rsidRPr="004C179E">
              <w:rPr>
                <w:sz w:val="18"/>
                <w:szCs w:val="18"/>
                <w:lang w:val="en-GB"/>
              </w:rPr>
              <w:t>UNDP HQ</w:t>
            </w:r>
          </w:p>
          <w:p w14:paraId="39ECE0E9" w14:textId="77777777" w:rsidR="007E313C" w:rsidRPr="004C179E" w:rsidRDefault="007E313C" w:rsidP="004C179E">
            <w:pPr>
              <w:jc w:val="left"/>
              <w:rPr>
                <w:sz w:val="18"/>
                <w:szCs w:val="18"/>
                <w:lang w:val="en-GB"/>
              </w:rPr>
            </w:pPr>
            <w:r w:rsidRPr="004C179E">
              <w:rPr>
                <w:sz w:val="18"/>
                <w:szCs w:val="18"/>
                <w:lang w:val="en-GB"/>
              </w:rPr>
              <w:t>Project Steering committee</w:t>
            </w:r>
          </w:p>
        </w:tc>
        <w:tc>
          <w:tcPr>
            <w:tcW w:w="1414" w:type="dxa"/>
            <w:shd w:val="clear" w:color="auto" w:fill="auto"/>
          </w:tcPr>
          <w:p w14:paraId="4F7D2814" w14:textId="77777777" w:rsidR="007E313C" w:rsidRPr="004C179E" w:rsidRDefault="007E313C" w:rsidP="004C179E">
            <w:pPr>
              <w:jc w:val="left"/>
              <w:rPr>
                <w:sz w:val="18"/>
                <w:szCs w:val="18"/>
                <w:lang w:val="en-GB"/>
              </w:rPr>
            </w:pPr>
            <w:r w:rsidRPr="004C179E">
              <w:rPr>
                <w:sz w:val="18"/>
                <w:szCs w:val="18"/>
                <w:lang w:val="en-GB"/>
              </w:rPr>
              <w:t>MTR</w:t>
            </w:r>
          </w:p>
          <w:p w14:paraId="0F777484" w14:textId="77777777" w:rsidR="007E313C" w:rsidRPr="004C179E" w:rsidRDefault="007E313C" w:rsidP="004C179E">
            <w:pPr>
              <w:jc w:val="left"/>
              <w:rPr>
                <w:sz w:val="18"/>
                <w:szCs w:val="18"/>
                <w:lang w:val="en-GB"/>
              </w:rPr>
            </w:pPr>
            <w:r w:rsidRPr="004C179E">
              <w:rPr>
                <w:sz w:val="18"/>
                <w:szCs w:val="18"/>
                <w:lang w:val="en-GB"/>
              </w:rPr>
              <w:t>TER</w:t>
            </w:r>
          </w:p>
          <w:p w14:paraId="74BD98FB" w14:textId="77777777" w:rsidR="007E313C" w:rsidRPr="004C179E" w:rsidRDefault="007E313C" w:rsidP="004C179E">
            <w:pPr>
              <w:jc w:val="left"/>
              <w:rPr>
                <w:sz w:val="18"/>
                <w:szCs w:val="18"/>
                <w:lang w:val="en-GB"/>
              </w:rPr>
            </w:pPr>
            <w:r w:rsidRPr="004C179E">
              <w:rPr>
                <w:sz w:val="18"/>
                <w:szCs w:val="18"/>
                <w:lang w:val="en-GB"/>
              </w:rPr>
              <w:t>Audit reports</w:t>
            </w:r>
          </w:p>
        </w:tc>
        <w:tc>
          <w:tcPr>
            <w:tcW w:w="2680" w:type="dxa"/>
            <w:shd w:val="clear" w:color="auto" w:fill="auto"/>
          </w:tcPr>
          <w:p w14:paraId="28A2DBC2" w14:textId="77777777" w:rsidR="007E313C" w:rsidRPr="004C179E" w:rsidRDefault="007E313C" w:rsidP="004C179E">
            <w:pPr>
              <w:jc w:val="left"/>
              <w:rPr>
                <w:sz w:val="18"/>
                <w:szCs w:val="18"/>
                <w:lang w:val="en-GB"/>
              </w:rPr>
            </w:pPr>
            <w:r w:rsidRPr="004C179E">
              <w:rPr>
                <w:sz w:val="18"/>
                <w:szCs w:val="18"/>
                <w:lang w:val="en-GB"/>
              </w:rPr>
              <w:t xml:space="preserve">No specific risk envisaged for achieving this task, due to the familiarity of the implementing partner and UNDP CO on this procedure. It is assumed that the </w:t>
            </w:r>
            <w:r w:rsidRPr="004C179E">
              <w:rPr>
                <w:sz w:val="18"/>
                <w:szCs w:val="18"/>
                <w:lang w:val="en-GB"/>
              </w:rPr>
              <w:lastRenderedPageBreak/>
              <w:t>selection of experienced auditors and evaluators will allow for the preparation of high quality reports</w:t>
            </w:r>
          </w:p>
        </w:tc>
      </w:tr>
      <w:tr w:rsidR="00D00697" w:rsidRPr="004C179E" w14:paraId="65A8889B" w14:textId="77777777" w:rsidTr="00D00697">
        <w:trPr>
          <w:gridAfter w:val="1"/>
          <w:wAfter w:w="41" w:type="dxa"/>
          <w:trHeight w:val="424"/>
        </w:trPr>
        <w:tc>
          <w:tcPr>
            <w:tcW w:w="1041" w:type="dxa"/>
            <w:vMerge/>
            <w:shd w:val="clear" w:color="auto" w:fill="auto"/>
          </w:tcPr>
          <w:p w14:paraId="36765750" w14:textId="77777777" w:rsidR="007E313C" w:rsidRPr="004C179E" w:rsidRDefault="007E313C" w:rsidP="004C179E">
            <w:pPr>
              <w:jc w:val="left"/>
              <w:rPr>
                <w:sz w:val="18"/>
                <w:szCs w:val="18"/>
                <w:lang w:val="en-GB"/>
              </w:rPr>
            </w:pPr>
          </w:p>
        </w:tc>
        <w:tc>
          <w:tcPr>
            <w:tcW w:w="1507" w:type="dxa"/>
            <w:shd w:val="clear" w:color="auto" w:fill="auto"/>
          </w:tcPr>
          <w:p w14:paraId="75005FC4" w14:textId="77777777" w:rsidR="007E313C" w:rsidRPr="004C179E" w:rsidRDefault="007E313C" w:rsidP="004C179E">
            <w:pPr>
              <w:jc w:val="left"/>
              <w:rPr>
                <w:sz w:val="18"/>
                <w:szCs w:val="18"/>
                <w:lang w:val="en-GB"/>
              </w:rPr>
            </w:pPr>
            <w:r w:rsidRPr="004C179E">
              <w:rPr>
                <w:b/>
                <w:sz w:val="18"/>
                <w:szCs w:val="18"/>
                <w:lang w:val="en-GB"/>
              </w:rPr>
              <w:t>Indicator 21</w:t>
            </w:r>
            <w:r w:rsidRPr="004C179E">
              <w:rPr>
                <w:b/>
                <w:sz w:val="18"/>
                <w:szCs w:val="18"/>
                <w:lang w:val="en-GB"/>
              </w:rPr>
              <w:br/>
            </w:r>
            <w:r w:rsidRPr="004C179E">
              <w:rPr>
                <w:sz w:val="18"/>
                <w:szCs w:val="18"/>
                <w:lang w:val="en-GB"/>
              </w:rPr>
              <w:t>Number of management report approved.</w:t>
            </w:r>
          </w:p>
          <w:p w14:paraId="2A66DBE3" w14:textId="77777777" w:rsidR="007E313C" w:rsidRPr="004C179E" w:rsidRDefault="007E313C" w:rsidP="004C179E">
            <w:pPr>
              <w:jc w:val="left"/>
              <w:rPr>
                <w:sz w:val="18"/>
                <w:szCs w:val="18"/>
                <w:lang w:val="en-GB"/>
              </w:rPr>
            </w:pPr>
          </w:p>
        </w:tc>
        <w:tc>
          <w:tcPr>
            <w:tcW w:w="1472" w:type="dxa"/>
          </w:tcPr>
          <w:p w14:paraId="470E6CB4" w14:textId="77777777" w:rsidR="007E313C" w:rsidRPr="004C179E" w:rsidRDefault="007E313C" w:rsidP="004C179E">
            <w:pPr>
              <w:jc w:val="left"/>
              <w:rPr>
                <w:sz w:val="18"/>
                <w:szCs w:val="18"/>
                <w:lang w:val="fr-FR"/>
              </w:rPr>
            </w:pPr>
            <w:r w:rsidRPr="004C179E">
              <w:rPr>
                <w:sz w:val="18"/>
                <w:szCs w:val="18"/>
                <w:lang w:val="fr-FR"/>
              </w:rPr>
              <w:t>1 IR</w:t>
            </w:r>
          </w:p>
          <w:p w14:paraId="0F6D1C0C" w14:textId="77777777" w:rsidR="007E313C" w:rsidRPr="004C179E" w:rsidRDefault="007E313C" w:rsidP="004C179E">
            <w:pPr>
              <w:jc w:val="left"/>
              <w:rPr>
                <w:sz w:val="18"/>
                <w:szCs w:val="18"/>
                <w:lang w:val="fr-FR"/>
              </w:rPr>
            </w:pPr>
            <w:r w:rsidRPr="004C179E">
              <w:rPr>
                <w:sz w:val="18"/>
                <w:szCs w:val="18"/>
                <w:lang w:val="fr-FR"/>
              </w:rPr>
              <w:t xml:space="preserve">4 </w:t>
            </w:r>
            <w:proofErr w:type="spellStart"/>
            <w:r w:rsidRPr="004C179E">
              <w:rPr>
                <w:sz w:val="18"/>
                <w:szCs w:val="18"/>
                <w:lang w:val="fr-FR"/>
              </w:rPr>
              <w:t>PIRs</w:t>
            </w:r>
            <w:proofErr w:type="spellEnd"/>
          </w:p>
          <w:p w14:paraId="67D9A5FD" w14:textId="77777777" w:rsidR="007E313C" w:rsidRPr="004C179E" w:rsidRDefault="007E313C" w:rsidP="004C179E">
            <w:pPr>
              <w:jc w:val="left"/>
              <w:rPr>
                <w:sz w:val="18"/>
                <w:szCs w:val="18"/>
                <w:lang w:val="fr-FR"/>
              </w:rPr>
            </w:pPr>
            <w:r w:rsidRPr="004C179E">
              <w:rPr>
                <w:sz w:val="18"/>
                <w:szCs w:val="18"/>
                <w:lang w:val="fr-FR"/>
              </w:rPr>
              <w:t xml:space="preserve">4 </w:t>
            </w:r>
            <w:proofErr w:type="spellStart"/>
            <w:r w:rsidRPr="004C179E">
              <w:rPr>
                <w:sz w:val="18"/>
                <w:szCs w:val="18"/>
                <w:lang w:val="fr-FR"/>
              </w:rPr>
              <w:t>PPRs</w:t>
            </w:r>
            <w:proofErr w:type="spellEnd"/>
          </w:p>
          <w:p w14:paraId="23C1CC81" w14:textId="77777777" w:rsidR="007E313C" w:rsidRPr="004C179E" w:rsidRDefault="007E313C" w:rsidP="004C179E">
            <w:pPr>
              <w:jc w:val="left"/>
              <w:rPr>
                <w:sz w:val="18"/>
                <w:szCs w:val="18"/>
                <w:lang w:val="fr-FR"/>
              </w:rPr>
            </w:pPr>
            <w:r w:rsidRPr="004C179E">
              <w:rPr>
                <w:sz w:val="18"/>
                <w:szCs w:val="18"/>
                <w:lang w:val="fr-FR"/>
              </w:rPr>
              <w:t>4 PW</w:t>
            </w:r>
          </w:p>
          <w:p w14:paraId="5CCF326D" w14:textId="77777777" w:rsidR="007E313C" w:rsidRPr="004C179E" w:rsidRDefault="007E313C" w:rsidP="004C179E">
            <w:pPr>
              <w:jc w:val="left"/>
              <w:rPr>
                <w:sz w:val="18"/>
                <w:szCs w:val="18"/>
                <w:lang w:val="fr-FR"/>
              </w:rPr>
            </w:pPr>
            <w:r w:rsidRPr="004C179E">
              <w:rPr>
                <w:sz w:val="18"/>
                <w:szCs w:val="18"/>
                <w:lang w:val="fr-FR"/>
              </w:rPr>
              <w:t>1 TPR</w:t>
            </w:r>
          </w:p>
        </w:tc>
        <w:tc>
          <w:tcPr>
            <w:tcW w:w="2076" w:type="dxa"/>
          </w:tcPr>
          <w:p w14:paraId="13CE56F8" w14:textId="77777777" w:rsidR="007E313C" w:rsidRPr="004C179E" w:rsidRDefault="007E313C" w:rsidP="004C179E">
            <w:pPr>
              <w:jc w:val="left"/>
              <w:rPr>
                <w:sz w:val="18"/>
                <w:szCs w:val="18"/>
                <w:lang w:val="en-GB"/>
              </w:rPr>
            </w:pPr>
            <w:r w:rsidRPr="004C179E">
              <w:rPr>
                <w:sz w:val="18"/>
                <w:szCs w:val="18"/>
                <w:lang w:val="en-GB"/>
              </w:rPr>
              <w:t>At least one PIR per year drafted and approved.</w:t>
            </w:r>
          </w:p>
          <w:p w14:paraId="6DEB13A0" w14:textId="77777777" w:rsidR="007E313C" w:rsidRPr="004C179E" w:rsidRDefault="007E313C" w:rsidP="004C179E">
            <w:pPr>
              <w:jc w:val="left"/>
              <w:rPr>
                <w:sz w:val="18"/>
                <w:szCs w:val="18"/>
                <w:lang w:val="en-GB"/>
              </w:rPr>
            </w:pPr>
            <w:r w:rsidRPr="004C179E">
              <w:rPr>
                <w:sz w:val="18"/>
                <w:szCs w:val="18"/>
                <w:lang w:val="en-GB"/>
              </w:rPr>
              <w:t>Annual Project reports drafted and approved</w:t>
            </w:r>
          </w:p>
          <w:p w14:paraId="6E5CCF6B" w14:textId="77777777" w:rsidR="007E313C" w:rsidRPr="004C179E" w:rsidRDefault="007E313C" w:rsidP="004C179E">
            <w:pPr>
              <w:jc w:val="left"/>
              <w:rPr>
                <w:sz w:val="18"/>
                <w:szCs w:val="18"/>
                <w:lang w:val="en-GB"/>
              </w:rPr>
            </w:pPr>
            <w:r w:rsidRPr="004C179E">
              <w:rPr>
                <w:sz w:val="18"/>
                <w:szCs w:val="18"/>
                <w:lang w:val="en-GB"/>
              </w:rPr>
              <w:t>Annual Project Workplan drafted and approved</w:t>
            </w:r>
          </w:p>
          <w:p w14:paraId="798E2418" w14:textId="77777777" w:rsidR="007E313C" w:rsidRPr="004C179E" w:rsidRDefault="007E313C" w:rsidP="004C179E">
            <w:pPr>
              <w:jc w:val="left"/>
              <w:rPr>
                <w:sz w:val="18"/>
                <w:szCs w:val="18"/>
                <w:lang w:val="en-GB"/>
              </w:rPr>
            </w:pPr>
            <w:r w:rsidRPr="004C179E">
              <w:rPr>
                <w:sz w:val="18"/>
                <w:szCs w:val="18"/>
                <w:lang w:val="en-GB"/>
              </w:rPr>
              <w:t>Final project report drafted and approved</w:t>
            </w:r>
          </w:p>
        </w:tc>
        <w:tc>
          <w:tcPr>
            <w:tcW w:w="1897" w:type="dxa"/>
            <w:shd w:val="clear" w:color="auto" w:fill="auto"/>
          </w:tcPr>
          <w:p w14:paraId="5D0BA008" w14:textId="77777777" w:rsidR="007E313C" w:rsidRPr="004C179E" w:rsidRDefault="007E313C" w:rsidP="004C179E">
            <w:pPr>
              <w:jc w:val="left"/>
              <w:rPr>
                <w:sz w:val="18"/>
                <w:szCs w:val="18"/>
                <w:lang w:val="en-GB"/>
              </w:rPr>
            </w:pPr>
            <w:r w:rsidRPr="004C179E">
              <w:rPr>
                <w:sz w:val="18"/>
                <w:szCs w:val="18"/>
                <w:lang w:val="en-GB"/>
              </w:rPr>
              <w:t xml:space="preserve">All the management report to be stored in an online project repository for the continuous consultation by technical and management staff. </w:t>
            </w:r>
          </w:p>
          <w:p w14:paraId="220741BA" w14:textId="77777777" w:rsidR="007E313C" w:rsidRPr="004C179E" w:rsidRDefault="007E313C" w:rsidP="004C179E">
            <w:pPr>
              <w:jc w:val="left"/>
              <w:rPr>
                <w:sz w:val="18"/>
                <w:szCs w:val="18"/>
                <w:lang w:val="en-GB"/>
              </w:rPr>
            </w:pPr>
            <w:r w:rsidRPr="004C179E">
              <w:rPr>
                <w:sz w:val="18"/>
                <w:szCs w:val="18"/>
                <w:lang w:val="en-GB"/>
              </w:rPr>
              <w:t>All the technical report to be left open to comments for at least 2 months.11</w:t>
            </w:r>
          </w:p>
        </w:tc>
        <w:tc>
          <w:tcPr>
            <w:tcW w:w="1048" w:type="dxa"/>
            <w:shd w:val="clear" w:color="auto" w:fill="auto"/>
          </w:tcPr>
          <w:p w14:paraId="0B7148DA" w14:textId="77777777" w:rsidR="007E313C" w:rsidRPr="004C179E" w:rsidRDefault="007E313C" w:rsidP="004C179E">
            <w:pPr>
              <w:jc w:val="left"/>
              <w:rPr>
                <w:sz w:val="18"/>
                <w:szCs w:val="18"/>
                <w:lang w:val="en-GB"/>
              </w:rPr>
            </w:pPr>
            <w:r w:rsidRPr="004C179E">
              <w:rPr>
                <w:sz w:val="18"/>
                <w:szCs w:val="18"/>
                <w:lang w:val="en-GB"/>
              </w:rPr>
              <w:t>At inception</w:t>
            </w:r>
          </w:p>
          <w:p w14:paraId="1404833A" w14:textId="77777777" w:rsidR="007E313C" w:rsidRPr="004C179E" w:rsidRDefault="007E313C" w:rsidP="004C179E">
            <w:pPr>
              <w:jc w:val="left"/>
              <w:rPr>
                <w:sz w:val="18"/>
                <w:szCs w:val="18"/>
                <w:lang w:val="en-GB"/>
              </w:rPr>
            </w:pPr>
            <w:r w:rsidRPr="004C179E">
              <w:rPr>
                <w:sz w:val="18"/>
                <w:szCs w:val="18"/>
                <w:lang w:val="en-GB"/>
              </w:rPr>
              <w:t>Yearly</w:t>
            </w:r>
          </w:p>
          <w:p w14:paraId="0C2B0C1C" w14:textId="77777777" w:rsidR="007E313C" w:rsidRPr="004C179E" w:rsidRDefault="007E313C" w:rsidP="004C179E">
            <w:pPr>
              <w:jc w:val="left"/>
              <w:rPr>
                <w:sz w:val="18"/>
                <w:szCs w:val="18"/>
                <w:lang w:val="en-GB"/>
              </w:rPr>
            </w:pPr>
            <w:r w:rsidRPr="004C179E">
              <w:rPr>
                <w:sz w:val="18"/>
                <w:szCs w:val="18"/>
                <w:lang w:val="en-GB"/>
              </w:rPr>
              <w:t>At completion</w:t>
            </w:r>
          </w:p>
        </w:tc>
        <w:tc>
          <w:tcPr>
            <w:tcW w:w="1379" w:type="dxa"/>
            <w:shd w:val="clear" w:color="auto" w:fill="auto"/>
          </w:tcPr>
          <w:p w14:paraId="6A7C3EF3" w14:textId="77777777" w:rsidR="007E313C" w:rsidRPr="004C179E" w:rsidRDefault="007E313C" w:rsidP="004C179E">
            <w:pPr>
              <w:jc w:val="left"/>
              <w:rPr>
                <w:sz w:val="18"/>
                <w:szCs w:val="18"/>
                <w:lang w:val="en-GB"/>
              </w:rPr>
            </w:pPr>
            <w:r w:rsidRPr="004C179E">
              <w:rPr>
                <w:sz w:val="18"/>
                <w:szCs w:val="18"/>
                <w:lang w:val="en-GB"/>
              </w:rPr>
              <w:t>Project Management Unit</w:t>
            </w:r>
          </w:p>
          <w:p w14:paraId="3B87D3A2" w14:textId="77777777" w:rsidR="007E313C" w:rsidRPr="004C179E" w:rsidRDefault="007E313C" w:rsidP="004C179E">
            <w:pPr>
              <w:jc w:val="left"/>
              <w:rPr>
                <w:sz w:val="18"/>
                <w:szCs w:val="18"/>
                <w:lang w:val="en-GB"/>
              </w:rPr>
            </w:pPr>
            <w:r w:rsidRPr="004C179E">
              <w:rPr>
                <w:sz w:val="18"/>
                <w:szCs w:val="18"/>
                <w:lang w:val="en-GB"/>
              </w:rPr>
              <w:t>UNDP CO</w:t>
            </w:r>
          </w:p>
          <w:p w14:paraId="64CEC225" w14:textId="77777777" w:rsidR="007E313C" w:rsidRPr="004C179E" w:rsidRDefault="007E313C" w:rsidP="004C179E">
            <w:pPr>
              <w:jc w:val="left"/>
              <w:rPr>
                <w:sz w:val="18"/>
                <w:szCs w:val="18"/>
                <w:lang w:val="en-GB"/>
              </w:rPr>
            </w:pPr>
          </w:p>
        </w:tc>
        <w:tc>
          <w:tcPr>
            <w:tcW w:w="1414" w:type="dxa"/>
            <w:shd w:val="clear" w:color="auto" w:fill="auto"/>
          </w:tcPr>
          <w:p w14:paraId="6AFAEC8A" w14:textId="77777777" w:rsidR="007E313C" w:rsidRPr="004C179E" w:rsidRDefault="007E313C" w:rsidP="004C179E">
            <w:pPr>
              <w:jc w:val="left"/>
              <w:rPr>
                <w:sz w:val="18"/>
                <w:szCs w:val="18"/>
                <w:lang w:val="en-GB"/>
              </w:rPr>
            </w:pPr>
            <w:r w:rsidRPr="004C179E">
              <w:rPr>
                <w:sz w:val="18"/>
                <w:szCs w:val="18"/>
                <w:lang w:val="en-GB"/>
              </w:rPr>
              <w:t>Inception report</w:t>
            </w:r>
          </w:p>
          <w:p w14:paraId="375167F0" w14:textId="77777777" w:rsidR="007E313C" w:rsidRPr="004C179E" w:rsidRDefault="007E313C" w:rsidP="004C179E">
            <w:pPr>
              <w:jc w:val="left"/>
              <w:rPr>
                <w:sz w:val="18"/>
                <w:szCs w:val="18"/>
                <w:lang w:val="en-GB"/>
              </w:rPr>
            </w:pPr>
            <w:r w:rsidRPr="004C179E">
              <w:rPr>
                <w:sz w:val="18"/>
                <w:szCs w:val="18"/>
                <w:lang w:val="en-GB"/>
              </w:rPr>
              <w:t>Project Implementation reports</w:t>
            </w:r>
          </w:p>
          <w:p w14:paraId="490D3B21" w14:textId="77777777" w:rsidR="007E313C" w:rsidRPr="004C179E" w:rsidRDefault="007E313C" w:rsidP="004C179E">
            <w:pPr>
              <w:jc w:val="left"/>
              <w:rPr>
                <w:sz w:val="18"/>
                <w:szCs w:val="18"/>
                <w:lang w:val="en-GB"/>
              </w:rPr>
            </w:pPr>
            <w:r w:rsidRPr="004C179E">
              <w:rPr>
                <w:sz w:val="18"/>
                <w:szCs w:val="18"/>
                <w:lang w:val="en-GB"/>
              </w:rPr>
              <w:t>Project Progress Reports</w:t>
            </w:r>
          </w:p>
          <w:p w14:paraId="1BA22BC5" w14:textId="77777777" w:rsidR="007E313C" w:rsidRPr="004C179E" w:rsidRDefault="007E313C" w:rsidP="004C179E">
            <w:pPr>
              <w:jc w:val="left"/>
              <w:rPr>
                <w:sz w:val="18"/>
                <w:szCs w:val="18"/>
                <w:lang w:val="en-GB"/>
              </w:rPr>
            </w:pPr>
            <w:r w:rsidRPr="004C179E">
              <w:rPr>
                <w:sz w:val="18"/>
                <w:szCs w:val="18"/>
                <w:lang w:val="en-GB"/>
              </w:rPr>
              <w:t>Project Workplans</w:t>
            </w:r>
          </w:p>
          <w:p w14:paraId="3775E2AF" w14:textId="77777777" w:rsidR="007E313C" w:rsidRPr="004C179E" w:rsidRDefault="007E313C" w:rsidP="004C179E">
            <w:pPr>
              <w:jc w:val="left"/>
              <w:rPr>
                <w:sz w:val="18"/>
                <w:szCs w:val="18"/>
                <w:lang w:val="en-GB"/>
              </w:rPr>
            </w:pPr>
            <w:r w:rsidRPr="004C179E">
              <w:rPr>
                <w:sz w:val="18"/>
                <w:szCs w:val="18"/>
                <w:lang w:val="en-GB"/>
              </w:rPr>
              <w:t>Project Terminal reports</w:t>
            </w:r>
          </w:p>
        </w:tc>
        <w:tc>
          <w:tcPr>
            <w:tcW w:w="2680" w:type="dxa"/>
            <w:shd w:val="clear" w:color="auto" w:fill="auto"/>
          </w:tcPr>
          <w:p w14:paraId="40861D4E" w14:textId="77777777" w:rsidR="007E313C" w:rsidRPr="004C179E" w:rsidRDefault="007E313C" w:rsidP="004C179E">
            <w:pPr>
              <w:jc w:val="left"/>
              <w:rPr>
                <w:sz w:val="18"/>
                <w:szCs w:val="18"/>
                <w:lang w:val="en-GB"/>
              </w:rPr>
            </w:pPr>
            <w:r w:rsidRPr="004C179E">
              <w:rPr>
                <w:sz w:val="18"/>
                <w:szCs w:val="18"/>
                <w:lang w:val="en-GB"/>
              </w:rPr>
              <w:t>No specific risk envisaged for achieving this task, due to the familiarity of the implementing partner and UNDP CO on this procedure.</w:t>
            </w:r>
          </w:p>
          <w:p w14:paraId="741F08FB" w14:textId="77777777" w:rsidR="007E313C" w:rsidRPr="004C179E" w:rsidRDefault="007E313C" w:rsidP="004C179E">
            <w:pPr>
              <w:jc w:val="left"/>
              <w:rPr>
                <w:sz w:val="18"/>
                <w:szCs w:val="18"/>
                <w:lang w:val="en-GB"/>
              </w:rPr>
            </w:pPr>
            <w:r w:rsidRPr="004C179E">
              <w:rPr>
                <w:sz w:val="18"/>
                <w:szCs w:val="18"/>
                <w:lang w:val="en-GB"/>
              </w:rPr>
              <w:t>To ensure high quality of the deliverable, both management staff and technical expert need to be involved in the drafting and review of the reports.</w:t>
            </w:r>
          </w:p>
        </w:tc>
      </w:tr>
      <w:tr w:rsidR="00331E22" w:rsidRPr="004C179E" w14:paraId="0B55E7A6" w14:textId="77777777" w:rsidTr="00D00697">
        <w:trPr>
          <w:trHeight w:val="424"/>
        </w:trPr>
        <w:tc>
          <w:tcPr>
            <w:tcW w:w="14555" w:type="dxa"/>
            <w:gridSpan w:val="10"/>
            <w:shd w:val="clear" w:color="auto" w:fill="auto"/>
          </w:tcPr>
          <w:p w14:paraId="0D8D933B" w14:textId="77777777" w:rsidR="007E313C" w:rsidRPr="004C179E" w:rsidRDefault="007E313C" w:rsidP="004C179E">
            <w:pPr>
              <w:jc w:val="left"/>
              <w:rPr>
                <w:sz w:val="18"/>
                <w:szCs w:val="18"/>
                <w:lang w:val="en-GB"/>
              </w:rPr>
            </w:pPr>
            <w:r w:rsidRPr="004C179E">
              <w:rPr>
                <w:sz w:val="18"/>
                <w:szCs w:val="18"/>
                <w:lang w:val="en-GB"/>
              </w:rPr>
              <w:t xml:space="preserve">Add indicators included in gender action plan, stakeholder engagement plan or other monitoring plans as needed.  </w:t>
            </w:r>
          </w:p>
        </w:tc>
      </w:tr>
    </w:tbl>
    <w:p w14:paraId="19532DC1" w14:textId="77777777" w:rsidR="00305336" w:rsidRDefault="00305336" w:rsidP="004C179E">
      <w:pPr>
        <w:pStyle w:val="Heading2"/>
        <w:sectPr w:rsidR="00305336" w:rsidSect="00305336">
          <w:pgSz w:w="15840" w:h="12240" w:orient="landscape" w:code="1"/>
          <w:pgMar w:top="1440" w:right="1440" w:bottom="1440" w:left="1440" w:header="720" w:footer="720" w:gutter="0"/>
          <w:cols w:space="720"/>
          <w:docGrid w:linePitch="360"/>
        </w:sectPr>
      </w:pPr>
    </w:p>
    <w:p w14:paraId="50A702D7" w14:textId="2E3E32E8" w:rsidR="00641CC1" w:rsidRPr="004C179E" w:rsidRDefault="00BB0459" w:rsidP="004C179E">
      <w:pPr>
        <w:pStyle w:val="Heading2"/>
      </w:pPr>
      <w:bookmarkStart w:id="136" w:name="_Toc84277642"/>
      <w:bookmarkStart w:id="137" w:name="_Toc84277935"/>
      <w:bookmarkStart w:id="138" w:name="_Toc84277991"/>
      <w:r w:rsidRPr="004C179E">
        <w:lastRenderedPageBreak/>
        <w:t>Annex</w:t>
      </w:r>
      <w:r w:rsidR="00B708E6" w:rsidRPr="004C179E">
        <w:t xml:space="preserve"> </w:t>
      </w:r>
      <w:r w:rsidR="00D00697" w:rsidRPr="004C179E">
        <w:t>5</w:t>
      </w:r>
      <w:r w:rsidR="00B708E6" w:rsidRPr="004C179E">
        <w:t>: UNDP Social and Environmental Screening Procedure</w:t>
      </w:r>
      <w:r w:rsidR="00572905" w:rsidRPr="004C179E">
        <w:t xml:space="preserve"> (SESP)</w:t>
      </w:r>
      <w:bookmarkEnd w:id="136"/>
      <w:bookmarkEnd w:id="137"/>
      <w:bookmarkEnd w:id="138"/>
      <w:r w:rsidR="00EB2F19" w:rsidRPr="004C179E">
        <w:t xml:space="preserve"> </w:t>
      </w:r>
    </w:p>
    <w:p w14:paraId="23B6E41D" w14:textId="77777777" w:rsidR="00EB2F19" w:rsidRPr="004C179E" w:rsidRDefault="00EB2F19" w:rsidP="004C179E"/>
    <w:p w14:paraId="79845C91" w14:textId="62543310" w:rsidR="00AD1F43" w:rsidRPr="004C179E" w:rsidRDefault="003E5FC3" w:rsidP="004C179E">
      <w:pPr>
        <w:rPr>
          <w:lang w:eastAsia="ja-JP"/>
        </w:rPr>
      </w:pPr>
      <w:r w:rsidRPr="004C179E">
        <w:rPr>
          <w:lang w:eastAsia="ja-JP"/>
        </w:rPr>
        <w:t>Attached as a separate file</w:t>
      </w:r>
    </w:p>
    <w:p w14:paraId="082C8B58" w14:textId="77777777" w:rsidR="00EB2F19" w:rsidRPr="004C179E" w:rsidRDefault="00EB2F19" w:rsidP="004C179E"/>
    <w:p w14:paraId="46DC0039" w14:textId="77777777" w:rsidR="00305336" w:rsidRDefault="00641CC1" w:rsidP="004C179E">
      <w:pPr>
        <w:sectPr w:rsidR="00305336" w:rsidSect="00305336">
          <w:headerReference w:type="even" r:id="rId38"/>
          <w:headerReference w:type="default" r:id="rId39"/>
          <w:headerReference w:type="first" r:id="rId40"/>
          <w:pgSz w:w="12240" w:h="15840" w:code="1"/>
          <w:pgMar w:top="1440" w:right="1440" w:bottom="1440" w:left="1440" w:header="720" w:footer="720" w:gutter="0"/>
          <w:cols w:space="720"/>
          <w:docGrid w:linePitch="360"/>
        </w:sectPr>
      </w:pPr>
      <w:r w:rsidRPr="004C179E">
        <w:br w:type="page"/>
      </w:r>
    </w:p>
    <w:p w14:paraId="1ACA75A4" w14:textId="1C5A1D10" w:rsidR="0094481A" w:rsidRPr="004C179E" w:rsidRDefault="0094481A" w:rsidP="004C179E">
      <w:pPr>
        <w:pStyle w:val="Heading2"/>
      </w:pPr>
      <w:bookmarkStart w:id="139" w:name="_Toc84277936"/>
      <w:bookmarkStart w:id="140" w:name="_Toc84277992"/>
      <w:r w:rsidRPr="004C179E">
        <w:lastRenderedPageBreak/>
        <w:t xml:space="preserve">Annex </w:t>
      </w:r>
      <w:r w:rsidR="00D00697" w:rsidRPr="004C179E">
        <w:t>6</w:t>
      </w:r>
      <w:r w:rsidRPr="004C179E">
        <w:t>: UNDP Risk Register</w:t>
      </w:r>
      <w:bookmarkEnd w:id="139"/>
      <w:bookmarkEnd w:id="140"/>
    </w:p>
    <w:p w14:paraId="2C7E2865" w14:textId="77777777" w:rsidR="00AB3B4C" w:rsidRPr="004C179E" w:rsidRDefault="00AB3B4C" w:rsidP="004C179E">
      <w:pPr>
        <w:spacing w:after="0"/>
        <w:jc w:val="left"/>
        <w:rPr>
          <w:rFonts w:cs="Calibri"/>
          <w:sz w:val="18"/>
          <w:szCs w:val="18"/>
        </w:rPr>
      </w:pPr>
    </w:p>
    <w:tbl>
      <w:tblPr>
        <w:tblW w:w="1433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080"/>
        <w:gridCol w:w="1047"/>
        <w:gridCol w:w="1417"/>
        <w:gridCol w:w="7938"/>
        <w:gridCol w:w="1005"/>
      </w:tblGrid>
      <w:tr w:rsidR="00B96D9F" w:rsidRPr="004C179E" w14:paraId="26354F2A" w14:textId="65AD3AD5" w:rsidTr="004C179E">
        <w:tc>
          <w:tcPr>
            <w:tcW w:w="1843" w:type="dxa"/>
            <w:shd w:val="clear" w:color="auto" w:fill="C6D9F1"/>
          </w:tcPr>
          <w:p w14:paraId="04DB4A1A" w14:textId="77777777" w:rsidR="00B96D9F" w:rsidRPr="004C179E" w:rsidRDefault="00B96D9F" w:rsidP="004C179E">
            <w:pPr>
              <w:rPr>
                <w:rFonts w:asciiTheme="majorHAnsi" w:hAnsiTheme="majorHAnsi" w:cstheme="majorHAnsi"/>
                <w:b/>
                <w:i/>
                <w:sz w:val="18"/>
                <w:szCs w:val="18"/>
                <w:lang w:val="en-GB"/>
              </w:rPr>
            </w:pPr>
            <w:r w:rsidRPr="004C179E">
              <w:rPr>
                <w:rFonts w:asciiTheme="majorHAnsi" w:hAnsiTheme="majorHAnsi" w:cstheme="majorHAnsi"/>
                <w:b/>
                <w:i/>
                <w:sz w:val="18"/>
                <w:szCs w:val="18"/>
                <w:lang w:val="en-GB"/>
              </w:rPr>
              <w:t>Risk Description</w:t>
            </w:r>
          </w:p>
          <w:p w14:paraId="6BB67DC4" w14:textId="4FFE7B8D" w:rsidR="00B96D9F" w:rsidRPr="004C179E" w:rsidRDefault="00B96D9F" w:rsidP="004C179E">
            <w:pPr>
              <w:rPr>
                <w:rFonts w:asciiTheme="majorHAnsi" w:hAnsiTheme="majorHAnsi" w:cstheme="majorHAnsi"/>
                <w:b/>
                <w:i/>
                <w:sz w:val="18"/>
                <w:szCs w:val="18"/>
                <w:lang w:val="en-GB"/>
              </w:rPr>
            </w:pPr>
          </w:p>
        </w:tc>
        <w:tc>
          <w:tcPr>
            <w:tcW w:w="1080" w:type="dxa"/>
            <w:shd w:val="clear" w:color="auto" w:fill="C6D9F1"/>
          </w:tcPr>
          <w:p w14:paraId="5303BC7E" w14:textId="77777777" w:rsidR="00B96D9F" w:rsidRPr="004C179E" w:rsidRDefault="00B96D9F" w:rsidP="004C179E">
            <w:pPr>
              <w:jc w:val="left"/>
              <w:rPr>
                <w:rFonts w:asciiTheme="majorHAnsi" w:hAnsiTheme="majorHAnsi" w:cstheme="majorHAnsi"/>
                <w:b/>
                <w:i/>
                <w:sz w:val="18"/>
                <w:szCs w:val="18"/>
                <w:lang w:val="en-GB"/>
              </w:rPr>
            </w:pPr>
            <w:r w:rsidRPr="004C179E">
              <w:rPr>
                <w:rFonts w:asciiTheme="majorHAnsi" w:hAnsiTheme="majorHAnsi" w:cstheme="majorHAnsi"/>
                <w:b/>
                <w:i/>
                <w:sz w:val="18"/>
                <w:szCs w:val="18"/>
                <w:lang w:val="en-GB"/>
              </w:rPr>
              <w:t>Impact and Likelihood  (1-5)</w:t>
            </w:r>
          </w:p>
        </w:tc>
        <w:tc>
          <w:tcPr>
            <w:tcW w:w="1047" w:type="dxa"/>
            <w:shd w:val="clear" w:color="auto" w:fill="C6D9F1"/>
          </w:tcPr>
          <w:p w14:paraId="51630404" w14:textId="77777777" w:rsidR="00B96D9F" w:rsidRPr="004C179E" w:rsidRDefault="00B96D9F" w:rsidP="004C179E">
            <w:pPr>
              <w:jc w:val="left"/>
              <w:rPr>
                <w:rFonts w:asciiTheme="majorHAnsi" w:hAnsiTheme="majorHAnsi" w:cstheme="majorHAnsi"/>
                <w:b/>
                <w:i/>
                <w:sz w:val="18"/>
                <w:szCs w:val="18"/>
                <w:lang w:val="en-GB"/>
              </w:rPr>
            </w:pPr>
            <w:r w:rsidRPr="004C179E">
              <w:rPr>
                <w:rFonts w:asciiTheme="majorHAnsi" w:hAnsiTheme="majorHAnsi" w:cstheme="majorHAnsi"/>
                <w:b/>
                <w:i/>
                <w:sz w:val="18"/>
                <w:szCs w:val="18"/>
                <w:lang w:val="en-GB"/>
              </w:rPr>
              <w:t xml:space="preserve">Significance </w:t>
            </w:r>
          </w:p>
          <w:p w14:paraId="5E9DE9EA" w14:textId="77777777" w:rsidR="00B96D9F" w:rsidRPr="004C179E" w:rsidRDefault="00B96D9F" w:rsidP="004C179E">
            <w:pPr>
              <w:jc w:val="left"/>
              <w:rPr>
                <w:rFonts w:asciiTheme="majorHAnsi" w:hAnsiTheme="majorHAnsi" w:cstheme="majorHAnsi"/>
                <w:b/>
                <w:i/>
                <w:sz w:val="18"/>
                <w:szCs w:val="18"/>
                <w:lang w:val="en-GB"/>
              </w:rPr>
            </w:pPr>
            <w:r w:rsidRPr="004C179E">
              <w:rPr>
                <w:rFonts w:asciiTheme="majorHAnsi" w:hAnsiTheme="majorHAnsi" w:cstheme="majorHAnsi"/>
                <w:b/>
                <w:i/>
                <w:sz w:val="18"/>
                <w:szCs w:val="18"/>
                <w:lang w:val="en-GB"/>
              </w:rPr>
              <w:t>(Low, Moderate Substantial, High)</w:t>
            </w:r>
          </w:p>
        </w:tc>
        <w:tc>
          <w:tcPr>
            <w:tcW w:w="1417" w:type="dxa"/>
            <w:shd w:val="clear" w:color="auto" w:fill="C6D9F1"/>
          </w:tcPr>
          <w:p w14:paraId="6B239564" w14:textId="3C28C383" w:rsidR="00B96D9F" w:rsidRPr="004C179E" w:rsidRDefault="00B56795" w:rsidP="004C179E">
            <w:pPr>
              <w:jc w:val="left"/>
              <w:rPr>
                <w:rFonts w:asciiTheme="majorHAnsi" w:hAnsiTheme="majorHAnsi" w:cstheme="majorHAnsi"/>
                <w:b/>
                <w:i/>
                <w:sz w:val="18"/>
                <w:szCs w:val="18"/>
                <w:lang w:val="en-GB"/>
              </w:rPr>
            </w:pPr>
            <w:r w:rsidRPr="004C179E">
              <w:rPr>
                <w:rFonts w:asciiTheme="majorHAnsi" w:hAnsiTheme="majorHAnsi" w:cstheme="majorHAnsi"/>
                <w:b/>
                <w:i/>
                <w:sz w:val="18"/>
                <w:szCs w:val="18"/>
                <w:lang w:val="en-GB"/>
              </w:rPr>
              <w:t>Risk Category</w:t>
            </w:r>
          </w:p>
        </w:tc>
        <w:tc>
          <w:tcPr>
            <w:tcW w:w="7938" w:type="dxa"/>
            <w:shd w:val="clear" w:color="auto" w:fill="C6D9F1"/>
          </w:tcPr>
          <w:p w14:paraId="4F26FFEF" w14:textId="77777777" w:rsidR="00B96D9F" w:rsidRPr="004C179E" w:rsidRDefault="00B96D9F" w:rsidP="004C179E">
            <w:pPr>
              <w:rPr>
                <w:rFonts w:asciiTheme="majorHAnsi" w:hAnsiTheme="majorHAnsi" w:cstheme="majorHAnsi"/>
                <w:b/>
                <w:i/>
                <w:sz w:val="18"/>
                <w:szCs w:val="18"/>
                <w:lang w:val="en-GB"/>
              </w:rPr>
            </w:pPr>
            <w:r w:rsidRPr="004C179E">
              <w:rPr>
                <w:rFonts w:asciiTheme="majorHAnsi" w:hAnsiTheme="majorHAnsi" w:cstheme="majorHAnsi"/>
                <w:b/>
                <w:i/>
                <w:sz w:val="18"/>
                <w:szCs w:val="18"/>
                <w:lang w:val="en-GB"/>
              </w:rPr>
              <w:t xml:space="preserve">Description of assessment and management measures for risks rated as Moderate, Substantial or High </w:t>
            </w:r>
          </w:p>
        </w:tc>
        <w:tc>
          <w:tcPr>
            <w:tcW w:w="1005" w:type="dxa"/>
            <w:shd w:val="clear" w:color="auto" w:fill="C6D9F1"/>
          </w:tcPr>
          <w:p w14:paraId="41B6E561" w14:textId="5B45C6D9" w:rsidR="00B96D9F" w:rsidRPr="004C179E" w:rsidRDefault="00B96D9F" w:rsidP="004C179E">
            <w:pPr>
              <w:jc w:val="left"/>
              <w:rPr>
                <w:rFonts w:asciiTheme="majorHAnsi" w:hAnsiTheme="majorHAnsi" w:cstheme="majorHAnsi"/>
                <w:b/>
                <w:i/>
                <w:sz w:val="18"/>
                <w:szCs w:val="18"/>
                <w:lang w:val="en-GB"/>
              </w:rPr>
            </w:pPr>
            <w:r w:rsidRPr="004C179E">
              <w:rPr>
                <w:rFonts w:asciiTheme="majorHAnsi" w:hAnsiTheme="majorHAnsi" w:cstheme="majorHAnsi"/>
                <w:b/>
                <w:i/>
                <w:sz w:val="18"/>
                <w:szCs w:val="18"/>
                <w:lang w:val="en-GB"/>
              </w:rPr>
              <w:t>Risk owner</w:t>
            </w:r>
          </w:p>
        </w:tc>
      </w:tr>
      <w:tr w:rsidR="00B96D9F" w:rsidRPr="004C179E" w14:paraId="1805DC90" w14:textId="69626604" w:rsidTr="004C179E">
        <w:tc>
          <w:tcPr>
            <w:tcW w:w="1843" w:type="dxa"/>
          </w:tcPr>
          <w:p w14:paraId="777FB717" w14:textId="77777777" w:rsidR="009E0DFA" w:rsidRPr="004C179E" w:rsidRDefault="009E0DFA" w:rsidP="004C179E">
            <w:pPr>
              <w:rPr>
                <w:rFonts w:asciiTheme="majorHAnsi" w:hAnsiTheme="majorHAnsi" w:cstheme="majorHAnsi"/>
                <w:b/>
                <w:sz w:val="18"/>
                <w:szCs w:val="18"/>
                <w:lang w:val="en-GB"/>
              </w:rPr>
            </w:pPr>
            <w:r w:rsidRPr="004C179E">
              <w:rPr>
                <w:rFonts w:asciiTheme="majorHAnsi" w:hAnsiTheme="majorHAnsi" w:cstheme="majorHAnsi"/>
                <w:b/>
                <w:sz w:val="18"/>
                <w:szCs w:val="18"/>
                <w:lang w:val="en-GB"/>
              </w:rPr>
              <w:t>Risk 1: Duty-bearers, and other relevant stakeholders do not have the capacity to meet their obligations in the project</w:t>
            </w:r>
          </w:p>
          <w:p w14:paraId="6FC6103D" w14:textId="77777777" w:rsidR="00B96D9F" w:rsidRPr="004C179E" w:rsidRDefault="00B96D9F" w:rsidP="004C179E">
            <w:pPr>
              <w:rPr>
                <w:rFonts w:asciiTheme="majorHAnsi" w:eastAsia="MS Mincho" w:hAnsiTheme="majorHAnsi" w:cstheme="majorHAnsi"/>
                <w:bCs/>
                <w:sz w:val="18"/>
                <w:szCs w:val="18"/>
                <w:lang w:val="en-GB" w:eastAsia="ja-JP"/>
              </w:rPr>
            </w:pPr>
          </w:p>
          <w:p w14:paraId="1C69D558" w14:textId="77777777" w:rsidR="00B96D9F" w:rsidRPr="004C179E" w:rsidRDefault="00B96D9F" w:rsidP="004C179E">
            <w:pPr>
              <w:rPr>
                <w:rFonts w:asciiTheme="majorHAnsi" w:eastAsia="MS Mincho" w:hAnsiTheme="majorHAnsi" w:cstheme="majorHAnsi"/>
                <w:bCs/>
                <w:i/>
                <w:sz w:val="18"/>
                <w:szCs w:val="18"/>
                <w:lang w:val="en-GB" w:eastAsia="ja-JP"/>
              </w:rPr>
            </w:pPr>
          </w:p>
        </w:tc>
        <w:tc>
          <w:tcPr>
            <w:tcW w:w="1080" w:type="dxa"/>
          </w:tcPr>
          <w:tbl>
            <w:tblPr>
              <w:tblW w:w="0" w:type="auto"/>
              <w:tblInd w:w="10" w:type="dxa"/>
              <w:tblLayout w:type="fixed"/>
              <w:tblCellMar>
                <w:left w:w="0" w:type="dxa"/>
                <w:right w:w="0" w:type="dxa"/>
              </w:tblCellMar>
              <w:tblLook w:val="0000" w:firstRow="0" w:lastRow="0" w:firstColumn="0" w:lastColumn="0" w:noHBand="0" w:noVBand="0"/>
            </w:tblPr>
            <w:tblGrid>
              <w:gridCol w:w="1080"/>
            </w:tblGrid>
            <w:tr w:rsidR="00B96D9F" w:rsidRPr="004C179E" w14:paraId="2AF4B408" w14:textId="77777777" w:rsidTr="00170DD8">
              <w:trPr>
                <w:trHeight w:val="232"/>
              </w:trPr>
              <w:tc>
                <w:tcPr>
                  <w:tcW w:w="1080" w:type="dxa"/>
                  <w:tcBorders>
                    <w:right w:val="single" w:sz="8" w:space="0" w:color="auto"/>
                  </w:tcBorders>
                  <w:shd w:val="clear" w:color="auto" w:fill="auto"/>
                  <w:vAlign w:val="bottom"/>
                </w:tcPr>
                <w:p w14:paraId="232A5B13" w14:textId="77777777" w:rsidR="00B96D9F" w:rsidRPr="004C179E" w:rsidRDefault="00B96D9F"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 = 4</w:t>
                  </w:r>
                </w:p>
              </w:tc>
            </w:tr>
            <w:tr w:rsidR="00B96D9F" w:rsidRPr="004C179E" w14:paraId="205E1F35" w14:textId="77777777" w:rsidTr="00170DD8">
              <w:trPr>
                <w:trHeight w:val="242"/>
              </w:trPr>
              <w:tc>
                <w:tcPr>
                  <w:tcW w:w="1080" w:type="dxa"/>
                  <w:tcBorders>
                    <w:right w:val="single" w:sz="8" w:space="0" w:color="auto"/>
                  </w:tcBorders>
                  <w:shd w:val="clear" w:color="auto" w:fill="auto"/>
                  <w:vAlign w:val="bottom"/>
                </w:tcPr>
                <w:p w14:paraId="08AB5F5E" w14:textId="5FA3AFFF" w:rsidR="00B96D9F" w:rsidRPr="004C179E" w:rsidRDefault="00B96D9F"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L  = </w:t>
                  </w:r>
                  <w:r w:rsidR="009E0DFA" w:rsidRPr="004C179E">
                    <w:rPr>
                      <w:rFonts w:asciiTheme="majorHAnsi" w:hAnsiTheme="majorHAnsi" w:cstheme="majorHAnsi"/>
                      <w:sz w:val="18"/>
                      <w:szCs w:val="18"/>
                      <w:lang w:val="en-GB"/>
                    </w:rPr>
                    <w:t>2</w:t>
                  </w:r>
                </w:p>
                <w:p w14:paraId="31763F10" w14:textId="77777777" w:rsidR="00B96D9F" w:rsidRPr="004C179E" w:rsidRDefault="00B96D9F" w:rsidP="004C179E">
                  <w:pPr>
                    <w:jc w:val="left"/>
                    <w:rPr>
                      <w:rFonts w:asciiTheme="majorHAnsi" w:hAnsiTheme="majorHAnsi" w:cstheme="majorHAnsi"/>
                      <w:sz w:val="18"/>
                      <w:szCs w:val="18"/>
                      <w:lang w:val="en-GB"/>
                    </w:rPr>
                  </w:pPr>
                </w:p>
              </w:tc>
            </w:tr>
            <w:tr w:rsidR="00B96D9F" w:rsidRPr="004C179E" w14:paraId="0C450607" w14:textId="77777777" w:rsidTr="00170DD8">
              <w:trPr>
                <w:trHeight w:val="242"/>
              </w:trPr>
              <w:tc>
                <w:tcPr>
                  <w:tcW w:w="1080" w:type="dxa"/>
                  <w:tcBorders>
                    <w:right w:val="single" w:sz="8" w:space="0" w:color="auto"/>
                  </w:tcBorders>
                  <w:shd w:val="clear" w:color="auto" w:fill="auto"/>
                  <w:vAlign w:val="bottom"/>
                </w:tcPr>
                <w:p w14:paraId="55DFF84A" w14:textId="77777777" w:rsidR="00B96D9F" w:rsidRPr="004C179E" w:rsidRDefault="00B96D9F" w:rsidP="004C179E">
                  <w:pPr>
                    <w:jc w:val="left"/>
                    <w:rPr>
                      <w:rFonts w:asciiTheme="majorHAnsi" w:hAnsiTheme="majorHAnsi" w:cstheme="majorHAnsi"/>
                      <w:sz w:val="18"/>
                      <w:szCs w:val="18"/>
                      <w:lang w:val="en-GB"/>
                    </w:rPr>
                  </w:pPr>
                </w:p>
              </w:tc>
            </w:tr>
            <w:tr w:rsidR="00B56795" w:rsidRPr="004C179E" w14:paraId="56615F4D" w14:textId="77777777" w:rsidTr="00170DD8">
              <w:trPr>
                <w:trHeight w:val="242"/>
              </w:trPr>
              <w:tc>
                <w:tcPr>
                  <w:tcW w:w="1080" w:type="dxa"/>
                  <w:tcBorders>
                    <w:right w:val="single" w:sz="8" w:space="0" w:color="auto"/>
                  </w:tcBorders>
                  <w:shd w:val="clear" w:color="auto" w:fill="auto"/>
                  <w:vAlign w:val="bottom"/>
                </w:tcPr>
                <w:p w14:paraId="19A7D349" w14:textId="77777777" w:rsidR="00B56795" w:rsidRPr="004C179E" w:rsidRDefault="00B56795" w:rsidP="004C179E">
                  <w:pPr>
                    <w:jc w:val="left"/>
                    <w:rPr>
                      <w:rFonts w:asciiTheme="majorHAnsi" w:hAnsiTheme="majorHAnsi" w:cstheme="majorHAnsi"/>
                      <w:sz w:val="18"/>
                      <w:szCs w:val="18"/>
                      <w:lang w:val="en-GB"/>
                    </w:rPr>
                  </w:pPr>
                </w:p>
              </w:tc>
            </w:tr>
            <w:tr w:rsidR="00B56795" w:rsidRPr="004C179E" w14:paraId="4AA0D188" w14:textId="77777777" w:rsidTr="00170DD8">
              <w:trPr>
                <w:trHeight w:val="242"/>
              </w:trPr>
              <w:tc>
                <w:tcPr>
                  <w:tcW w:w="1080" w:type="dxa"/>
                  <w:tcBorders>
                    <w:right w:val="single" w:sz="8" w:space="0" w:color="auto"/>
                  </w:tcBorders>
                  <w:shd w:val="clear" w:color="auto" w:fill="auto"/>
                  <w:vAlign w:val="bottom"/>
                </w:tcPr>
                <w:p w14:paraId="2861CA76" w14:textId="77777777" w:rsidR="00B56795" w:rsidRPr="004C179E" w:rsidRDefault="00B56795" w:rsidP="004C179E">
                  <w:pPr>
                    <w:jc w:val="left"/>
                    <w:rPr>
                      <w:rFonts w:asciiTheme="majorHAnsi" w:hAnsiTheme="majorHAnsi" w:cstheme="majorHAnsi"/>
                      <w:sz w:val="18"/>
                      <w:szCs w:val="18"/>
                      <w:lang w:val="en-GB"/>
                    </w:rPr>
                  </w:pPr>
                </w:p>
              </w:tc>
            </w:tr>
            <w:tr w:rsidR="00B56795" w:rsidRPr="004C179E" w14:paraId="1DB4F502" w14:textId="77777777" w:rsidTr="00170DD8">
              <w:trPr>
                <w:trHeight w:val="242"/>
              </w:trPr>
              <w:tc>
                <w:tcPr>
                  <w:tcW w:w="1080" w:type="dxa"/>
                  <w:tcBorders>
                    <w:right w:val="single" w:sz="8" w:space="0" w:color="auto"/>
                  </w:tcBorders>
                  <w:shd w:val="clear" w:color="auto" w:fill="auto"/>
                  <w:vAlign w:val="bottom"/>
                </w:tcPr>
                <w:p w14:paraId="25147ABA" w14:textId="77777777" w:rsidR="00B56795" w:rsidRPr="004C179E" w:rsidRDefault="00B56795" w:rsidP="004C179E">
                  <w:pPr>
                    <w:jc w:val="left"/>
                    <w:rPr>
                      <w:rFonts w:asciiTheme="majorHAnsi" w:hAnsiTheme="majorHAnsi" w:cstheme="majorHAnsi"/>
                      <w:sz w:val="18"/>
                      <w:szCs w:val="18"/>
                      <w:lang w:val="en-GB"/>
                    </w:rPr>
                  </w:pPr>
                </w:p>
              </w:tc>
            </w:tr>
            <w:tr w:rsidR="00B56795" w:rsidRPr="004C179E" w14:paraId="5509D006" w14:textId="77777777" w:rsidTr="00170DD8">
              <w:trPr>
                <w:trHeight w:val="242"/>
              </w:trPr>
              <w:tc>
                <w:tcPr>
                  <w:tcW w:w="1080" w:type="dxa"/>
                  <w:tcBorders>
                    <w:right w:val="single" w:sz="8" w:space="0" w:color="auto"/>
                  </w:tcBorders>
                  <w:shd w:val="clear" w:color="auto" w:fill="auto"/>
                  <w:vAlign w:val="bottom"/>
                </w:tcPr>
                <w:p w14:paraId="16805A03" w14:textId="77777777" w:rsidR="00B56795" w:rsidRPr="004C179E" w:rsidRDefault="00B56795" w:rsidP="004C179E">
                  <w:pPr>
                    <w:jc w:val="left"/>
                    <w:rPr>
                      <w:rFonts w:asciiTheme="majorHAnsi" w:hAnsiTheme="majorHAnsi" w:cstheme="majorHAnsi"/>
                      <w:sz w:val="18"/>
                      <w:szCs w:val="18"/>
                      <w:lang w:val="en-GB"/>
                    </w:rPr>
                  </w:pPr>
                </w:p>
              </w:tc>
            </w:tr>
          </w:tbl>
          <w:p w14:paraId="4F04F789" w14:textId="77777777" w:rsidR="00B96D9F" w:rsidRPr="004C179E" w:rsidRDefault="00B96D9F" w:rsidP="004C179E">
            <w:pPr>
              <w:jc w:val="left"/>
              <w:rPr>
                <w:rFonts w:asciiTheme="majorHAnsi" w:hAnsiTheme="majorHAnsi" w:cstheme="majorHAnsi"/>
                <w:sz w:val="18"/>
                <w:szCs w:val="18"/>
                <w:lang w:val="en-GB"/>
              </w:rPr>
            </w:pPr>
          </w:p>
        </w:tc>
        <w:tc>
          <w:tcPr>
            <w:tcW w:w="1047" w:type="dxa"/>
            <w:shd w:val="clear" w:color="auto" w:fill="FFFF00"/>
          </w:tcPr>
          <w:p w14:paraId="0C991711" w14:textId="25A3A2E1" w:rsidR="00B96D9F" w:rsidRPr="004C179E" w:rsidRDefault="009E0DFA" w:rsidP="004C179E">
            <w:pPr>
              <w:ind w:left="-34"/>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Moderate</w:t>
            </w:r>
          </w:p>
        </w:tc>
        <w:tc>
          <w:tcPr>
            <w:tcW w:w="1417" w:type="dxa"/>
          </w:tcPr>
          <w:p w14:paraId="4F3ABF34" w14:textId="445686DD" w:rsidR="00B56795" w:rsidRPr="004C179E" w:rsidRDefault="00B56795" w:rsidP="004C179E">
            <w:pPr>
              <w:jc w:val="left"/>
              <w:rPr>
                <w:rFonts w:asciiTheme="majorHAnsi" w:eastAsia="MS Mincho" w:hAnsiTheme="majorHAnsi" w:cstheme="majorHAnsi"/>
                <w:bCs/>
                <w:sz w:val="18"/>
                <w:szCs w:val="18"/>
                <w:lang w:val="en-GB" w:eastAsia="ja-JP"/>
              </w:rPr>
            </w:pPr>
            <w:r w:rsidRPr="004C179E">
              <w:rPr>
                <w:rFonts w:asciiTheme="majorHAnsi" w:eastAsia="MS Mincho" w:hAnsiTheme="majorHAnsi" w:cstheme="majorHAnsi"/>
                <w:bCs/>
                <w:sz w:val="18"/>
                <w:szCs w:val="18"/>
                <w:lang w:val="en-GB" w:eastAsia="ja-JP"/>
              </w:rPr>
              <w:t>Social</w:t>
            </w:r>
          </w:p>
          <w:p w14:paraId="75AF5836" w14:textId="6D3D0CD0" w:rsidR="00B56795" w:rsidRPr="004C179E" w:rsidRDefault="00B56795" w:rsidP="004C179E">
            <w:pPr>
              <w:jc w:val="left"/>
              <w:rPr>
                <w:rFonts w:asciiTheme="majorHAnsi" w:eastAsia="MS Mincho" w:hAnsiTheme="majorHAnsi" w:cstheme="majorHAnsi"/>
                <w:bCs/>
                <w:sz w:val="18"/>
                <w:szCs w:val="18"/>
                <w:lang w:val="en-GB" w:eastAsia="ja-JP"/>
              </w:rPr>
            </w:pPr>
            <w:r w:rsidRPr="004C179E">
              <w:rPr>
                <w:rFonts w:asciiTheme="majorHAnsi" w:eastAsia="MS Mincho" w:hAnsiTheme="majorHAnsi" w:cstheme="majorHAnsi"/>
                <w:bCs/>
                <w:sz w:val="18"/>
                <w:szCs w:val="18"/>
                <w:lang w:val="en-GB" w:eastAsia="ja-JP"/>
              </w:rPr>
              <w:t>Human Rights: P4, P5</w:t>
            </w:r>
          </w:p>
          <w:p w14:paraId="6712080C" w14:textId="77777777" w:rsidR="00B96D9F" w:rsidRPr="004C179E" w:rsidRDefault="00B96D9F" w:rsidP="004C179E">
            <w:pPr>
              <w:jc w:val="left"/>
              <w:rPr>
                <w:rFonts w:asciiTheme="majorHAnsi" w:hAnsiTheme="majorHAnsi" w:cstheme="majorHAnsi"/>
                <w:color w:val="FF0000"/>
                <w:sz w:val="18"/>
                <w:szCs w:val="18"/>
                <w:lang w:val="en-GB"/>
              </w:rPr>
            </w:pPr>
          </w:p>
        </w:tc>
        <w:tc>
          <w:tcPr>
            <w:tcW w:w="7938" w:type="dxa"/>
            <w:shd w:val="clear" w:color="auto" w:fill="auto"/>
          </w:tcPr>
          <w:p w14:paraId="011AB8C1" w14:textId="77777777" w:rsidR="009E0DFA" w:rsidRPr="004C179E" w:rsidRDefault="009E0DFA"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This risk is being addressed/mitigated by Project Design.</w:t>
            </w:r>
          </w:p>
          <w:p w14:paraId="792E76E9" w14:textId="77777777" w:rsidR="009E0DFA" w:rsidRPr="004C179E" w:rsidRDefault="009E0DFA"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(Components 1 and 4)</w:t>
            </w:r>
          </w:p>
          <w:p w14:paraId="0694CEB2" w14:textId="77777777" w:rsidR="009E0DFA" w:rsidRPr="004C179E" w:rsidRDefault="009E0DFA" w:rsidP="004C179E">
            <w:pPr>
              <w:rPr>
                <w:rFonts w:asciiTheme="majorHAnsi" w:hAnsiTheme="majorHAnsi" w:cstheme="majorHAnsi"/>
                <w:noProof/>
                <w:color w:val="000000"/>
                <w:sz w:val="18"/>
                <w:szCs w:val="18"/>
                <w:lang w:val="en-GB" w:eastAsia="zh-CN"/>
              </w:rPr>
            </w:pPr>
          </w:p>
          <w:p w14:paraId="15CA4009" w14:textId="77777777" w:rsidR="009E0DFA" w:rsidRPr="004C179E" w:rsidRDefault="009E0DFA" w:rsidP="004C179E">
            <w:pPr>
              <w:pStyle w:val="ListParagraph"/>
              <w:numPr>
                <w:ilvl w:val="0"/>
                <w:numId w:val="100"/>
              </w:numPr>
              <w:ind w:left="10" w:firstLine="0"/>
              <w:contextualSpacing/>
              <w:jc w:val="both"/>
              <w:rPr>
                <w:noProof/>
                <w:color w:val="000000"/>
                <w:sz w:val="18"/>
                <w:szCs w:val="18"/>
                <w:lang w:val="en-GB" w:eastAsia="zh-CN"/>
              </w:rPr>
            </w:pPr>
            <w:r w:rsidRPr="004C179E">
              <w:rPr>
                <w:noProof/>
                <w:color w:val="000000"/>
                <w:sz w:val="18"/>
                <w:szCs w:val="18"/>
                <w:lang w:val="en-GB" w:eastAsia="zh-CN"/>
              </w:rPr>
              <w:t>The project will deploy training to ensure that the relevant Governmental Officials are assisted. The training will focus on the improvement of knowledge, capacities and practical actions to enforce the enhanced regulatory framework related to green supply chains of chemicals industries, Ecolabel and environmentally sound management principles of Mercury and Mercury/POPs emissions control. The  training will also allow the Officials to  understand their new extended responsibilities arising from the improved institutional and regulatory frameworks being developed by the project in terms of new legislation, guidelines and mandatory standards.</w:t>
            </w:r>
          </w:p>
          <w:p w14:paraId="0B0743AF" w14:textId="77777777" w:rsidR="009E0DFA" w:rsidRPr="004C179E" w:rsidRDefault="009E0DFA" w:rsidP="004C179E">
            <w:pPr>
              <w:rPr>
                <w:rFonts w:asciiTheme="majorHAnsi" w:hAnsiTheme="majorHAnsi" w:cstheme="majorHAnsi"/>
                <w:noProof/>
                <w:color w:val="000000"/>
                <w:sz w:val="18"/>
                <w:szCs w:val="18"/>
                <w:lang w:val="en-GB" w:eastAsia="zh-CN"/>
              </w:rPr>
            </w:pPr>
          </w:p>
          <w:p w14:paraId="30BC3CB5" w14:textId="77777777" w:rsidR="009E0DFA" w:rsidRPr="004C179E" w:rsidRDefault="009E0DFA" w:rsidP="004C179E">
            <w:pPr>
              <w:pStyle w:val="ListParagraph"/>
              <w:numPr>
                <w:ilvl w:val="0"/>
                <w:numId w:val="100"/>
              </w:numPr>
              <w:tabs>
                <w:tab w:val="left" w:pos="280"/>
              </w:tabs>
              <w:ind w:left="0" w:firstLine="10"/>
              <w:contextualSpacing/>
              <w:jc w:val="both"/>
              <w:rPr>
                <w:rFonts w:eastAsia="MS Mincho"/>
                <w:sz w:val="18"/>
                <w:szCs w:val="18"/>
                <w:lang w:val="en-GB" w:eastAsia="ja-JP"/>
              </w:rPr>
            </w:pPr>
            <w:r w:rsidRPr="004C179E">
              <w:rPr>
                <w:noProof/>
                <w:color w:val="000000"/>
                <w:sz w:val="18"/>
                <w:szCs w:val="18"/>
                <w:lang w:val="en-GB" w:eastAsia="zh-CN"/>
              </w:rPr>
              <w:t xml:space="preserve"> &amp; (c)   Consultation meetings with Banks and financial institutions will held during the development of the project document to engage their participation. Training, capacity building,  communication will be carried out. The  project will support these stakeholders to develop the eligibility criteria for the application to the Green Financing mechanism and demonstration activities under Components 2 and 3 will provide practical experinces in the application of the Financing Mechanism.</w:t>
            </w:r>
          </w:p>
          <w:p w14:paraId="4071C512" w14:textId="77777777" w:rsidR="009E0DFA" w:rsidRPr="004C179E" w:rsidRDefault="009E0DFA" w:rsidP="004C179E">
            <w:pPr>
              <w:pStyle w:val="ListParagraph"/>
              <w:rPr>
                <w:noProof/>
                <w:color w:val="000000"/>
                <w:sz w:val="18"/>
                <w:szCs w:val="18"/>
                <w:lang w:val="en-GB" w:eastAsia="zh-CN"/>
              </w:rPr>
            </w:pPr>
          </w:p>
          <w:p w14:paraId="67A20ACB" w14:textId="77777777" w:rsidR="009E0DFA" w:rsidRPr="004C179E" w:rsidRDefault="009E0DFA" w:rsidP="004C179E">
            <w:pPr>
              <w:pStyle w:val="ListParagraph"/>
              <w:numPr>
                <w:ilvl w:val="0"/>
                <w:numId w:val="101"/>
              </w:numPr>
              <w:tabs>
                <w:tab w:val="left" w:pos="730"/>
              </w:tabs>
              <w:ind w:left="10" w:firstLine="10"/>
              <w:contextualSpacing/>
              <w:jc w:val="both"/>
              <w:rPr>
                <w:noProof/>
                <w:color w:val="000000"/>
                <w:sz w:val="18"/>
                <w:szCs w:val="18"/>
                <w:lang w:val="en-GB" w:eastAsia="zh-CN"/>
              </w:rPr>
            </w:pPr>
            <w:r w:rsidRPr="004C179E">
              <w:rPr>
                <w:noProof/>
                <w:color w:val="000000"/>
                <w:sz w:val="18"/>
                <w:szCs w:val="18"/>
                <w:lang w:val="en-GB" w:eastAsia="zh-CN"/>
              </w:rPr>
              <w:t xml:space="preserve"> During design phase, initial agreement was achieve with the Commitment has been already achieved with </w:t>
            </w:r>
            <w:r w:rsidRPr="004C179E">
              <w:rPr>
                <w:i/>
                <w:noProof/>
                <w:color w:val="000000"/>
                <w:sz w:val="18"/>
                <w:szCs w:val="18"/>
                <w:lang w:val="en-GB" w:eastAsia="zh-CN"/>
              </w:rPr>
              <w:t>the Vietnam Environmental Protection Fund (VEPF) and the Banks BIDV, SacomBank</w:t>
            </w:r>
            <w:r w:rsidRPr="004C179E">
              <w:rPr>
                <w:noProof/>
                <w:color w:val="000000"/>
                <w:sz w:val="18"/>
                <w:szCs w:val="18"/>
                <w:lang w:val="en-GB" w:eastAsia="zh-CN"/>
              </w:rPr>
              <w:t xml:space="preserve"> for applications of resources to the Green Financing Mechanism. GEF grant will provide seed funding in the form of micro-grants to faciliate scale up and the Co-finance Letters will be attached to the Project submission and the realizaiton of the co-finance will be monitored under the Component 4 in several strages of the Prioject cycle (including, but not limited to: Annual PIRs, Mid-term review and Terminal Evaluation). </w:t>
            </w:r>
          </w:p>
          <w:p w14:paraId="15DE9BA6" w14:textId="3ACA43C0" w:rsidR="00B96D9F" w:rsidRPr="004C179E" w:rsidRDefault="00B96D9F" w:rsidP="004C179E">
            <w:pPr>
              <w:rPr>
                <w:rFonts w:asciiTheme="majorHAnsi" w:eastAsia="MS Mincho" w:hAnsiTheme="majorHAnsi" w:cstheme="majorHAnsi"/>
                <w:sz w:val="18"/>
                <w:szCs w:val="18"/>
                <w:lang w:val="en-GB" w:eastAsia="ja-JP"/>
              </w:rPr>
            </w:pPr>
          </w:p>
        </w:tc>
        <w:tc>
          <w:tcPr>
            <w:tcW w:w="1005" w:type="dxa"/>
          </w:tcPr>
          <w:p w14:paraId="031A6B22" w14:textId="77777777" w:rsidR="00B96D9F" w:rsidRPr="004C179E" w:rsidRDefault="00B96D9F" w:rsidP="004C179E">
            <w:pPr>
              <w:jc w:val="left"/>
              <w:rPr>
                <w:rFonts w:asciiTheme="majorHAnsi" w:eastAsia="MS Mincho" w:hAnsiTheme="majorHAnsi" w:cstheme="majorHAnsi"/>
                <w:sz w:val="18"/>
                <w:szCs w:val="18"/>
                <w:lang w:val="en-GB" w:eastAsia="ja-JP"/>
              </w:rPr>
            </w:pPr>
            <w:r w:rsidRPr="004C179E">
              <w:rPr>
                <w:rFonts w:asciiTheme="majorHAnsi" w:eastAsia="MS Mincho" w:hAnsiTheme="majorHAnsi" w:cstheme="majorHAnsi"/>
                <w:sz w:val="18"/>
                <w:szCs w:val="18"/>
                <w:lang w:val="en-GB" w:eastAsia="ja-JP"/>
              </w:rPr>
              <w:t>MONRE</w:t>
            </w:r>
          </w:p>
          <w:p w14:paraId="7EF08C28" w14:textId="5F2755FB" w:rsidR="00B96D9F" w:rsidRPr="004C179E" w:rsidRDefault="00B96D9F" w:rsidP="004C179E">
            <w:pPr>
              <w:jc w:val="left"/>
              <w:rPr>
                <w:rFonts w:asciiTheme="majorHAnsi" w:eastAsia="MS Mincho" w:hAnsiTheme="majorHAnsi" w:cstheme="majorHAnsi"/>
                <w:sz w:val="18"/>
                <w:szCs w:val="18"/>
                <w:lang w:val="en-GB" w:eastAsia="ja-JP"/>
              </w:rPr>
            </w:pPr>
            <w:r w:rsidRPr="004C179E">
              <w:rPr>
                <w:rFonts w:asciiTheme="majorHAnsi" w:eastAsia="MS Mincho" w:hAnsiTheme="majorHAnsi" w:cstheme="majorHAnsi"/>
                <w:sz w:val="18"/>
                <w:szCs w:val="18"/>
                <w:lang w:val="en-GB" w:eastAsia="ja-JP"/>
              </w:rPr>
              <w:t>/MOIT</w:t>
            </w:r>
          </w:p>
        </w:tc>
      </w:tr>
      <w:tr w:rsidR="00B96D9F" w:rsidRPr="004C179E" w14:paraId="376D3816" w14:textId="0EFEEF84" w:rsidTr="004C179E">
        <w:tc>
          <w:tcPr>
            <w:tcW w:w="1843" w:type="dxa"/>
          </w:tcPr>
          <w:p w14:paraId="38C98E0C" w14:textId="5B05866F" w:rsidR="009E0DFA" w:rsidRPr="004C179E" w:rsidRDefault="009E0DFA" w:rsidP="004C179E">
            <w:pPr>
              <w:outlineLvl w:val="0"/>
              <w:rPr>
                <w:rFonts w:asciiTheme="majorHAnsi" w:hAnsiTheme="majorHAnsi" w:cstheme="majorHAnsi"/>
                <w:b/>
                <w:bCs/>
                <w:noProof/>
                <w:color w:val="000000"/>
                <w:sz w:val="18"/>
                <w:szCs w:val="18"/>
                <w:lang w:val="en-GB" w:eastAsia="zh-CN"/>
              </w:rPr>
            </w:pPr>
            <w:bookmarkStart w:id="141" w:name="_Toc84277556"/>
            <w:bookmarkStart w:id="142" w:name="_Toc84277643"/>
            <w:bookmarkStart w:id="143" w:name="_Toc84277937"/>
            <w:bookmarkStart w:id="144" w:name="_Toc84277993"/>
            <w:r w:rsidRPr="004C179E">
              <w:rPr>
                <w:rFonts w:asciiTheme="majorHAnsi" w:hAnsiTheme="majorHAnsi" w:cstheme="majorHAnsi"/>
                <w:b/>
                <w:bCs/>
                <w:noProof/>
                <w:color w:val="000000"/>
                <w:sz w:val="18"/>
                <w:szCs w:val="18"/>
                <w:lang w:val="en-GB" w:eastAsia="zh-CN"/>
              </w:rPr>
              <w:t>Risk 2: Adverse impacts on workers in the recycling sector who could not be included in the project activities</w:t>
            </w:r>
            <w:bookmarkEnd w:id="141"/>
            <w:bookmarkEnd w:id="142"/>
            <w:bookmarkEnd w:id="143"/>
            <w:bookmarkEnd w:id="144"/>
          </w:p>
          <w:p w14:paraId="723B185A" w14:textId="77777777" w:rsidR="00B96D9F" w:rsidRPr="004C179E" w:rsidRDefault="00B96D9F" w:rsidP="004C179E">
            <w:pPr>
              <w:rPr>
                <w:rFonts w:asciiTheme="majorHAnsi" w:hAnsiTheme="majorHAnsi" w:cstheme="majorHAnsi"/>
                <w:bCs/>
                <w:i/>
                <w:sz w:val="18"/>
                <w:szCs w:val="18"/>
                <w:lang w:val="en-GB"/>
              </w:rPr>
            </w:pPr>
          </w:p>
          <w:p w14:paraId="39554F11" w14:textId="7D8D004C" w:rsidR="00B96D9F" w:rsidRPr="004C179E" w:rsidRDefault="00B96D9F" w:rsidP="004C179E">
            <w:pPr>
              <w:rPr>
                <w:rFonts w:asciiTheme="majorHAnsi" w:hAnsiTheme="majorHAnsi" w:cstheme="majorHAnsi"/>
                <w:bCs/>
                <w:sz w:val="18"/>
                <w:szCs w:val="18"/>
                <w:lang w:val="en-GB"/>
              </w:rPr>
            </w:pPr>
          </w:p>
        </w:tc>
        <w:tc>
          <w:tcPr>
            <w:tcW w:w="1080" w:type="dxa"/>
          </w:tcPr>
          <w:p w14:paraId="18C70CE1" w14:textId="77777777" w:rsidR="00B96D9F" w:rsidRPr="004C179E" w:rsidRDefault="00B96D9F"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I = 4</w:t>
            </w:r>
          </w:p>
          <w:p w14:paraId="2745D514" w14:textId="77777777" w:rsidR="00B96D9F" w:rsidRPr="004C179E" w:rsidRDefault="00B96D9F"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2</w:t>
            </w:r>
            <w:r w:rsidRPr="004C179E">
              <w:rPr>
                <w:rFonts w:asciiTheme="majorHAnsi" w:hAnsiTheme="majorHAnsi" w:cstheme="majorHAnsi"/>
                <w:sz w:val="18"/>
                <w:szCs w:val="18"/>
                <w:lang w:val="en-GB"/>
              </w:rPr>
              <w:br/>
            </w:r>
          </w:p>
        </w:tc>
        <w:tc>
          <w:tcPr>
            <w:tcW w:w="1047" w:type="dxa"/>
            <w:shd w:val="clear" w:color="auto" w:fill="FFFF00"/>
          </w:tcPr>
          <w:p w14:paraId="3D0C22BA" w14:textId="77777777" w:rsidR="00B96D9F" w:rsidRPr="004C179E" w:rsidRDefault="00B96D9F" w:rsidP="004C179E">
            <w:pPr>
              <w:ind w:left="-34"/>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Moderate</w:t>
            </w:r>
          </w:p>
        </w:tc>
        <w:tc>
          <w:tcPr>
            <w:tcW w:w="1417" w:type="dxa"/>
            <w:shd w:val="clear" w:color="auto" w:fill="auto"/>
          </w:tcPr>
          <w:p w14:paraId="2D9A1E04" w14:textId="6E259129" w:rsidR="00B56795" w:rsidRPr="004C179E" w:rsidRDefault="00B56795" w:rsidP="004C179E">
            <w:pPr>
              <w:jc w:val="left"/>
              <w:rPr>
                <w:rFonts w:asciiTheme="majorHAnsi" w:hAnsiTheme="majorHAnsi" w:cstheme="majorHAnsi"/>
                <w:bCs/>
                <w:sz w:val="18"/>
                <w:szCs w:val="18"/>
                <w:lang w:val="en-GB"/>
              </w:rPr>
            </w:pPr>
            <w:r w:rsidRPr="004C179E">
              <w:rPr>
                <w:rFonts w:asciiTheme="majorHAnsi" w:hAnsiTheme="majorHAnsi" w:cstheme="majorHAnsi"/>
                <w:bCs/>
                <w:sz w:val="18"/>
                <w:szCs w:val="18"/>
                <w:lang w:val="en-GB"/>
              </w:rPr>
              <w:t>Health and Environment</w:t>
            </w:r>
          </w:p>
          <w:p w14:paraId="092A117A" w14:textId="1F0C046B" w:rsidR="009E0DFA" w:rsidRPr="004C179E" w:rsidRDefault="009E0DFA" w:rsidP="004C179E">
            <w:pPr>
              <w:outlineLvl w:val="0"/>
              <w:rPr>
                <w:rFonts w:asciiTheme="majorHAnsi" w:eastAsia="MS Mincho" w:hAnsiTheme="majorHAnsi" w:cstheme="majorHAnsi"/>
                <w:bCs/>
                <w:sz w:val="18"/>
                <w:szCs w:val="18"/>
                <w:lang w:val="en-GB" w:eastAsia="ja-JP"/>
              </w:rPr>
            </w:pPr>
            <w:bookmarkStart w:id="145" w:name="_Toc84277557"/>
            <w:bookmarkStart w:id="146" w:name="_Toc84277644"/>
            <w:bookmarkStart w:id="147" w:name="_Toc84277938"/>
            <w:bookmarkStart w:id="148" w:name="_Toc84277994"/>
            <w:r w:rsidRPr="004C179E">
              <w:rPr>
                <w:rFonts w:asciiTheme="majorHAnsi" w:eastAsia="MS Mincho" w:hAnsiTheme="majorHAnsi" w:cstheme="majorHAnsi"/>
                <w:bCs/>
                <w:sz w:val="18"/>
                <w:szCs w:val="18"/>
                <w:lang w:val="en-GB" w:eastAsia="ja-JP"/>
              </w:rPr>
              <w:t>Human Rights: P5</w:t>
            </w:r>
            <w:bookmarkEnd w:id="145"/>
            <w:bookmarkEnd w:id="146"/>
            <w:bookmarkEnd w:id="147"/>
            <w:bookmarkEnd w:id="148"/>
          </w:p>
          <w:p w14:paraId="2DED1AA3" w14:textId="78B51FE0" w:rsidR="009E0DFA" w:rsidRPr="004C179E" w:rsidRDefault="009E0DFA" w:rsidP="004C179E">
            <w:pPr>
              <w:outlineLvl w:val="0"/>
              <w:rPr>
                <w:rFonts w:asciiTheme="majorHAnsi" w:eastAsia="MS Mincho" w:hAnsiTheme="majorHAnsi" w:cstheme="majorHAnsi"/>
                <w:bCs/>
                <w:sz w:val="18"/>
                <w:szCs w:val="18"/>
                <w:lang w:val="en-GB" w:eastAsia="ja-JP"/>
              </w:rPr>
            </w:pPr>
            <w:bookmarkStart w:id="149" w:name="_Toc84277558"/>
            <w:bookmarkStart w:id="150" w:name="_Toc84277645"/>
            <w:bookmarkStart w:id="151" w:name="_Toc84277939"/>
            <w:bookmarkStart w:id="152" w:name="_Toc84277995"/>
            <w:r w:rsidRPr="004C179E">
              <w:rPr>
                <w:rFonts w:asciiTheme="majorHAnsi" w:eastAsia="MS Mincho" w:hAnsiTheme="majorHAnsi" w:cstheme="majorHAnsi"/>
                <w:bCs/>
                <w:sz w:val="18"/>
                <w:szCs w:val="18"/>
                <w:lang w:val="en-GB" w:eastAsia="ja-JP"/>
              </w:rPr>
              <w:t>Accountability: P13, P14</w:t>
            </w:r>
            <w:bookmarkEnd w:id="149"/>
            <w:bookmarkEnd w:id="150"/>
            <w:bookmarkEnd w:id="151"/>
            <w:bookmarkEnd w:id="152"/>
          </w:p>
          <w:p w14:paraId="7C23A438" w14:textId="73265653" w:rsidR="009E0DFA" w:rsidRPr="004C179E" w:rsidRDefault="009E0DFA" w:rsidP="004C179E">
            <w:pPr>
              <w:outlineLvl w:val="0"/>
              <w:rPr>
                <w:rFonts w:asciiTheme="majorHAnsi" w:eastAsia="MS Mincho" w:hAnsiTheme="majorHAnsi" w:cstheme="majorHAnsi"/>
                <w:bCs/>
                <w:sz w:val="18"/>
                <w:szCs w:val="18"/>
                <w:lang w:val="en-GB" w:eastAsia="ja-JP"/>
              </w:rPr>
            </w:pPr>
            <w:bookmarkStart w:id="153" w:name="_Toc84277559"/>
            <w:bookmarkStart w:id="154" w:name="_Toc84277646"/>
            <w:bookmarkStart w:id="155" w:name="_Toc84277940"/>
            <w:bookmarkStart w:id="156" w:name="_Toc84277996"/>
            <w:r w:rsidRPr="004C179E">
              <w:rPr>
                <w:rFonts w:asciiTheme="majorHAnsi" w:eastAsia="MS Mincho" w:hAnsiTheme="majorHAnsi" w:cstheme="majorHAnsi"/>
                <w:bCs/>
                <w:sz w:val="18"/>
                <w:szCs w:val="18"/>
                <w:lang w:val="en-GB" w:eastAsia="ja-JP"/>
              </w:rPr>
              <w:lastRenderedPageBreak/>
              <w:t>Standard 7: Labour and Working Conditions: 7.5</w:t>
            </w:r>
            <w:bookmarkEnd w:id="153"/>
            <w:bookmarkEnd w:id="154"/>
            <w:bookmarkEnd w:id="155"/>
            <w:bookmarkEnd w:id="156"/>
          </w:p>
          <w:p w14:paraId="278A209E" w14:textId="0F0FE18A" w:rsidR="00B96D9F" w:rsidRPr="004C179E" w:rsidRDefault="00B96D9F" w:rsidP="004C179E">
            <w:pPr>
              <w:jc w:val="left"/>
              <w:rPr>
                <w:rFonts w:asciiTheme="majorHAnsi" w:hAnsiTheme="majorHAnsi" w:cstheme="majorHAnsi"/>
                <w:bCs/>
                <w:sz w:val="18"/>
                <w:szCs w:val="18"/>
                <w:lang w:val="en-GB"/>
              </w:rPr>
            </w:pPr>
          </w:p>
        </w:tc>
        <w:tc>
          <w:tcPr>
            <w:tcW w:w="7938" w:type="dxa"/>
            <w:shd w:val="clear" w:color="auto" w:fill="auto"/>
          </w:tcPr>
          <w:p w14:paraId="10C1CBD7" w14:textId="77777777" w:rsidR="009E0DFA" w:rsidRPr="004C179E" w:rsidRDefault="009E0DFA"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lastRenderedPageBreak/>
              <w:t>This risk is being addressed/mitigated by Project Design.</w:t>
            </w:r>
          </w:p>
          <w:p w14:paraId="75B5B871" w14:textId="77777777" w:rsidR="009E0DFA" w:rsidRPr="004C179E" w:rsidRDefault="009E0DFA"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(Components 1 and 4)</w:t>
            </w:r>
          </w:p>
          <w:p w14:paraId="5771AFE0" w14:textId="77777777" w:rsidR="009E0DFA" w:rsidRPr="004C179E" w:rsidRDefault="009E0DFA" w:rsidP="004C179E">
            <w:pPr>
              <w:rPr>
                <w:rFonts w:asciiTheme="majorHAnsi" w:hAnsiTheme="majorHAnsi" w:cstheme="majorHAnsi"/>
                <w:noProof/>
                <w:color w:val="000000"/>
                <w:sz w:val="18"/>
                <w:szCs w:val="18"/>
                <w:lang w:val="en-GB" w:eastAsia="zh-CN"/>
              </w:rPr>
            </w:pPr>
          </w:p>
          <w:p w14:paraId="3F7502B6" w14:textId="77777777" w:rsidR="009E0DFA" w:rsidRPr="004C179E" w:rsidRDefault="009E0DFA" w:rsidP="004C179E">
            <w:pPr>
              <w:pStyle w:val="ListParagraph"/>
              <w:numPr>
                <w:ilvl w:val="0"/>
                <w:numId w:val="100"/>
              </w:numPr>
              <w:ind w:left="10" w:firstLine="0"/>
              <w:contextualSpacing/>
              <w:jc w:val="both"/>
              <w:rPr>
                <w:noProof/>
                <w:color w:val="000000"/>
                <w:sz w:val="18"/>
                <w:szCs w:val="18"/>
                <w:lang w:val="en-GB" w:eastAsia="zh-CN"/>
              </w:rPr>
            </w:pPr>
            <w:r w:rsidRPr="004C179E">
              <w:rPr>
                <w:noProof/>
                <w:color w:val="000000"/>
                <w:sz w:val="18"/>
                <w:szCs w:val="18"/>
                <w:lang w:val="en-GB" w:eastAsia="zh-CN"/>
              </w:rPr>
              <w:t xml:space="preserve">The project will deploy training to ensure that the relevant Governmental Officials are assisted. The training will focus on the improvement of knowledge, capacities and practical actions to enforce the enhanced regulatory framework related to green supply chains of chemicals industries, Ecolabel and environmentally sound management principles of Mercury and Mercury/POPs emissions control. The  </w:t>
            </w:r>
            <w:r w:rsidRPr="004C179E">
              <w:rPr>
                <w:noProof/>
                <w:color w:val="000000"/>
                <w:sz w:val="18"/>
                <w:szCs w:val="18"/>
                <w:lang w:val="en-GB" w:eastAsia="zh-CN"/>
              </w:rPr>
              <w:lastRenderedPageBreak/>
              <w:t>training will also allow the Officials to  understand their new extended responsibilities arising from the improved institutional and regulatory frameworks being developed by the project in terms of new legislation, guidelines and mandatory standards.</w:t>
            </w:r>
          </w:p>
          <w:p w14:paraId="06F5CDE6" w14:textId="77777777" w:rsidR="009E0DFA" w:rsidRPr="004C179E" w:rsidRDefault="009E0DFA" w:rsidP="004C179E">
            <w:pPr>
              <w:rPr>
                <w:rFonts w:asciiTheme="majorHAnsi" w:hAnsiTheme="majorHAnsi" w:cstheme="majorHAnsi"/>
                <w:noProof/>
                <w:color w:val="000000"/>
                <w:sz w:val="18"/>
                <w:szCs w:val="18"/>
                <w:lang w:val="en-GB" w:eastAsia="zh-CN"/>
              </w:rPr>
            </w:pPr>
          </w:p>
          <w:p w14:paraId="1EE89280" w14:textId="77777777" w:rsidR="009E0DFA" w:rsidRPr="004C179E" w:rsidRDefault="009E0DFA" w:rsidP="004C179E">
            <w:pPr>
              <w:pStyle w:val="ListParagraph"/>
              <w:numPr>
                <w:ilvl w:val="0"/>
                <w:numId w:val="100"/>
              </w:numPr>
              <w:tabs>
                <w:tab w:val="left" w:pos="280"/>
              </w:tabs>
              <w:ind w:left="0" w:firstLine="10"/>
              <w:contextualSpacing/>
              <w:jc w:val="both"/>
              <w:rPr>
                <w:rFonts w:eastAsia="MS Mincho"/>
                <w:sz w:val="18"/>
                <w:szCs w:val="18"/>
                <w:lang w:val="en-GB" w:eastAsia="ja-JP"/>
              </w:rPr>
            </w:pPr>
            <w:r w:rsidRPr="004C179E">
              <w:rPr>
                <w:noProof/>
                <w:color w:val="000000"/>
                <w:sz w:val="18"/>
                <w:szCs w:val="18"/>
                <w:lang w:val="en-GB" w:eastAsia="zh-CN"/>
              </w:rPr>
              <w:t xml:space="preserve"> &amp; (c)   Consultation meetings with Banks and financial institutions will held during the development of the project document to engage their participation. Training, capacity building,  communication will be carried out. The  project will support these stakeholders to develop the eligibility criteria for the application to the Green Financing mechanism and demonstration activities under Components 2 and 3 will provide practical experinces in the application of the Financing Mechanism.</w:t>
            </w:r>
          </w:p>
          <w:p w14:paraId="5B48F6D7" w14:textId="77777777" w:rsidR="009E0DFA" w:rsidRPr="004C179E" w:rsidRDefault="009E0DFA" w:rsidP="004C179E">
            <w:pPr>
              <w:pStyle w:val="ListParagraph"/>
              <w:rPr>
                <w:noProof/>
                <w:color w:val="000000"/>
                <w:sz w:val="18"/>
                <w:szCs w:val="18"/>
                <w:lang w:val="en-GB" w:eastAsia="zh-CN"/>
              </w:rPr>
            </w:pPr>
          </w:p>
          <w:p w14:paraId="193274BE" w14:textId="77777777" w:rsidR="009E0DFA" w:rsidRPr="004C179E" w:rsidRDefault="009E0DFA" w:rsidP="004C179E">
            <w:pPr>
              <w:pStyle w:val="ListParagraph"/>
              <w:numPr>
                <w:ilvl w:val="0"/>
                <w:numId w:val="101"/>
              </w:numPr>
              <w:tabs>
                <w:tab w:val="left" w:pos="730"/>
              </w:tabs>
              <w:ind w:left="10" w:firstLine="10"/>
              <w:contextualSpacing/>
              <w:jc w:val="both"/>
              <w:rPr>
                <w:noProof/>
                <w:color w:val="000000"/>
                <w:sz w:val="18"/>
                <w:szCs w:val="18"/>
                <w:lang w:val="en-GB" w:eastAsia="zh-CN"/>
              </w:rPr>
            </w:pPr>
            <w:r w:rsidRPr="004C179E">
              <w:rPr>
                <w:noProof/>
                <w:color w:val="000000"/>
                <w:sz w:val="18"/>
                <w:szCs w:val="18"/>
                <w:lang w:val="en-GB" w:eastAsia="zh-CN"/>
              </w:rPr>
              <w:t xml:space="preserve"> During design phase, initial agreement was achieve with the Commitment has been already achieved with </w:t>
            </w:r>
            <w:r w:rsidRPr="004C179E">
              <w:rPr>
                <w:i/>
                <w:noProof/>
                <w:color w:val="000000"/>
                <w:sz w:val="18"/>
                <w:szCs w:val="18"/>
                <w:lang w:val="en-GB" w:eastAsia="zh-CN"/>
              </w:rPr>
              <w:t>the Vietnam Environmental Protection Fund (VEPF) and the Banks BIDV, SacomBank</w:t>
            </w:r>
            <w:r w:rsidRPr="004C179E">
              <w:rPr>
                <w:noProof/>
                <w:color w:val="000000"/>
                <w:sz w:val="18"/>
                <w:szCs w:val="18"/>
                <w:lang w:val="en-GB" w:eastAsia="zh-CN"/>
              </w:rPr>
              <w:t xml:space="preserve"> for applications of resources to the Green Financing Mechanism. GEF grant will provide seed funding in the form of micro-grants to faciliate scale up and the Co-finance Letters will be attached to the Project submission and the realizaiton of the co-finance will be monitored under the Component 4 in several strages of the Prioject cycle (including, but not limited to: Annual PIRs, Mid-term review and Terminal Evaluation). </w:t>
            </w:r>
          </w:p>
          <w:p w14:paraId="1910DFFA" w14:textId="08D0D0A6" w:rsidR="00B96D9F" w:rsidRPr="004C179E" w:rsidRDefault="00B96D9F" w:rsidP="004C179E">
            <w:pPr>
              <w:pStyle w:val="ListParagraph"/>
              <w:numPr>
                <w:ilvl w:val="0"/>
                <w:numId w:val="54"/>
              </w:numPr>
              <w:contextualSpacing/>
              <w:jc w:val="both"/>
              <w:rPr>
                <w:b/>
                <w:bCs/>
                <w:sz w:val="18"/>
                <w:szCs w:val="18"/>
                <w:lang w:val="en-GB"/>
              </w:rPr>
            </w:pPr>
          </w:p>
        </w:tc>
        <w:tc>
          <w:tcPr>
            <w:tcW w:w="1005" w:type="dxa"/>
          </w:tcPr>
          <w:p w14:paraId="6537552C" w14:textId="4BC57C23" w:rsidR="00B96D9F" w:rsidRPr="004C179E" w:rsidRDefault="00B96D9F" w:rsidP="004C179E">
            <w:pPr>
              <w:pStyle w:val="CommentText"/>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MONRE</w:t>
            </w:r>
          </w:p>
        </w:tc>
      </w:tr>
      <w:tr w:rsidR="00B96D9F" w:rsidRPr="004C179E" w14:paraId="587D600D" w14:textId="7B05E5FF" w:rsidTr="004C179E">
        <w:tc>
          <w:tcPr>
            <w:tcW w:w="1843" w:type="dxa"/>
          </w:tcPr>
          <w:p w14:paraId="444DC9CD" w14:textId="733C50C3" w:rsidR="00B96D9F" w:rsidRPr="004C179E" w:rsidRDefault="00A42B83" w:rsidP="004C179E">
            <w:pPr>
              <w:rPr>
                <w:rFonts w:asciiTheme="majorHAnsi" w:hAnsiTheme="majorHAnsi" w:cstheme="majorHAnsi"/>
                <w:b/>
                <w:sz w:val="18"/>
                <w:szCs w:val="18"/>
                <w:lang w:val="en-GB"/>
              </w:rPr>
            </w:pPr>
            <w:r w:rsidRPr="004C179E">
              <w:rPr>
                <w:rFonts w:asciiTheme="majorHAnsi" w:hAnsiTheme="majorHAnsi" w:cstheme="majorHAnsi"/>
                <w:b/>
                <w:sz w:val="18"/>
                <w:szCs w:val="18"/>
                <w:lang w:val="en-GB"/>
              </w:rPr>
              <w:t>Risk 3: Adverse economic impacts to small and medium sized industries and their workers due to banning of imports or restricting the use of certain chemicals used as baseline raw materials</w:t>
            </w:r>
          </w:p>
          <w:p w14:paraId="77ABE2BF" w14:textId="77777777" w:rsidR="00B96D9F" w:rsidRPr="004C179E" w:rsidRDefault="00B96D9F" w:rsidP="004C179E">
            <w:pPr>
              <w:rPr>
                <w:rFonts w:asciiTheme="majorHAnsi" w:hAnsiTheme="majorHAnsi" w:cstheme="majorHAnsi"/>
                <w:bCs/>
                <w:i/>
                <w:sz w:val="18"/>
                <w:szCs w:val="18"/>
                <w:lang w:val="en-GB"/>
              </w:rPr>
            </w:pPr>
          </w:p>
          <w:p w14:paraId="21BE9B30" w14:textId="40523733" w:rsidR="00B96D9F" w:rsidRPr="004C179E" w:rsidRDefault="00B96D9F" w:rsidP="004C179E">
            <w:pPr>
              <w:rPr>
                <w:rFonts w:asciiTheme="majorHAnsi" w:hAnsiTheme="majorHAnsi" w:cstheme="majorHAnsi"/>
                <w:bCs/>
                <w:sz w:val="18"/>
                <w:szCs w:val="18"/>
                <w:lang w:val="en-GB"/>
              </w:rPr>
            </w:pPr>
          </w:p>
        </w:tc>
        <w:tc>
          <w:tcPr>
            <w:tcW w:w="1080" w:type="dxa"/>
          </w:tcPr>
          <w:p w14:paraId="285454CF" w14:textId="35A03D16" w:rsidR="00B96D9F" w:rsidRPr="004C179E" w:rsidRDefault="00B96D9F"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I = </w:t>
            </w:r>
            <w:r w:rsidR="00A42B83" w:rsidRPr="004C179E">
              <w:rPr>
                <w:rFonts w:asciiTheme="majorHAnsi" w:hAnsiTheme="majorHAnsi" w:cstheme="majorHAnsi"/>
                <w:sz w:val="18"/>
                <w:szCs w:val="18"/>
                <w:lang w:val="en-GB"/>
              </w:rPr>
              <w:t>3</w:t>
            </w:r>
          </w:p>
          <w:p w14:paraId="464650E8" w14:textId="77777777" w:rsidR="00B96D9F" w:rsidRPr="004C179E" w:rsidRDefault="00B96D9F"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2</w:t>
            </w:r>
          </w:p>
          <w:p w14:paraId="129AA79B" w14:textId="77777777" w:rsidR="00B96D9F" w:rsidRPr="004C179E" w:rsidRDefault="00B96D9F" w:rsidP="004C179E">
            <w:pPr>
              <w:jc w:val="left"/>
              <w:rPr>
                <w:rFonts w:asciiTheme="majorHAnsi" w:hAnsiTheme="majorHAnsi" w:cstheme="majorHAnsi"/>
                <w:sz w:val="18"/>
                <w:szCs w:val="18"/>
                <w:lang w:val="en-GB"/>
              </w:rPr>
            </w:pPr>
          </w:p>
        </w:tc>
        <w:tc>
          <w:tcPr>
            <w:tcW w:w="1047" w:type="dxa"/>
            <w:shd w:val="clear" w:color="auto" w:fill="FFFF00"/>
          </w:tcPr>
          <w:p w14:paraId="521C982F" w14:textId="5F5454AD" w:rsidR="00B96D9F" w:rsidRPr="004C179E" w:rsidRDefault="00A42B83"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Moderate</w:t>
            </w:r>
          </w:p>
        </w:tc>
        <w:tc>
          <w:tcPr>
            <w:tcW w:w="1417" w:type="dxa"/>
            <w:shd w:val="clear" w:color="auto" w:fill="auto"/>
          </w:tcPr>
          <w:p w14:paraId="05F3A1CB" w14:textId="5459562F" w:rsidR="00B56795" w:rsidRPr="004C179E" w:rsidRDefault="00B56795" w:rsidP="004C179E">
            <w:pPr>
              <w:jc w:val="left"/>
              <w:rPr>
                <w:rFonts w:asciiTheme="majorHAnsi" w:eastAsia="MS Mincho" w:hAnsiTheme="majorHAnsi" w:cstheme="majorHAnsi"/>
                <w:b/>
                <w:bCs/>
                <w:sz w:val="18"/>
                <w:szCs w:val="18"/>
                <w:lang w:val="en-GB" w:eastAsia="ja-JP"/>
              </w:rPr>
            </w:pPr>
            <w:r w:rsidRPr="004C179E">
              <w:rPr>
                <w:rFonts w:asciiTheme="majorHAnsi" w:eastAsia="MS Mincho" w:hAnsiTheme="majorHAnsi" w:cstheme="majorHAnsi"/>
                <w:b/>
                <w:bCs/>
                <w:sz w:val="18"/>
                <w:szCs w:val="18"/>
                <w:lang w:val="en-GB" w:eastAsia="ja-JP"/>
              </w:rPr>
              <w:t>Envir</w:t>
            </w:r>
            <w:r w:rsidR="00F171F1" w:rsidRPr="004C179E">
              <w:rPr>
                <w:rFonts w:asciiTheme="majorHAnsi" w:eastAsia="MS Mincho" w:hAnsiTheme="majorHAnsi" w:cstheme="majorHAnsi"/>
                <w:b/>
                <w:bCs/>
                <w:sz w:val="18"/>
                <w:szCs w:val="18"/>
                <w:lang w:val="en-GB" w:eastAsia="ja-JP"/>
              </w:rPr>
              <w:t>o</w:t>
            </w:r>
            <w:r w:rsidRPr="004C179E">
              <w:rPr>
                <w:rFonts w:asciiTheme="majorHAnsi" w:eastAsia="MS Mincho" w:hAnsiTheme="majorHAnsi" w:cstheme="majorHAnsi"/>
                <w:b/>
                <w:bCs/>
                <w:sz w:val="18"/>
                <w:szCs w:val="18"/>
                <w:lang w:val="en-GB" w:eastAsia="ja-JP"/>
              </w:rPr>
              <w:t>nmental</w:t>
            </w:r>
          </w:p>
          <w:p w14:paraId="23164A52" w14:textId="42FE1F9F" w:rsidR="00A42B83" w:rsidRPr="004C179E" w:rsidRDefault="00A42B83" w:rsidP="004C179E">
            <w:pPr>
              <w:outlineLvl w:val="0"/>
              <w:rPr>
                <w:rFonts w:asciiTheme="majorHAnsi" w:eastAsia="MS Mincho" w:hAnsiTheme="majorHAnsi" w:cstheme="majorHAnsi"/>
                <w:bCs/>
                <w:sz w:val="18"/>
                <w:szCs w:val="18"/>
                <w:lang w:val="en-GB" w:eastAsia="ja-JP"/>
              </w:rPr>
            </w:pPr>
            <w:bookmarkStart w:id="157" w:name="_Toc84277560"/>
            <w:bookmarkStart w:id="158" w:name="_Toc84277647"/>
            <w:bookmarkStart w:id="159" w:name="_Toc84277941"/>
            <w:bookmarkStart w:id="160" w:name="_Toc84277997"/>
            <w:r w:rsidRPr="004C179E">
              <w:rPr>
                <w:rFonts w:asciiTheme="majorHAnsi" w:eastAsia="MS Mincho" w:hAnsiTheme="majorHAnsi" w:cstheme="majorHAnsi"/>
                <w:bCs/>
                <w:sz w:val="18"/>
                <w:szCs w:val="18"/>
                <w:lang w:val="en-GB" w:eastAsia="ja-JP"/>
              </w:rPr>
              <w:t>Accountability: P13, P14</w:t>
            </w:r>
            <w:bookmarkEnd w:id="157"/>
            <w:bookmarkEnd w:id="158"/>
            <w:bookmarkEnd w:id="159"/>
            <w:bookmarkEnd w:id="160"/>
          </w:p>
          <w:p w14:paraId="292DE124" w14:textId="77777777" w:rsidR="00A42B83" w:rsidRPr="004C179E" w:rsidRDefault="00A42B83" w:rsidP="004C179E">
            <w:pPr>
              <w:outlineLvl w:val="0"/>
              <w:rPr>
                <w:rFonts w:asciiTheme="majorHAnsi" w:eastAsia="MS Mincho" w:hAnsiTheme="majorHAnsi" w:cstheme="majorHAnsi"/>
                <w:bCs/>
                <w:sz w:val="18"/>
                <w:szCs w:val="18"/>
                <w:lang w:val="en-GB" w:eastAsia="ja-JP"/>
              </w:rPr>
            </w:pPr>
            <w:bookmarkStart w:id="161" w:name="_Toc84277561"/>
            <w:bookmarkStart w:id="162" w:name="_Toc84277648"/>
            <w:bookmarkStart w:id="163" w:name="_Toc84277942"/>
            <w:bookmarkStart w:id="164" w:name="_Toc84277998"/>
            <w:r w:rsidRPr="004C179E">
              <w:rPr>
                <w:rFonts w:asciiTheme="majorHAnsi" w:eastAsia="MS Mincho" w:hAnsiTheme="majorHAnsi" w:cstheme="majorHAnsi"/>
                <w:bCs/>
                <w:sz w:val="18"/>
                <w:szCs w:val="18"/>
                <w:lang w:val="en-GB" w:eastAsia="ja-JP"/>
              </w:rPr>
              <w:t>- Standard 5; 5.2.</w:t>
            </w:r>
            <w:bookmarkEnd w:id="161"/>
            <w:bookmarkEnd w:id="162"/>
            <w:bookmarkEnd w:id="163"/>
            <w:bookmarkEnd w:id="164"/>
          </w:p>
          <w:p w14:paraId="2E0729BA" w14:textId="026CFB93" w:rsidR="00B96D9F" w:rsidRPr="004C179E" w:rsidRDefault="00A42B83" w:rsidP="004C179E">
            <w:pPr>
              <w:jc w:val="left"/>
              <w:rPr>
                <w:rFonts w:asciiTheme="majorHAnsi" w:hAnsiTheme="majorHAnsi" w:cstheme="majorHAnsi"/>
                <w:bCs/>
                <w:sz w:val="18"/>
                <w:szCs w:val="18"/>
                <w:lang w:val="en-GB"/>
              </w:rPr>
            </w:pPr>
            <w:r w:rsidRPr="004C179E">
              <w:rPr>
                <w:rFonts w:asciiTheme="majorHAnsi" w:hAnsiTheme="majorHAnsi" w:cstheme="majorHAnsi"/>
                <w:bCs/>
                <w:sz w:val="18"/>
                <w:szCs w:val="18"/>
                <w:lang w:val="en-GB"/>
              </w:rPr>
              <w:t>Standard 8: Pollution Prevention and Resource Efficiency: 8.1; 8.2; and 8.3</w:t>
            </w:r>
          </w:p>
        </w:tc>
        <w:tc>
          <w:tcPr>
            <w:tcW w:w="7938" w:type="dxa"/>
            <w:shd w:val="clear" w:color="auto" w:fill="auto"/>
          </w:tcPr>
          <w:p w14:paraId="11A4F1D9" w14:textId="77777777" w:rsidR="00A42B83" w:rsidRPr="004C179E" w:rsidRDefault="00A42B83"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This risk is being mitigated by Project Design. (Components 1 and 2)</w:t>
            </w:r>
          </w:p>
          <w:p w14:paraId="7FDEC9BA" w14:textId="77777777" w:rsidR="00A42B83" w:rsidRPr="004C179E" w:rsidRDefault="00A42B83" w:rsidP="004C179E">
            <w:pPr>
              <w:rPr>
                <w:rFonts w:asciiTheme="majorHAnsi" w:hAnsiTheme="majorHAnsi" w:cstheme="majorHAnsi"/>
                <w:color w:val="000000"/>
                <w:sz w:val="18"/>
                <w:szCs w:val="18"/>
                <w:lang w:val="en-GB" w:eastAsia="zh-CN"/>
              </w:rPr>
            </w:pPr>
          </w:p>
          <w:p w14:paraId="20EDD1BE" w14:textId="77777777" w:rsidR="00A42B83" w:rsidRPr="004C179E" w:rsidRDefault="00A42B83" w:rsidP="004C179E">
            <w:pPr>
              <w:pStyle w:val="ListParagraph"/>
              <w:numPr>
                <w:ilvl w:val="0"/>
                <w:numId w:val="102"/>
              </w:numPr>
              <w:ind w:left="370"/>
              <w:contextualSpacing/>
              <w:jc w:val="both"/>
              <w:rPr>
                <w:color w:val="000000"/>
                <w:sz w:val="18"/>
                <w:szCs w:val="18"/>
                <w:lang w:val="en-GB" w:eastAsia="zh-CN"/>
              </w:rPr>
            </w:pPr>
            <w:r w:rsidRPr="004C179E">
              <w:rPr>
                <w:color w:val="000000"/>
                <w:sz w:val="18"/>
                <w:szCs w:val="18"/>
                <w:lang w:val="en-GB" w:eastAsia="zh-CN"/>
              </w:rPr>
              <w:t xml:space="preserve">Under the Component 1, the Green Financial Mechanism aims to  mitigate the financial impact of the Convention´s implementation by mitigating the financial burden for the enterprises compared to the baseline. </w:t>
            </w:r>
          </w:p>
          <w:p w14:paraId="5E943286" w14:textId="77777777" w:rsidR="00A42B83" w:rsidRPr="004C179E" w:rsidRDefault="00A42B83" w:rsidP="004C179E">
            <w:pPr>
              <w:pStyle w:val="ListParagraph"/>
              <w:numPr>
                <w:ilvl w:val="0"/>
                <w:numId w:val="112"/>
              </w:numPr>
              <w:ind w:left="730"/>
              <w:contextualSpacing/>
              <w:jc w:val="both"/>
              <w:rPr>
                <w:color w:val="000000"/>
                <w:sz w:val="18"/>
                <w:szCs w:val="18"/>
                <w:lang w:val="en-GB" w:eastAsia="zh-CN"/>
              </w:rPr>
            </w:pPr>
            <w:r w:rsidRPr="004C179E">
              <w:rPr>
                <w:color w:val="000000"/>
                <w:sz w:val="18"/>
                <w:szCs w:val="18"/>
                <w:lang w:val="en-GB" w:eastAsia="zh-CN"/>
              </w:rPr>
              <w:t>A roadmap for banning of imports or restricting the use of certain chemicals will be introduced through a clearly identified timeline, which is agreed by stakeholders.</w:t>
            </w:r>
          </w:p>
          <w:p w14:paraId="766329F9" w14:textId="77777777" w:rsidR="00A42B83" w:rsidRPr="004C179E" w:rsidRDefault="00A42B83" w:rsidP="004C179E">
            <w:pPr>
              <w:pStyle w:val="ListParagraph"/>
              <w:ind w:left="730"/>
              <w:jc w:val="both"/>
              <w:rPr>
                <w:color w:val="000000"/>
                <w:sz w:val="18"/>
                <w:szCs w:val="18"/>
                <w:lang w:val="en-GB" w:eastAsia="zh-CN"/>
              </w:rPr>
            </w:pPr>
          </w:p>
          <w:p w14:paraId="554E39DB" w14:textId="77777777" w:rsidR="00A42B83" w:rsidRPr="004C179E" w:rsidRDefault="00A42B83" w:rsidP="004C179E">
            <w:pPr>
              <w:pStyle w:val="ListParagraph"/>
              <w:numPr>
                <w:ilvl w:val="0"/>
                <w:numId w:val="102"/>
              </w:numPr>
              <w:ind w:left="370"/>
              <w:contextualSpacing/>
              <w:jc w:val="both"/>
              <w:rPr>
                <w:color w:val="000000"/>
                <w:sz w:val="18"/>
                <w:szCs w:val="18"/>
                <w:lang w:val="en-GB" w:eastAsia="zh-CN"/>
              </w:rPr>
            </w:pPr>
            <w:r w:rsidRPr="004C179E">
              <w:rPr>
                <w:color w:val="000000"/>
                <w:sz w:val="18"/>
                <w:szCs w:val="18"/>
                <w:lang w:val="en-GB" w:eastAsia="zh-CN"/>
              </w:rPr>
              <w:t>Under the Component 2 (Outcome 2.1). The project will engage all stakeholders to identify win-win design or engineering solutions aimed at reducing the need for chemicals whose uses will be restricted and finding affordable and effective alternatives for chemicals that will be banned;</w:t>
            </w:r>
          </w:p>
          <w:p w14:paraId="350E5EE6" w14:textId="77777777" w:rsidR="00A42B83" w:rsidRPr="004C179E" w:rsidRDefault="00A42B83" w:rsidP="004C179E">
            <w:pPr>
              <w:pStyle w:val="ListParagraph"/>
              <w:numPr>
                <w:ilvl w:val="0"/>
                <w:numId w:val="103"/>
              </w:numPr>
              <w:contextualSpacing/>
              <w:jc w:val="both"/>
              <w:rPr>
                <w:color w:val="000000"/>
                <w:sz w:val="18"/>
                <w:szCs w:val="18"/>
                <w:lang w:val="en-GB" w:eastAsia="zh-CN"/>
              </w:rPr>
            </w:pPr>
            <w:r w:rsidRPr="004C179E">
              <w:rPr>
                <w:color w:val="000000"/>
                <w:sz w:val="18"/>
                <w:szCs w:val="18"/>
                <w:lang w:val="en-GB" w:eastAsia="zh-CN"/>
              </w:rPr>
              <w:t>A specific category of “eco-labelled products” will be identified so the design, manufacturing and placing on the market of products fulfilling the labelling requirements will be eligible under the green-financing mechanism that will be developed under the project.</w:t>
            </w:r>
          </w:p>
          <w:p w14:paraId="035B7D51" w14:textId="77777777" w:rsidR="00A42B83" w:rsidRPr="004C179E" w:rsidRDefault="00A42B83" w:rsidP="004C179E">
            <w:pPr>
              <w:pStyle w:val="ListParagraph"/>
              <w:numPr>
                <w:ilvl w:val="0"/>
                <w:numId w:val="103"/>
              </w:numPr>
              <w:contextualSpacing/>
              <w:jc w:val="both"/>
              <w:rPr>
                <w:color w:val="000000"/>
                <w:sz w:val="18"/>
                <w:szCs w:val="18"/>
                <w:lang w:val="en-GB" w:eastAsia="zh-CN"/>
              </w:rPr>
            </w:pPr>
            <w:r w:rsidRPr="004C179E">
              <w:rPr>
                <w:color w:val="000000"/>
                <w:sz w:val="18"/>
                <w:szCs w:val="18"/>
                <w:lang w:val="en-GB" w:eastAsia="zh-CN"/>
              </w:rPr>
              <w:t>The Project will also engage with the government and seek additional support or conversion financing can be made available to such companies.</w:t>
            </w:r>
          </w:p>
          <w:p w14:paraId="67E34525" w14:textId="77777777" w:rsidR="00A42B83" w:rsidRPr="004C179E" w:rsidRDefault="00A42B83" w:rsidP="004C179E">
            <w:pPr>
              <w:pStyle w:val="CommentText"/>
              <w:ind w:left="720"/>
              <w:rPr>
                <w:rFonts w:asciiTheme="majorHAnsi" w:hAnsiTheme="majorHAnsi" w:cstheme="majorHAnsi"/>
                <w:sz w:val="18"/>
                <w:szCs w:val="18"/>
                <w:lang w:val="en-GB"/>
              </w:rPr>
            </w:pPr>
          </w:p>
          <w:p w14:paraId="14E0898A" w14:textId="77777777" w:rsidR="00A42B83" w:rsidRPr="004C179E" w:rsidRDefault="00A42B83" w:rsidP="004C179E">
            <w:pPr>
              <w:pStyle w:val="ListParagraph"/>
              <w:numPr>
                <w:ilvl w:val="0"/>
                <w:numId w:val="102"/>
              </w:numPr>
              <w:ind w:left="370"/>
              <w:contextualSpacing/>
              <w:jc w:val="both"/>
              <w:rPr>
                <w:color w:val="000000"/>
                <w:sz w:val="18"/>
                <w:szCs w:val="18"/>
                <w:lang w:val="en-GB" w:eastAsia="zh-CN"/>
              </w:rPr>
            </w:pPr>
            <w:r w:rsidRPr="004C179E">
              <w:rPr>
                <w:color w:val="000000"/>
                <w:sz w:val="18"/>
                <w:szCs w:val="18"/>
                <w:lang w:val="en-GB" w:eastAsia="zh-CN"/>
              </w:rPr>
              <w:t xml:space="preserve">During project implementation, Risk Assessment will be undertaken for the pollution control technologies application and the new production BAT/BEP used taking into consideration their impacts on workers. The industries will consult with trade unions or other workplace representatives to avoid or reduce redundancies, the method of selection and mitigating the effects, integrating outcomes into the final restructuring plan. This includes potentially training qualified existing staff on other roles or skills that may be needed at the industry. Where no viable alternatives are identified, </w:t>
            </w:r>
            <w:r w:rsidRPr="004C179E">
              <w:rPr>
                <w:color w:val="000000"/>
                <w:sz w:val="18"/>
                <w:szCs w:val="18"/>
                <w:lang w:val="en-GB" w:eastAsia="zh-CN"/>
              </w:rPr>
              <w:lastRenderedPageBreak/>
              <w:t xml:space="preserve">a </w:t>
            </w:r>
            <w:r w:rsidRPr="004C179E">
              <w:rPr>
                <w:b/>
                <w:color w:val="000000"/>
                <w:sz w:val="18"/>
                <w:szCs w:val="18"/>
                <w:lang w:val="en-GB" w:eastAsia="zh-CN"/>
              </w:rPr>
              <w:t>Restructuring Plan</w:t>
            </w:r>
            <w:r w:rsidRPr="004C179E">
              <w:rPr>
                <w:color w:val="000000"/>
                <w:sz w:val="18"/>
                <w:szCs w:val="18"/>
                <w:lang w:val="en-GB" w:eastAsia="zh-CN"/>
              </w:rPr>
              <w:t xml:space="preserve"> will be developed to reduce and mitigate adverse impacts of retrenchment on workers, including the following:</w:t>
            </w:r>
          </w:p>
          <w:p w14:paraId="05093898" w14:textId="77777777" w:rsidR="00A42B83" w:rsidRPr="004C179E" w:rsidRDefault="00A42B83" w:rsidP="004C179E">
            <w:pPr>
              <w:pStyle w:val="ListParagraph"/>
              <w:numPr>
                <w:ilvl w:val="0"/>
                <w:numId w:val="104"/>
              </w:numPr>
              <w:ind w:left="640"/>
              <w:contextualSpacing/>
              <w:jc w:val="both"/>
              <w:rPr>
                <w:color w:val="000000"/>
                <w:sz w:val="18"/>
                <w:szCs w:val="18"/>
                <w:lang w:val="en-GB" w:eastAsia="zh-CN"/>
              </w:rPr>
            </w:pPr>
            <w:r w:rsidRPr="004C179E">
              <w:rPr>
                <w:color w:val="000000"/>
                <w:sz w:val="18"/>
                <w:szCs w:val="18"/>
                <w:lang w:val="en-GB" w:eastAsia="zh-CN"/>
              </w:rPr>
              <w:t>Ensuring that any collective dismissals are carried out in accordance with the provisions of national law and applicable collective agreements.</w:t>
            </w:r>
          </w:p>
          <w:p w14:paraId="4DCCE14E" w14:textId="77777777" w:rsidR="00A42B83" w:rsidRPr="004C179E" w:rsidRDefault="00A42B83" w:rsidP="004C179E">
            <w:pPr>
              <w:pStyle w:val="ListParagraph"/>
              <w:numPr>
                <w:ilvl w:val="0"/>
                <w:numId w:val="104"/>
              </w:numPr>
              <w:ind w:left="640"/>
              <w:contextualSpacing/>
              <w:jc w:val="both"/>
              <w:rPr>
                <w:color w:val="000000"/>
                <w:sz w:val="18"/>
                <w:szCs w:val="18"/>
                <w:lang w:val="en-GB" w:eastAsia="zh-CN"/>
              </w:rPr>
            </w:pPr>
            <w:r w:rsidRPr="004C179E">
              <w:rPr>
                <w:color w:val="000000"/>
                <w:sz w:val="18"/>
                <w:szCs w:val="18"/>
                <w:lang w:val="en-GB" w:eastAsia="zh-CN"/>
              </w:rPr>
              <w:t>Ensuring that the criteria for selection for redundancy are objective, fair and transparent and aim to be gender-neutral; and implement a procedure which provides individuals with the right to challenge their selection.</w:t>
            </w:r>
          </w:p>
          <w:p w14:paraId="47EC4F1E" w14:textId="77777777" w:rsidR="00A42B83" w:rsidRPr="004C179E" w:rsidRDefault="00A42B83" w:rsidP="004C179E">
            <w:pPr>
              <w:pStyle w:val="ListParagraph"/>
              <w:numPr>
                <w:ilvl w:val="0"/>
                <w:numId w:val="104"/>
              </w:numPr>
              <w:ind w:left="640"/>
              <w:contextualSpacing/>
              <w:jc w:val="both"/>
              <w:rPr>
                <w:color w:val="000000"/>
                <w:sz w:val="18"/>
                <w:szCs w:val="18"/>
                <w:lang w:val="en-GB" w:eastAsia="zh-CN"/>
              </w:rPr>
            </w:pPr>
            <w:r w:rsidRPr="004C179E">
              <w:rPr>
                <w:color w:val="000000"/>
                <w:sz w:val="18"/>
                <w:szCs w:val="18"/>
                <w:lang w:val="en-GB" w:eastAsia="zh-CN"/>
              </w:rPr>
              <w:t>Ensuring that all outstanding back pay, social security benefits and pension contributions and benefits are paid to those affected by retrenchment in a timely manner.</w:t>
            </w:r>
          </w:p>
          <w:p w14:paraId="7B5A7668" w14:textId="0DCF6BE2" w:rsidR="00B96D9F" w:rsidRPr="004C179E" w:rsidRDefault="00A42B83" w:rsidP="004C179E">
            <w:pPr>
              <w:pStyle w:val="ListParagraph"/>
              <w:numPr>
                <w:ilvl w:val="0"/>
                <w:numId w:val="55"/>
              </w:numPr>
              <w:ind w:left="376"/>
              <w:contextualSpacing/>
              <w:jc w:val="both"/>
              <w:rPr>
                <w:color w:val="000000"/>
                <w:sz w:val="18"/>
                <w:szCs w:val="18"/>
                <w:lang w:val="en-GB" w:eastAsia="zh-CN"/>
              </w:rPr>
            </w:pPr>
            <w:r w:rsidRPr="004C179E">
              <w:rPr>
                <w:color w:val="000000"/>
                <w:sz w:val="18"/>
                <w:szCs w:val="18"/>
                <w:lang w:val="en-GB" w:eastAsia="zh-CN"/>
              </w:rPr>
              <w:t>In the case of large-scale redundancies, provide UNDP with a copy of the restructuring plan, ahead of any dismissals.</w:t>
            </w:r>
          </w:p>
        </w:tc>
        <w:tc>
          <w:tcPr>
            <w:tcW w:w="1005" w:type="dxa"/>
          </w:tcPr>
          <w:p w14:paraId="2C554FB7" w14:textId="561F8CFA" w:rsidR="00B96D9F" w:rsidRPr="004C179E" w:rsidRDefault="00B96D9F" w:rsidP="004C179E">
            <w:pPr>
              <w:jc w:val="left"/>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lang w:val="en-GB" w:eastAsia="zh-CN"/>
              </w:rPr>
              <w:lastRenderedPageBreak/>
              <w:t>MONRE / MOIT</w:t>
            </w:r>
          </w:p>
        </w:tc>
      </w:tr>
      <w:tr w:rsidR="00A42B83" w:rsidRPr="004C179E" w14:paraId="0655135A" w14:textId="5F76C366" w:rsidTr="004C179E">
        <w:tc>
          <w:tcPr>
            <w:tcW w:w="1843" w:type="dxa"/>
          </w:tcPr>
          <w:p w14:paraId="065D5B79" w14:textId="19D9919F" w:rsidR="00A42B83" w:rsidRPr="004C179E" w:rsidRDefault="00A42B83" w:rsidP="004C179E">
            <w:pPr>
              <w:rPr>
                <w:rFonts w:asciiTheme="majorHAnsi" w:hAnsiTheme="majorHAnsi" w:cstheme="majorHAnsi"/>
                <w:b/>
                <w:sz w:val="18"/>
                <w:szCs w:val="18"/>
              </w:rPr>
            </w:pPr>
            <w:r w:rsidRPr="004C179E">
              <w:rPr>
                <w:rFonts w:asciiTheme="majorHAnsi" w:hAnsiTheme="majorHAnsi" w:cstheme="majorHAnsi"/>
                <w:b/>
                <w:sz w:val="18"/>
                <w:szCs w:val="18"/>
                <w:lang w:val="en-GB"/>
              </w:rPr>
              <w:t>Risk 4: Inadequate participation of women in consultations, policy decision making and design of modalities for capacity building in uptake of BAT/BEP in the targeted industries</w:t>
            </w:r>
          </w:p>
        </w:tc>
        <w:tc>
          <w:tcPr>
            <w:tcW w:w="1080" w:type="dxa"/>
            <w:shd w:val="clear" w:color="auto" w:fill="auto"/>
          </w:tcPr>
          <w:p w14:paraId="468ADD04"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 = 4</w:t>
            </w:r>
          </w:p>
          <w:p w14:paraId="584DB4CC"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2</w:t>
            </w:r>
          </w:p>
          <w:p w14:paraId="381DE7DA" w14:textId="77777777" w:rsidR="00A42B83" w:rsidRPr="004C179E" w:rsidRDefault="00A42B83" w:rsidP="004C179E">
            <w:pPr>
              <w:jc w:val="left"/>
              <w:rPr>
                <w:rFonts w:asciiTheme="majorHAnsi" w:hAnsiTheme="majorHAnsi" w:cstheme="majorHAnsi"/>
                <w:sz w:val="18"/>
                <w:szCs w:val="18"/>
                <w:lang w:val="en-GB"/>
              </w:rPr>
            </w:pPr>
          </w:p>
        </w:tc>
        <w:tc>
          <w:tcPr>
            <w:tcW w:w="1047" w:type="dxa"/>
            <w:shd w:val="clear" w:color="auto" w:fill="FFFF00"/>
          </w:tcPr>
          <w:p w14:paraId="6E5465B1" w14:textId="77777777" w:rsidR="00A42B83" w:rsidRPr="004C179E" w:rsidRDefault="00A42B83"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Moderate</w:t>
            </w:r>
          </w:p>
        </w:tc>
        <w:tc>
          <w:tcPr>
            <w:tcW w:w="1417" w:type="dxa"/>
            <w:shd w:val="clear" w:color="auto" w:fill="auto"/>
          </w:tcPr>
          <w:p w14:paraId="2D599860" w14:textId="02808915" w:rsidR="00A42B83" w:rsidRPr="004C179E" w:rsidRDefault="00A42B83" w:rsidP="004C179E">
            <w:pPr>
              <w:jc w:val="left"/>
              <w:rPr>
                <w:rFonts w:asciiTheme="majorHAnsi" w:eastAsia="MS Mincho" w:hAnsiTheme="majorHAnsi" w:cstheme="majorHAnsi"/>
                <w:b/>
                <w:bCs/>
                <w:sz w:val="18"/>
                <w:szCs w:val="18"/>
                <w:lang w:val="en-GB" w:eastAsia="ja-JP"/>
              </w:rPr>
            </w:pPr>
            <w:r w:rsidRPr="004C179E">
              <w:rPr>
                <w:rFonts w:asciiTheme="majorHAnsi" w:eastAsia="MS Mincho" w:hAnsiTheme="majorHAnsi" w:cstheme="majorHAnsi"/>
                <w:b/>
                <w:bCs/>
                <w:sz w:val="18"/>
                <w:szCs w:val="18"/>
                <w:lang w:val="en-GB" w:eastAsia="ja-JP"/>
              </w:rPr>
              <w:t>Social</w:t>
            </w:r>
          </w:p>
          <w:p w14:paraId="149993C2" w14:textId="38C696E6" w:rsidR="00A42B83" w:rsidRPr="004C179E" w:rsidRDefault="00A42B83" w:rsidP="004C179E">
            <w:pPr>
              <w:jc w:val="left"/>
              <w:rPr>
                <w:rFonts w:asciiTheme="majorHAnsi" w:hAnsiTheme="majorHAnsi" w:cstheme="majorHAnsi"/>
                <w:bCs/>
                <w:sz w:val="18"/>
                <w:szCs w:val="18"/>
                <w:lang w:val="en-GB"/>
              </w:rPr>
            </w:pPr>
            <w:r w:rsidRPr="004C179E">
              <w:rPr>
                <w:rFonts w:asciiTheme="majorHAnsi" w:hAnsiTheme="majorHAnsi" w:cstheme="majorHAnsi"/>
                <w:sz w:val="18"/>
                <w:szCs w:val="18"/>
                <w:lang w:val="en-GB"/>
              </w:rPr>
              <w:t>Gender Equality and Women’s Empowerment; P.10</w:t>
            </w:r>
            <w:r w:rsidRPr="004C179E">
              <w:rPr>
                <w:rFonts w:asciiTheme="majorHAnsi" w:hAnsiTheme="majorHAnsi" w:cstheme="majorHAnsi"/>
                <w:bCs/>
                <w:sz w:val="18"/>
                <w:szCs w:val="18"/>
                <w:lang w:val="en-GB"/>
              </w:rPr>
              <w:t xml:space="preserve">, </w:t>
            </w:r>
          </w:p>
        </w:tc>
        <w:tc>
          <w:tcPr>
            <w:tcW w:w="7938" w:type="dxa"/>
            <w:shd w:val="clear" w:color="auto" w:fill="auto"/>
          </w:tcPr>
          <w:p w14:paraId="568C0063" w14:textId="77777777" w:rsidR="00A42B83" w:rsidRPr="004C179E" w:rsidRDefault="00A42B83" w:rsidP="004C179E">
            <w:pPr>
              <w:rPr>
                <w:rFonts w:asciiTheme="majorHAnsi" w:eastAsia="MS Mincho" w:hAnsiTheme="majorHAnsi" w:cstheme="majorHAnsi"/>
                <w:b/>
                <w:sz w:val="18"/>
                <w:szCs w:val="18"/>
                <w:lang w:val="en-GB" w:eastAsia="ja-JP"/>
              </w:rPr>
            </w:pPr>
            <w:r w:rsidRPr="004C179E">
              <w:rPr>
                <w:rFonts w:asciiTheme="majorHAnsi" w:eastAsia="MS Mincho" w:hAnsiTheme="majorHAnsi" w:cstheme="majorHAnsi"/>
                <w:b/>
                <w:sz w:val="18"/>
                <w:szCs w:val="18"/>
                <w:lang w:val="en-GB" w:eastAsia="ja-JP"/>
              </w:rPr>
              <w:t>This risk is being managed by a Targeted Plan developed and attached to the Project Document.</w:t>
            </w:r>
          </w:p>
          <w:p w14:paraId="53F7AA42" w14:textId="77777777" w:rsidR="00A42B83" w:rsidRPr="004C179E" w:rsidRDefault="00A42B83" w:rsidP="004C179E">
            <w:pPr>
              <w:rPr>
                <w:rFonts w:asciiTheme="majorHAnsi" w:eastAsia="MS Mincho" w:hAnsiTheme="majorHAnsi" w:cstheme="majorHAnsi"/>
                <w:sz w:val="18"/>
                <w:szCs w:val="18"/>
                <w:lang w:val="en-GB" w:eastAsia="ja-JP"/>
              </w:rPr>
            </w:pPr>
          </w:p>
          <w:p w14:paraId="5F4B8D14" w14:textId="77777777" w:rsidR="00A42B83" w:rsidRPr="004C179E" w:rsidRDefault="00A42B83" w:rsidP="004C179E">
            <w:pPr>
              <w:rPr>
                <w:rFonts w:asciiTheme="majorHAnsi" w:eastAsia="MS Mincho" w:hAnsiTheme="majorHAnsi" w:cstheme="majorHAnsi"/>
                <w:sz w:val="18"/>
                <w:szCs w:val="18"/>
                <w:lang w:val="en-GB" w:eastAsia="ja-JP"/>
              </w:rPr>
            </w:pPr>
            <w:r w:rsidRPr="004C179E">
              <w:rPr>
                <w:rFonts w:asciiTheme="majorHAnsi" w:eastAsia="MS Mincho" w:hAnsiTheme="majorHAnsi" w:cstheme="majorHAnsi"/>
                <w:sz w:val="18"/>
                <w:szCs w:val="18"/>
                <w:lang w:val="en-GB" w:eastAsia="ja-JP"/>
              </w:rPr>
              <w:t>The Gender Action Plan (GAP) is addressing potential risks and included measures to mainstream gender in all project components, with specific focus on encouraging women representation in the following:</w:t>
            </w:r>
          </w:p>
          <w:p w14:paraId="70700FB4" w14:textId="77777777" w:rsidR="00A42B83" w:rsidRPr="004C179E" w:rsidRDefault="00A42B83" w:rsidP="004C179E">
            <w:pPr>
              <w:rPr>
                <w:rFonts w:asciiTheme="majorHAnsi" w:eastAsia="MS Mincho" w:hAnsiTheme="majorHAnsi" w:cstheme="majorHAnsi"/>
                <w:sz w:val="18"/>
                <w:szCs w:val="18"/>
                <w:lang w:val="en-GB" w:eastAsia="ja-JP"/>
              </w:rPr>
            </w:pPr>
          </w:p>
          <w:p w14:paraId="16176B9F" w14:textId="77777777" w:rsidR="00A42B83" w:rsidRPr="004C179E" w:rsidRDefault="00A42B83" w:rsidP="004C179E">
            <w:pPr>
              <w:pStyle w:val="ListParagraph"/>
              <w:numPr>
                <w:ilvl w:val="0"/>
                <w:numId w:val="102"/>
              </w:numPr>
              <w:spacing w:after="60"/>
              <w:ind w:left="370" w:hanging="270"/>
              <w:contextualSpacing/>
              <w:jc w:val="both"/>
              <w:rPr>
                <w:rFonts w:eastAsia="MS Mincho"/>
                <w:sz w:val="18"/>
                <w:szCs w:val="18"/>
                <w:lang w:val="en-GB" w:eastAsia="ja-JP"/>
              </w:rPr>
            </w:pPr>
            <w:r w:rsidRPr="004C179E">
              <w:rPr>
                <w:rFonts w:eastAsia="MS Mincho"/>
                <w:sz w:val="18"/>
                <w:szCs w:val="18"/>
                <w:lang w:val="en-GB" w:eastAsia="ja-JP"/>
              </w:rPr>
              <w:t xml:space="preserve">In line with the Risk Mitigation Strategy associated in Risk #2, women will be encouraged in the engagement with the project through their participation in the marketplace roundtables to prevent that the opportunities generated by the project will translate in the consolidation of existing situations of inequality, discrimination or unlawfulness. </w:t>
            </w:r>
          </w:p>
          <w:p w14:paraId="1B8876B9" w14:textId="77777777" w:rsidR="00A42B83" w:rsidRPr="004C179E" w:rsidRDefault="00A42B83" w:rsidP="004C179E">
            <w:pPr>
              <w:pStyle w:val="ListParagraph"/>
              <w:numPr>
                <w:ilvl w:val="0"/>
                <w:numId w:val="102"/>
              </w:numPr>
              <w:spacing w:after="60"/>
              <w:ind w:left="370" w:hanging="270"/>
              <w:contextualSpacing/>
              <w:jc w:val="both"/>
              <w:rPr>
                <w:rFonts w:eastAsia="MS Mincho"/>
                <w:sz w:val="18"/>
                <w:szCs w:val="18"/>
                <w:lang w:val="en-GB" w:eastAsia="ja-JP"/>
              </w:rPr>
            </w:pPr>
            <w:r w:rsidRPr="004C179E">
              <w:rPr>
                <w:rFonts w:eastAsia="MS Mincho"/>
                <w:sz w:val="18"/>
                <w:szCs w:val="18"/>
                <w:lang w:val="en-GB" w:eastAsia="ja-JP"/>
              </w:rPr>
              <w:t>Adequate inclusion of women employees in the project decision making process and the BAT/BEP selection processes;</w:t>
            </w:r>
          </w:p>
          <w:p w14:paraId="5D3F6761" w14:textId="77777777" w:rsidR="00A42B83" w:rsidRPr="004C179E" w:rsidRDefault="00A42B83" w:rsidP="004C179E">
            <w:pPr>
              <w:pStyle w:val="ListParagraph"/>
              <w:numPr>
                <w:ilvl w:val="0"/>
                <w:numId w:val="105"/>
              </w:numPr>
              <w:spacing w:after="60"/>
              <w:ind w:left="370" w:hanging="270"/>
              <w:contextualSpacing/>
              <w:jc w:val="both"/>
              <w:rPr>
                <w:rFonts w:eastAsia="MS Mincho"/>
                <w:sz w:val="18"/>
                <w:szCs w:val="18"/>
                <w:lang w:val="en-GB" w:eastAsia="ja-JP"/>
              </w:rPr>
            </w:pPr>
            <w:r w:rsidRPr="004C179E">
              <w:rPr>
                <w:rFonts w:eastAsia="MS Mincho"/>
                <w:sz w:val="18"/>
                <w:szCs w:val="18"/>
                <w:lang w:val="en-GB" w:eastAsia="ja-JP"/>
              </w:rPr>
              <w:t>Training and supporting more women employees to management positions including being middle and senior managers;</w:t>
            </w:r>
          </w:p>
          <w:p w14:paraId="646DDBB6" w14:textId="77777777" w:rsidR="00A42B83" w:rsidRPr="004C179E" w:rsidRDefault="00A42B83" w:rsidP="004C179E">
            <w:pPr>
              <w:pStyle w:val="ListParagraph"/>
              <w:numPr>
                <w:ilvl w:val="0"/>
                <w:numId w:val="105"/>
              </w:numPr>
              <w:spacing w:after="60"/>
              <w:ind w:left="370" w:hanging="270"/>
              <w:contextualSpacing/>
              <w:jc w:val="both"/>
              <w:rPr>
                <w:rFonts w:eastAsia="MS Mincho"/>
                <w:sz w:val="18"/>
                <w:szCs w:val="18"/>
                <w:lang w:val="en-GB" w:eastAsia="ja-JP"/>
              </w:rPr>
            </w:pPr>
            <w:r w:rsidRPr="004C179E">
              <w:rPr>
                <w:rFonts w:eastAsia="MS Mincho"/>
                <w:sz w:val="18"/>
                <w:szCs w:val="18"/>
                <w:lang w:val="en-GB" w:eastAsia="ja-JP"/>
              </w:rPr>
              <w:t xml:space="preserve">Supporting all the women and men who could potentially lose their jobs to be appropriately relocated; </w:t>
            </w:r>
          </w:p>
          <w:p w14:paraId="6592CF66" w14:textId="77777777" w:rsidR="00A42B83" w:rsidRPr="004C179E" w:rsidRDefault="00A42B83" w:rsidP="004C179E">
            <w:pPr>
              <w:pStyle w:val="ListParagraph"/>
              <w:numPr>
                <w:ilvl w:val="0"/>
                <w:numId w:val="105"/>
              </w:numPr>
              <w:spacing w:after="60"/>
              <w:ind w:left="370" w:hanging="270"/>
              <w:contextualSpacing/>
              <w:jc w:val="both"/>
              <w:rPr>
                <w:rFonts w:eastAsia="MS Mincho"/>
                <w:sz w:val="18"/>
                <w:szCs w:val="18"/>
                <w:lang w:val="en-GB" w:eastAsia="ja-JP"/>
              </w:rPr>
            </w:pPr>
            <w:r w:rsidRPr="004C179E">
              <w:rPr>
                <w:rFonts w:eastAsia="MS Mincho"/>
                <w:sz w:val="18"/>
                <w:szCs w:val="18"/>
                <w:lang w:val="en-GB" w:eastAsia="ja-JP"/>
              </w:rPr>
              <w:t>Making sure the project results dissemination materials be gender sensitive;</w:t>
            </w:r>
          </w:p>
          <w:p w14:paraId="4C2B66AD" w14:textId="77777777" w:rsidR="00A42B83" w:rsidRPr="004C179E" w:rsidRDefault="00A42B83" w:rsidP="004C179E">
            <w:pPr>
              <w:pStyle w:val="ListParagraph"/>
              <w:numPr>
                <w:ilvl w:val="0"/>
                <w:numId w:val="105"/>
              </w:numPr>
              <w:spacing w:after="60"/>
              <w:ind w:left="370" w:hanging="270"/>
              <w:contextualSpacing/>
              <w:jc w:val="both"/>
              <w:rPr>
                <w:b/>
                <w:noProof/>
                <w:color w:val="000000"/>
                <w:sz w:val="18"/>
                <w:szCs w:val="18"/>
                <w:lang w:val="en-GB" w:eastAsia="zh-CN"/>
              </w:rPr>
            </w:pPr>
            <w:r w:rsidRPr="004C179E">
              <w:rPr>
                <w:rFonts w:eastAsia="MS Mincho"/>
                <w:sz w:val="18"/>
                <w:szCs w:val="18"/>
                <w:lang w:val="en-GB" w:eastAsia="ja-JP"/>
              </w:rPr>
              <w:t>The project publicity targets proportionally toward relevant women and girls; and</w:t>
            </w:r>
          </w:p>
          <w:p w14:paraId="09BBD7DE" w14:textId="6BE1C872" w:rsidR="00A42B83" w:rsidRPr="004C179E" w:rsidRDefault="00A42B83" w:rsidP="004C179E">
            <w:pPr>
              <w:pStyle w:val="ListParagraph"/>
              <w:numPr>
                <w:ilvl w:val="0"/>
                <w:numId w:val="54"/>
              </w:numPr>
              <w:contextualSpacing/>
              <w:jc w:val="both"/>
              <w:rPr>
                <w:b/>
                <w:bCs/>
                <w:sz w:val="18"/>
                <w:szCs w:val="18"/>
                <w:lang w:val="en-GB"/>
              </w:rPr>
            </w:pPr>
            <w:r w:rsidRPr="004C179E">
              <w:rPr>
                <w:rFonts w:eastAsia="MS Mincho"/>
                <w:sz w:val="18"/>
                <w:szCs w:val="18"/>
                <w:lang w:val="en-GB" w:eastAsia="ja-JP"/>
              </w:rPr>
              <w:t>Collection of sex-disaggregated data wherever relevant.</w:t>
            </w:r>
          </w:p>
        </w:tc>
        <w:tc>
          <w:tcPr>
            <w:tcW w:w="1005" w:type="dxa"/>
          </w:tcPr>
          <w:p w14:paraId="6A33019C" w14:textId="270CD362" w:rsidR="00A42B83" w:rsidRPr="004C179E" w:rsidRDefault="00A42B83" w:rsidP="004C179E">
            <w:pPr>
              <w:jc w:val="left"/>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lang w:val="en-GB" w:eastAsia="zh-CN"/>
              </w:rPr>
              <w:t>MONRE</w:t>
            </w:r>
          </w:p>
        </w:tc>
      </w:tr>
      <w:tr w:rsidR="00A42B83" w:rsidRPr="004C179E" w14:paraId="51FBCFEB" w14:textId="43DA49F5" w:rsidTr="004C179E">
        <w:tc>
          <w:tcPr>
            <w:tcW w:w="1843" w:type="dxa"/>
          </w:tcPr>
          <w:p w14:paraId="4691DDF4" w14:textId="77777777" w:rsidR="00A42B83" w:rsidRPr="004C179E" w:rsidRDefault="00A42B83" w:rsidP="004C179E">
            <w:pPr>
              <w:rPr>
                <w:rFonts w:asciiTheme="majorHAnsi" w:hAnsiTheme="majorHAnsi" w:cstheme="majorHAnsi"/>
                <w:i/>
                <w:sz w:val="18"/>
                <w:szCs w:val="18"/>
                <w:lang w:val="en-GB"/>
              </w:rPr>
            </w:pPr>
            <w:r w:rsidRPr="004C179E">
              <w:rPr>
                <w:rFonts w:asciiTheme="majorHAnsi" w:hAnsiTheme="majorHAnsi" w:cstheme="majorHAnsi"/>
                <w:b/>
                <w:sz w:val="18"/>
                <w:szCs w:val="18"/>
                <w:lang w:val="en-GB"/>
              </w:rPr>
              <w:t>Risk 5: Risk of accidental release of hazardous substances during handling, treatment, transport between facilities, storage, disposal or testing of substances and wastes contained-chemicals</w:t>
            </w:r>
            <w:r w:rsidRPr="004C179E">
              <w:rPr>
                <w:rFonts w:asciiTheme="majorHAnsi" w:hAnsiTheme="majorHAnsi" w:cstheme="majorHAnsi"/>
                <w:i/>
                <w:sz w:val="18"/>
                <w:szCs w:val="18"/>
                <w:lang w:val="en-GB"/>
              </w:rPr>
              <w:t>.</w:t>
            </w:r>
          </w:p>
          <w:p w14:paraId="64FCB846" w14:textId="77777777" w:rsidR="00A42B83" w:rsidRPr="004C179E" w:rsidRDefault="00A42B83" w:rsidP="004C179E">
            <w:pPr>
              <w:rPr>
                <w:rFonts w:asciiTheme="majorHAnsi" w:hAnsiTheme="majorHAnsi" w:cstheme="majorHAnsi"/>
                <w:b/>
                <w:sz w:val="18"/>
                <w:szCs w:val="18"/>
                <w:lang w:val="en-GB"/>
              </w:rPr>
            </w:pPr>
          </w:p>
          <w:p w14:paraId="4A8A26D5" w14:textId="2DA3969E" w:rsidR="00A42B83" w:rsidRPr="004C179E" w:rsidRDefault="00A42B83" w:rsidP="004C179E">
            <w:pPr>
              <w:rPr>
                <w:rFonts w:asciiTheme="majorHAnsi" w:hAnsiTheme="majorHAnsi" w:cstheme="majorHAnsi"/>
                <w:bCs/>
                <w:sz w:val="18"/>
                <w:szCs w:val="18"/>
                <w:lang w:val="en-GB"/>
              </w:rPr>
            </w:pPr>
          </w:p>
        </w:tc>
        <w:tc>
          <w:tcPr>
            <w:tcW w:w="1080" w:type="dxa"/>
          </w:tcPr>
          <w:p w14:paraId="3100A5CD"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 = 4</w:t>
            </w:r>
          </w:p>
          <w:p w14:paraId="00E57CF2" w14:textId="3597D8FC"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2</w:t>
            </w:r>
          </w:p>
          <w:p w14:paraId="7EF710B9" w14:textId="77777777" w:rsidR="00A42B83" w:rsidRPr="004C179E" w:rsidRDefault="00A42B83" w:rsidP="004C179E">
            <w:pPr>
              <w:jc w:val="left"/>
              <w:rPr>
                <w:rFonts w:asciiTheme="majorHAnsi" w:hAnsiTheme="majorHAnsi" w:cstheme="majorHAnsi"/>
                <w:sz w:val="18"/>
                <w:szCs w:val="18"/>
                <w:lang w:val="en-GB"/>
              </w:rPr>
            </w:pPr>
          </w:p>
        </w:tc>
        <w:tc>
          <w:tcPr>
            <w:tcW w:w="1047" w:type="dxa"/>
            <w:shd w:val="clear" w:color="auto" w:fill="FFFF00"/>
          </w:tcPr>
          <w:p w14:paraId="67498DFB" w14:textId="1D6C16D0" w:rsidR="00A42B83" w:rsidRPr="004C179E" w:rsidRDefault="00A42B83"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Moderate</w:t>
            </w:r>
          </w:p>
        </w:tc>
        <w:tc>
          <w:tcPr>
            <w:tcW w:w="1417" w:type="dxa"/>
          </w:tcPr>
          <w:p w14:paraId="628F7302" w14:textId="77777777" w:rsidR="00A42B83" w:rsidRPr="004C179E" w:rsidRDefault="00A42B83" w:rsidP="004C179E">
            <w:pPr>
              <w:rPr>
                <w:rFonts w:asciiTheme="majorHAnsi" w:eastAsia="MS Mincho" w:hAnsiTheme="majorHAnsi" w:cstheme="majorHAnsi"/>
                <w:b/>
                <w:bCs/>
                <w:sz w:val="18"/>
                <w:szCs w:val="18"/>
                <w:lang w:val="en-GB" w:eastAsia="ja-JP"/>
              </w:rPr>
            </w:pPr>
            <w:r w:rsidRPr="004C179E">
              <w:rPr>
                <w:rFonts w:asciiTheme="majorHAnsi" w:eastAsia="MS Mincho" w:hAnsiTheme="majorHAnsi" w:cstheme="majorHAnsi"/>
                <w:b/>
                <w:bCs/>
                <w:sz w:val="18"/>
                <w:szCs w:val="18"/>
                <w:lang w:val="en-GB" w:eastAsia="ja-JP"/>
              </w:rPr>
              <w:t>Related to risks:</w:t>
            </w:r>
          </w:p>
          <w:p w14:paraId="343C0F36" w14:textId="77777777" w:rsidR="00A42B83" w:rsidRPr="004C179E" w:rsidRDefault="00A42B83" w:rsidP="004C179E">
            <w:pPr>
              <w:contextualSpacing/>
              <w:rPr>
                <w:sz w:val="18"/>
                <w:szCs w:val="18"/>
              </w:rPr>
            </w:pPr>
            <w:r w:rsidRPr="004C179E">
              <w:rPr>
                <w:rFonts w:asciiTheme="majorHAnsi" w:hAnsiTheme="majorHAnsi" w:cstheme="majorHAnsi"/>
                <w:sz w:val="18"/>
                <w:szCs w:val="18"/>
              </w:rPr>
              <w:t xml:space="preserve">Standard 1: Biodiversity Conservation and Sustainable </w:t>
            </w:r>
            <w:hyperlink w:anchor="SustNatResManGlossary" w:history="1">
              <w:r w:rsidRPr="004C179E">
                <w:rPr>
                  <w:rFonts w:asciiTheme="majorHAnsi" w:hAnsiTheme="majorHAnsi" w:cstheme="majorHAnsi"/>
                  <w:sz w:val="18"/>
                  <w:szCs w:val="18"/>
                </w:rPr>
                <w:t>Natural</w:t>
              </w:r>
            </w:hyperlink>
            <w:r w:rsidRPr="004C179E">
              <w:rPr>
                <w:rFonts w:asciiTheme="majorHAnsi" w:hAnsiTheme="majorHAnsi" w:cstheme="majorHAnsi"/>
                <w:sz w:val="18"/>
                <w:szCs w:val="18"/>
              </w:rPr>
              <w:t xml:space="preserve"> Resource Management; 1.1, 1.7, 1.14</w:t>
            </w:r>
          </w:p>
          <w:p w14:paraId="7F204B47" w14:textId="77777777" w:rsidR="00A42B83" w:rsidRPr="004C179E" w:rsidRDefault="00A42B83" w:rsidP="004C179E">
            <w:pPr>
              <w:contextualSpacing/>
              <w:rPr>
                <w:bCs/>
                <w:sz w:val="18"/>
                <w:szCs w:val="18"/>
                <w:lang w:val="en-GB"/>
              </w:rPr>
            </w:pPr>
            <w:r w:rsidRPr="004C179E">
              <w:rPr>
                <w:rFonts w:asciiTheme="majorHAnsi" w:hAnsiTheme="majorHAnsi" w:cstheme="majorHAnsi"/>
                <w:bCs/>
                <w:sz w:val="18"/>
                <w:szCs w:val="18"/>
                <w:lang w:val="en-GB"/>
              </w:rPr>
              <w:t xml:space="preserve">Standard 3: Community Health, Safety </w:t>
            </w:r>
            <w:r w:rsidRPr="004C179E">
              <w:rPr>
                <w:rFonts w:asciiTheme="majorHAnsi" w:hAnsiTheme="majorHAnsi" w:cstheme="majorHAnsi"/>
                <w:bCs/>
                <w:sz w:val="18"/>
                <w:szCs w:val="18"/>
                <w:lang w:val="en-GB"/>
              </w:rPr>
              <w:lastRenderedPageBreak/>
              <w:t>and Security: 3.1, 3.4, 3.5</w:t>
            </w:r>
          </w:p>
          <w:p w14:paraId="14F4D9A2" w14:textId="77777777" w:rsidR="00A42B83" w:rsidRPr="004C179E" w:rsidRDefault="00A42B83" w:rsidP="004C179E">
            <w:pPr>
              <w:contextualSpacing/>
              <w:rPr>
                <w:sz w:val="18"/>
                <w:szCs w:val="18"/>
              </w:rPr>
            </w:pPr>
            <w:r w:rsidRPr="004C179E">
              <w:rPr>
                <w:rFonts w:asciiTheme="majorHAnsi" w:hAnsiTheme="majorHAnsi" w:cstheme="majorHAnsi"/>
                <w:sz w:val="18"/>
                <w:szCs w:val="18"/>
              </w:rPr>
              <w:t>Standard 7: Labor and Working Conditions; 7.6</w:t>
            </w:r>
          </w:p>
          <w:p w14:paraId="0BD8B678" w14:textId="3E2CFE93" w:rsidR="00A42B83" w:rsidRPr="004C179E" w:rsidRDefault="00A42B83" w:rsidP="004C179E">
            <w:pPr>
              <w:jc w:val="left"/>
              <w:rPr>
                <w:rFonts w:asciiTheme="majorHAnsi" w:hAnsiTheme="majorHAnsi" w:cstheme="majorHAnsi"/>
                <w:b/>
                <w:color w:val="FF0000"/>
                <w:sz w:val="18"/>
                <w:szCs w:val="18"/>
                <w:lang w:val="en-GB"/>
              </w:rPr>
            </w:pPr>
            <w:r w:rsidRPr="004C179E">
              <w:rPr>
                <w:rFonts w:asciiTheme="majorHAnsi" w:hAnsiTheme="majorHAnsi" w:cstheme="majorHAnsi"/>
                <w:sz w:val="18"/>
                <w:szCs w:val="18"/>
              </w:rPr>
              <w:t>Standard</w:t>
            </w:r>
            <w:r w:rsidRPr="004C179E">
              <w:rPr>
                <w:rFonts w:asciiTheme="majorHAnsi" w:eastAsia="Times New Roman" w:hAnsiTheme="majorHAnsi" w:cstheme="majorHAnsi"/>
                <w:sz w:val="18"/>
                <w:szCs w:val="18"/>
              </w:rPr>
              <w:t xml:space="preserve"> 8: Pollution Prevention and Resource Efficiency; </w:t>
            </w:r>
            <w:r w:rsidRPr="004C179E">
              <w:rPr>
                <w:rFonts w:asciiTheme="majorHAnsi" w:hAnsiTheme="majorHAnsi" w:cstheme="majorHAnsi"/>
                <w:sz w:val="18"/>
                <w:szCs w:val="18"/>
              </w:rPr>
              <w:t>8.1, 8.2 and 8.3</w:t>
            </w:r>
          </w:p>
        </w:tc>
        <w:tc>
          <w:tcPr>
            <w:tcW w:w="7938" w:type="dxa"/>
            <w:shd w:val="clear" w:color="auto" w:fill="auto"/>
          </w:tcPr>
          <w:p w14:paraId="3684430D" w14:textId="77777777" w:rsidR="00A42B83" w:rsidRPr="004C179E" w:rsidRDefault="00A42B83"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lastRenderedPageBreak/>
              <w:t>This risk is being addressed/mitigated:</w:t>
            </w:r>
          </w:p>
          <w:p w14:paraId="0B0D0E96" w14:textId="77777777" w:rsidR="00A42B83" w:rsidRPr="004C179E" w:rsidRDefault="00A42B83" w:rsidP="004C179E">
            <w:pPr>
              <w:pStyle w:val="ListParagraph"/>
              <w:numPr>
                <w:ilvl w:val="0"/>
                <w:numId w:val="106"/>
              </w:numPr>
              <w:contextualSpacing/>
              <w:jc w:val="both"/>
              <w:rPr>
                <w:rFonts w:eastAsia="MS Mincho"/>
                <w:b/>
                <w:sz w:val="18"/>
                <w:szCs w:val="18"/>
                <w:lang w:val="en-GB" w:eastAsia="ja-JP"/>
              </w:rPr>
            </w:pPr>
            <w:r w:rsidRPr="004C179E">
              <w:rPr>
                <w:rFonts w:eastAsia="MS Mincho"/>
                <w:b/>
                <w:sz w:val="18"/>
                <w:szCs w:val="18"/>
                <w:lang w:val="en-GB" w:eastAsia="ja-JP"/>
              </w:rPr>
              <w:t>Partially by Project design</w:t>
            </w:r>
          </w:p>
          <w:p w14:paraId="0EF54133" w14:textId="77777777" w:rsidR="00A42B83" w:rsidRPr="004C179E" w:rsidRDefault="00A42B83" w:rsidP="004C179E">
            <w:pPr>
              <w:pStyle w:val="ListParagraph"/>
              <w:numPr>
                <w:ilvl w:val="0"/>
                <w:numId w:val="106"/>
              </w:numPr>
              <w:contextualSpacing/>
              <w:jc w:val="both"/>
              <w:rPr>
                <w:rFonts w:eastAsia="MS Mincho"/>
                <w:b/>
                <w:sz w:val="18"/>
                <w:szCs w:val="18"/>
                <w:lang w:val="en-GB" w:eastAsia="ja-JP"/>
              </w:rPr>
            </w:pPr>
            <w:r w:rsidRPr="004C179E">
              <w:rPr>
                <w:rFonts w:eastAsia="MS Mincho"/>
                <w:b/>
                <w:sz w:val="18"/>
                <w:szCs w:val="18"/>
                <w:lang w:val="en-GB" w:eastAsia="ja-JP"/>
              </w:rPr>
              <w:t>Partially by ESMP and additional Target Plans</w:t>
            </w:r>
          </w:p>
          <w:p w14:paraId="71D2F78C" w14:textId="77777777" w:rsidR="00A42B83" w:rsidRPr="004C179E" w:rsidRDefault="00A42B83" w:rsidP="004C179E">
            <w:pPr>
              <w:rPr>
                <w:rFonts w:asciiTheme="majorHAnsi" w:hAnsiTheme="majorHAnsi" w:cstheme="majorHAnsi"/>
                <w:i/>
                <w:sz w:val="18"/>
                <w:szCs w:val="18"/>
                <w:lang w:val="en-GB"/>
              </w:rPr>
            </w:pPr>
          </w:p>
          <w:p w14:paraId="456FB4A3" w14:textId="77777777" w:rsidR="00A42B83" w:rsidRPr="004C179E" w:rsidRDefault="00A42B83" w:rsidP="004C179E">
            <w:pPr>
              <w:rPr>
                <w:rFonts w:asciiTheme="majorHAnsi" w:hAnsiTheme="majorHAnsi" w:cstheme="majorHAnsi"/>
                <w:iCs/>
                <w:sz w:val="18"/>
                <w:szCs w:val="18"/>
                <w:lang w:val="en-GB"/>
              </w:rPr>
            </w:pPr>
            <w:r w:rsidRPr="004C179E">
              <w:rPr>
                <w:rFonts w:asciiTheme="majorHAnsi" w:hAnsiTheme="majorHAnsi" w:cstheme="majorHAnsi"/>
                <w:iCs/>
                <w:sz w:val="18"/>
                <w:szCs w:val="18"/>
                <w:u w:val="single"/>
                <w:lang w:val="en-GB"/>
              </w:rPr>
              <w:t>For the Project Contractors/Service providers</w:t>
            </w:r>
            <w:r w:rsidRPr="004C179E">
              <w:rPr>
                <w:rFonts w:asciiTheme="majorHAnsi" w:hAnsiTheme="majorHAnsi" w:cstheme="majorHAnsi"/>
                <w:iCs/>
                <w:sz w:val="18"/>
                <w:szCs w:val="18"/>
                <w:lang w:val="en-GB"/>
              </w:rPr>
              <w:t>: the project will engage a number of service providers/contractors to support the operationalization of several activities. These will be engaged using procurement (tendering) processes against clear Terms of Reference and Technical Specifications as approved in the Procurement Plan.</w:t>
            </w:r>
          </w:p>
          <w:p w14:paraId="6971B7F0" w14:textId="77777777" w:rsidR="00A42B83" w:rsidRPr="004C179E" w:rsidRDefault="00A42B83" w:rsidP="004C179E">
            <w:pPr>
              <w:pStyle w:val="ListParagraph"/>
              <w:numPr>
                <w:ilvl w:val="0"/>
                <w:numId w:val="107"/>
              </w:numPr>
              <w:contextualSpacing/>
              <w:jc w:val="both"/>
              <w:rPr>
                <w:iCs/>
                <w:sz w:val="18"/>
                <w:szCs w:val="18"/>
                <w:lang w:val="en-GB"/>
              </w:rPr>
            </w:pPr>
            <w:r w:rsidRPr="004C179E">
              <w:rPr>
                <w:color w:val="000000"/>
                <w:sz w:val="18"/>
                <w:szCs w:val="18"/>
                <w:lang w:val="en-GB" w:eastAsia="zh-CN"/>
              </w:rPr>
              <w:t>Under Outcome 3.1, the project will ensure that qualified waste management companies will be recruited through public tendering process. Clear criteria will be set to ensure strong track records and compliance with relevant National and International regulations and standards for handling, treatment and disposal of hazardous waste.</w:t>
            </w:r>
          </w:p>
          <w:p w14:paraId="4AAA7383" w14:textId="77777777" w:rsidR="00A42B83" w:rsidRPr="004C179E" w:rsidRDefault="00A42B83" w:rsidP="004C179E">
            <w:pPr>
              <w:pStyle w:val="ListParagraph"/>
              <w:numPr>
                <w:ilvl w:val="0"/>
                <w:numId w:val="107"/>
              </w:numPr>
              <w:contextualSpacing/>
              <w:jc w:val="both"/>
              <w:rPr>
                <w:iCs/>
                <w:sz w:val="18"/>
                <w:szCs w:val="18"/>
                <w:lang w:val="en-GB"/>
              </w:rPr>
            </w:pPr>
            <w:r w:rsidRPr="004C179E">
              <w:rPr>
                <w:iCs/>
                <w:sz w:val="18"/>
                <w:szCs w:val="18"/>
                <w:lang w:val="en-GB"/>
              </w:rPr>
              <w:lastRenderedPageBreak/>
              <w:t xml:space="preserve">The Contractors in charge of transportation, storage and handling of hazardous chemical must comply with Environmental Protection Law and Circular </w:t>
            </w:r>
            <w:r w:rsidRPr="004C179E">
              <w:rPr>
                <w:sz w:val="18"/>
                <w:szCs w:val="18"/>
                <w:lang w:val="en-GB"/>
              </w:rPr>
              <w:t xml:space="preserve">36/2015/TT-BTNMT on hazardous waste management (applying for Environmental License and Workers certification and training). </w:t>
            </w:r>
          </w:p>
          <w:p w14:paraId="081E5610" w14:textId="77777777" w:rsidR="00A42B83" w:rsidRPr="004C179E" w:rsidRDefault="00A42B83" w:rsidP="004C179E">
            <w:pPr>
              <w:pStyle w:val="ListParagraph"/>
              <w:numPr>
                <w:ilvl w:val="0"/>
                <w:numId w:val="107"/>
              </w:numPr>
              <w:contextualSpacing/>
              <w:jc w:val="both"/>
              <w:rPr>
                <w:iCs/>
                <w:sz w:val="18"/>
                <w:szCs w:val="18"/>
                <w:lang w:val="en-GB"/>
              </w:rPr>
            </w:pPr>
            <w:r w:rsidRPr="004C179E">
              <w:rPr>
                <w:sz w:val="18"/>
                <w:szCs w:val="18"/>
                <w:lang w:val="en-GB"/>
              </w:rPr>
              <w:t xml:space="preserve">Targeted </w:t>
            </w:r>
            <w:r w:rsidRPr="004C179E">
              <w:rPr>
                <w:b/>
                <w:sz w:val="18"/>
                <w:szCs w:val="18"/>
                <w:lang w:val="en-GB"/>
              </w:rPr>
              <w:t>Spill Prevention and Management Plan</w:t>
            </w:r>
            <w:r w:rsidRPr="004C179E">
              <w:rPr>
                <w:sz w:val="18"/>
                <w:szCs w:val="18"/>
                <w:lang w:val="en-GB"/>
              </w:rPr>
              <w:t xml:space="preserve"> will be developed and implemented at sites for safe handling and disposal of chemicals and mercury-containing obsolete devices and safely </w:t>
            </w:r>
            <w:proofErr w:type="spellStart"/>
            <w:r w:rsidRPr="004C179E">
              <w:rPr>
                <w:sz w:val="18"/>
                <w:szCs w:val="18"/>
                <w:lang w:val="en-GB"/>
              </w:rPr>
              <w:t>cleanup</w:t>
            </w:r>
            <w:proofErr w:type="spellEnd"/>
            <w:r w:rsidRPr="004C179E">
              <w:rPr>
                <w:sz w:val="18"/>
                <w:szCs w:val="18"/>
                <w:lang w:val="en-GB"/>
              </w:rPr>
              <w:t xml:space="preserve"> of accidental mercury releases.</w:t>
            </w:r>
          </w:p>
          <w:p w14:paraId="0ED865C1" w14:textId="77777777" w:rsidR="00A42B83" w:rsidRPr="004C179E" w:rsidRDefault="00A42B83" w:rsidP="004C179E">
            <w:pPr>
              <w:rPr>
                <w:rFonts w:asciiTheme="majorHAnsi" w:hAnsiTheme="majorHAnsi" w:cstheme="majorHAnsi"/>
                <w:i/>
                <w:sz w:val="18"/>
                <w:szCs w:val="18"/>
                <w:lang w:val="en-GB"/>
              </w:rPr>
            </w:pPr>
          </w:p>
          <w:p w14:paraId="1EC44A99" w14:textId="77777777" w:rsidR="00A42B83" w:rsidRPr="004C179E" w:rsidRDefault="00A42B83" w:rsidP="004C179E">
            <w:pPr>
              <w:rPr>
                <w:rFonts w:asciiTheme="majorHAnsi" w:hAnsiTheme="majorHAnsi" w:cstheme="majorHAnsi"/>
                <w:iCs/>
                <w:sz w:val="18"/>
                <w:szCs w:val="18"/>
                <w:lang w:val="en-GB"/>
              </w:rPr>
            </w:pPr>
            <w:r w:rsidRPr="004C179E">
              <w:rPr>
                <w:rFonts w:asciiTheme="majorHAnsi" w:hAnsiTheme="majorHAnsi" w:cstheme="majorHAnsi"/>
                <w:iCs/>
                <w:sz w:val="18"/>
                <w:szCs w:val="18"/>
                <w:u w:val="single"/>
                <w:lang w:val="en-GB"/>
              </w:rPr>
              <w:t>For the Industries that will participate in BAT/BEP Demonstration Activities</w:t>
            </w:r>
            <w:r w:rsidRPr="004C179E">
              <w:rPr>
                <w:rFonts w:asciiTheme="majorHAnsi" w:hAnsiTheme="majorHAnsi" w:cstheme="majorHAnsi"/>
                <w:iCs/>
                <w:sz w:val="18"/>
                <w:szCs w:val="18"/>
                <w:lang w:val="en-GB"/>
              </w:rPr>
              <w:t xml:space="preserve">: The project will provide technical assistance and oversee the deployment of </w:t>
            </w:r>
            <w:r w:rsidRPr="004C179E">
              <w:rPr>
                <w:rFonts w:asciiTheme="majorHAnsi" w:hAnsiTheme="majorHAnsi" w:cstheme="majorHAnsi"/>
                <w:sz w:val="18"/>
                <w:szCs w:val="18"/>
                <w:lang w:val="en-GB"/>
              </w:rPr>
              <w:t>technologies for the recycling of mercury containing equipment with segregation and storage of mercury. The Industries/Companies will implement such technologies through using their co-finance (not part of Project Budget.</w:t>
            </w:r>
          </w:p>
          <w:p w14:paraId="6B6E8CDF" w14:textId="77777777" w:rsidR="00A42B83" w:rsidRPr="004C179E" w:rsidRDefault="00A42B83" w:rsidP="004C179E">
            <w:pPr>
              <w:pStyle w:val="ListParagraph"/>
              <w:numPr>
                <w:ilvl w:val="0"/>
                <w:numId w:val="107"/>
              </w:numPr>
              <w:contextualSpacing/>
              <w:jc w:val="both"/>
              <w:rPr>
                <w:i/>
                <w:sz w:val="18"/>
                <w:szCs w:val="18"/>
                <w:lang w:val="en-GB"/>
              </w:rPr>
            </w:pPr>
            <w:r w:rsidRPr="004C179E">
              <w:rPr>
                <w:rFonts w:eastAsia="MS Mincho"/>
                <w:sz w:val="18"/>
                <w:szCs w:val="18"/>
                <w:lang w:val="en-GB" w:eastAsia="ja-JP"/>
              </w:rPr>
              <w:t xml:space="preserve">Eligible Industries and Enterprises were pre-screened during design phase. While final selection and engagement (including due diligence and contractual arrangements) will be carried out during implementation phase, it is confirmed that all eligible companies are located in industrial (legal) areas with </w:t>
            </w:r>
            <w:r w:rsidRPr="004C179E">
              <w:rPr>
                <w:rFonts w:eastAsia="MS Mincho"/>
                <w:sz w:val="18"/>
                <w:szCs w:val="18"/>
                <w:u w:val="single"/>
                <w:lang w:val="en-GB" w:eastAsia="ja-JP"/>
              </w:rPr>
              <w:t>no Heritage/Cultural Sites in these areas, therefore, Standard 4 is not triggered</w:t>
            </w:r>
            <w:r w:rsidRPr="004C179E">
              <w:rPr>
                <w:rFonts w:eastAsia="MS Mincho"/>
                <w:sz w:val="18"/>
                <w:szCs w:val="18"/>
                <w:lang w:val="en-GB" w:eastAsia="ja-JP"/>
              </w:rPr>
              <w:t>.</w:t>
            </w:r>
          </w:p>
          <w:p w14:paraId="0B1F372F" w14:textId="77777777" w:rsidR="00A42B83" w:rsidRPr="004C179E" w:rsidRDefault="00A42B83" w:rsidP="004C179E">
            <w:pPr>
              <w:pStyle w:val="ListParagraph"/>
              <w:numPr>
                <w:ilvl w:val="0"/>
                <w:numId w:val="107"/>
              </w:numPr>
              <w:contextualSpacing/>
              <w:jc w:val="both"/>
              <w:rPr>
                <w:rFonts w:eastAsia="MS Mincho"/>
                <w:sz w:val="18"/>
                <w:szCs w:val="18"/>
                <w:lang w:val="en-GB" w:eastAsia="ja-JP"/>
              </w:rPr>
            </w:pPr>
            <w:r w:rsidRPr="004C179E">
              <w:rPr>
                <w:rFonts w:eastAsia="MS Mincho"/>
                <w:b/>
                <w:sz w:val="18"/>
                <w:szCs w:val="18"/>
                <w:lang w:val="en-GB" w:eastAsia="ja-JP"/>
              </w:rPr>
              <w:t>Environmental and Social Impact Assessment (ESIA)</w:t>
            </w:r>
            <w:r w:rsidRPr="004C179E">
              <w:rPr>
                <w:rFonts w:eastAsia="MS Mincho"/>
                <w:sz w:val="18"/>
                <w:szCs w:val="18"/>
                <w:lang w:val="en-GB" w:eastAsia="ja-JP"/>
              </w:rPr>
              <w:t xml:space="preserve"> for each selected Industry/Company will be developed so to assess the potential social and environmental impacts in their area of influence. A </w:t>
            </w:r>
            <w:r w:rsidRPr="004C179E">
              <w:rPr>
                <w:rFonts w:eastAsia="MS Mincho"/>
                <w:b/>
                <w:sz w:val="18"/>
                <w:szCs w:val="18"/>
                <w:lang w:val="en-GB" w:eastAsia="ja-JP"/>
              </w:rPr>
              <w:t>scoped</w:t>
            </w:r>
            <w:r w:rsidRPr="004C179E">
              <w:rPr>
                <w:rFonts w:eastAsia="MS Mincho"/>
                <w:sz w:val="18"/>
                <w:szCs w:val="18"/>
                <w:lang w:val="en-GB" w:eastAsia="ja-JP"/>
              </w:rPr>
              <w:t xml:space="preserve"> </w:t>
            </w:r>
            <w:r w:rsidRPr="004C179E">
              <w:rPr>
                <w:rFonts w:eastAsia="MS Mincho"/>
                <w:b/>
                <w:sz w:val="18"/>
                <w:szCs w:val="18"/>
                <w:lang w:val="en-GB" w:eastAsia="ja-JP"/>
              </w:rPr>
              <w:t>Environmental and Social Management Plans (ESMP)</w:t>
            </w:r>
            <w:r w:rsidRPr="004C179E">
              <w:rPr>
                <w:rFonts w:eastAsia="MS Mincho"/>
                <w:sz w:val="18"/>
                <w:szCs w:val="18"/>
                <w:lang w:val="en-GB" w:eastAsia="ja-JP"/>
              </w:rPr>
              <w:t xml:space="preserve"> will be prepared to avoid and monitor any potential risk related to the demonstration activities co-financed by the Companies and that will be subject of oversight by the Project.</w:t>
            </w:r>
          </w:p>
          <w:p w14:paraId="4794B667" w14:textId="77777777" w:rsidR="00A42B83" w:rsidRPr="004C179E" w:rsidRDefault="00A42B83" w:rsidP="004C179E">
            <w:pPr>
              <w:pStyle w:val="ListParagraph"/>
              <w:numPr>
                <w:ilvl w:val="0"/>
                <w:numId w:val="107"/>
              </w:numPr>
              <w:contextualSpacing/>
              <w:jc w:val="both"/>
              <w:rPr>
                <w:iCs/>
                <w:sz w:val="18"/>
                <w:szCs w:val="18"/>
                <w:lang w:val="en-GB"/>
              </w:rPr>
            </w:pPr>
            <w:r w:rsidRPr="004C179E">
              <w:rPr>
                <w:sz w:val="18"/>
                <w:szCs w:val="18"/>
                <w:lang w:val="en-GB"/>
              </w:rPr>
              <w:t xml:space="preserve">Targeted </w:t>
            </w:r>
            <w:r w:rsidRPr="004C179E">
              <w:rPr>
                <w:b/>
                <w:sz w:val="18"/>
                <w:szCs w:val="18"/>
                <w:lang w:val="en-GB"/>
              </w:rPr>
              <w:t>Spill Prevention and Management Plan</w:t>
            </w:r>
            <w:r w:rsidRPr="004C179E">
              <w:rPr>
                <w:sz w:val="18"/>
                <w:szCs w:val="18"/>
                <w:lang w:val="en-GB"/>
              </w:rPr>
              <w:t xml:space="preserve"> will be developed and implemented at demonstration sites for safe handling and disposal of chemicals and mercury-containing obsolete devices and safely </w:t>
            </w:r>
            <w:proofErr w:type="spellStart"/>
            <w:r w:rsidRPr="004C179E">
              <w:rPr>
                <w:sz w:val="18"/>
                <w:szCs w:val="18"/>
                <w:lang w:val="en-GB"/>
              </w:rPr>
              <w:t>clean up</w:t>
            </w:r>
            <w:proofErr w:type="spellEnd"/>
            <w:r w:rsidRPr="004C179E">
              <w:rPr>
                <w:sz w:val="18"/>
                <w:szCs w:val="18"/>
                <w:lang w:val="en-GB"/>
              </w:rPr>
              <w:t xml:space="preserve"> of accidental mercury releases.</w:t>
            </w:r>
          </w:p>
          <w:p w14:paraId="2F266D54" w14:textId="77777777" w:rsidR="00A42B83" w:rsidRPr="004C179E" w:rsidRDefault="00A42B83" w:rsidP="004C179E">
            <w:pPr>
              <w:pStyle w:val="ListParagraph"/>
              <w:rPr>
                <w:rFonts w:eastAsia="MS Mincho"/>
                <w:sz w:val="18"/>
                <w:szCs w:val="18"/>
                <w:lang w:val="en-GB" w:eastAsia="ja-JP"/>
              </w:rPr>
            </w:pPr>
          </w:p>
          <w:p w14:paraId="703CF62C" w14:textId="77777777" w:rsidR="00A42B83" w:rsidRPr="004C179E" w:rsidRDefault="00A42B83" w:rsidP="004C179E">
            <w:pPr>
              <w:rPr>
                <w:rFonts w:asciiTheme="majorHAnsi" w:hAnsiTheme="majorHAnsi" w:cstheme="majorHAnsi"/>
                <w:iCs/>
                <w:sz w:val="18"/>
                <w:szCs w:val="18"/>
                <w:lang w:val="en-GB"/>
              </w:rPr>
            </w:pPr>
            <w:r w:rsidRPr="004C179E">
              <w:rPr>
                <w:rFonts w:asciiTheme="majorHAnsi" w:hAnsiTheme="majorHAnsi" w:cstheme="majorHAnsi"/>
                <w:iCs/>
                <w:sz w:val="18"/>
                <w:szCs w:val="18"/>
                <w:u w:val="single"/>
                <w:lang w:val="en-GB"/>
              </w:rPr>
              <w:t>For the Company(</w:t>
            </w:r>
            <w:proofErr w:type="spellStart"/>
            <w:r w:rsidRPr="004C179E">
              <w:rPr>
                <w:rFonts w:asciiTheme="majorHAnsi" w:hAnsiTheme="majorHAnsi" w:cstheme="majorHAnsi"/>
                <w:iCs/>
                <w:sz w:val="18"/>
                <w:szCs w:val="18"/>
                <w:u w:val="single"/>
                <w:lang w:val="en-GB"/>
              </w:rPr>
              <w:t>ies</w:t>
            </w:r>
            <w:proofErr w:type="spellEnd"/>
            <w:r w:rsidRPr="004C179E">
              <w:rPr>
                <w:rFonts w:asciiTheme="majorHAnsi" w:hAnsiTheme="majorHAnsi" w:cstheme="majorHAnsi"/>
                <w:iCs/>
                <w:sz w:val="18"/>
                <w:szCs w:val="18"/>
                <w:u w:val="single"/>
                <w:lang w:val="en-GB"/>
              </w:rPr>
              <w:t>) that will</w:t>
            </w:r>
            <w:r w:rsidRPr="004C179E">
              <w:rPr>
                <w:rFonts w:asciiTheme="majorHAnsi" w:hAnsiTheme="majorHAnsi" w:cstheme="majorHAnsi"/>
                <w:b/>
                <w:sz w:val="18"/>
                <w:szCs w:val="18"/>
                <w:lang w:val="en-GB"/>
              </w:rPr>
              <w:t xml:space="preserve"> </w:t>
            </w:r>
            <w:r w:rsidRPr="004C179E">
              <w:rPr>
                <w:rFonts w:asciiTheme="majorHAnsi" w:hAnsiTheme="majorHAnsi" w:cstheme="majorHAnsi"/>
                <w:iCs/>
                <w:sz w:val="18"/>
                <w:szCs w:val="18"/>
                <w:u w:val="single"/>
                <w:lang w:val="en-GB"/>
              </w:rPr>
              <w:t xml:space="preserve">operate mercury treatment facilities for fluorescent lightbulbs and mercury amalgam. </w:t>
            </w:r>
            <w:r w:rsidRPr="004C179E">
              <w:rPr>
                <w:rFonts w:asciiTheme="majorHAnsi" w:hAnsiTheme="majorHAnsi" w:cstheme="majorHAnsi"/>
                <w:iCs/>
                <w:sz w:val="18"/>
                <w:szCs w:val="18"/>
                <w:lang w:val="en-GB"/>
              </w:rPr>
              <w:t>The project will provide technical assistance for the operationalization and waste management strategy for the mercury treatment facilities, while capital investment for the establishment of the facility will be undertaken by the partner company. No new land will be availed for this project, existing baseline structured will be used.</w:t>
            </w:r>
          </w:p>
          <w:p w14:paraId="6DBCDAD6" w14:textId="77777777" w:rsidR="00A42B83" w:rsidRPr="004C179E" w:rsidRDefault="00A42B83" w:rsidP="004C179E">
            <w:pPr>
              <w:pStyle w:val="ListParagraph"/>
              <w:numPr>
                <w:ilvl w:val="0"/>
                <w:numId w:val="107"/>
              </w:numPr>
              <w:contextualSpacing/>
              <w:jc w:val="both"/>
              <w:rPr>
                <w:i/>
                <w:sz w:val="18"/>
                <w:szCs w:val="18"/>
                <w:lang w:val="en-GB"/>
              </w:rPr>
            </w:pPr>
            <w:r w:rsidRPr="004C179E">
              <w:rPr>
                <w:rFonts w:eastAsia="MS Mincho"/>
                <w:sz w:val="18"/>
                <w:szCs w:val="18"/>
                <w:lang w:val="en-GB" w:eastAsia="ja-JP"/>
              </w:rPr>
              <w:t xml:space="preserve">Eligible Industries and Enterprises were pre-screened during design phase. While final selection and engagement (including due diligence and contractual arrangements) will be carried out during implementation phase, it is confirmed that all eligible companies are located in industrial (legal) areas with </w:t>
            </w:r>
            <w:r w:rsidRPr="004C179E">
              <w:rPr>
                <w:rFonts w:eastAsia="MS Mincho"/>
                <w:sz w:val="18"/>
                <w:szCs w:val="18"/>
                <w:u w:val="single"/>
                <w:lang w:val="en-GB" w:eastAsia="ja-JP"/>
              </w:rPr>
              <w:t>no Heritage/Cultural Sites in these areas, therefore, Standard 4 is not triggered</w:t>
            </w:r>
            <w:r w:rsidRPr="004C179E">
              <w:rPr>
                <w:rFonts w:eastAsia="MS Mincho"/>
                <w:sz w:val="18"/>
                <w:szCs w:val="18"/>
                <w:lang w:val="en-GB" w:eastAsia="ja-JP"/>
              </w:rPr>
              <w:t>.</w:t>
            </w:r>
          </w:p>
          <w:p w14:paraId="01243078" w14:textId="77777777" w:rsidR="00A42B83" w:rsidRPr="004C179E" w:rsidRDefault="00A42B83" w:rsidP="004C179E">
            <w:pPr>
              <w:pStyle w:val="ListParagraph"/>
              <w:numPr>
                <w:ilvl w:val="0"/>
                <w:numId w:val="107"/>
              </w:numPr>
              <w:contextualSpacing/>
              <w:rPr>
                <w:rFonts w:eastAsia="MS Mincho"/>
                <w:sz w:val="18"/>
                <w:szCs w:val="18"/>
                <w:lang w:val="en-GB" w:eastAsia="ja-JP"/>
              </w:rPr>
            </w:pPr>
            <w:r w:rsidRPr="004C179E">
              <w:rPr>
                <w:rFonts w:eastAsia="MS Mincho"/>
                <w:b/>
                <w:sz w:val="18"/>
                <w:szCs w:val="18"/>
                <w:lang w:val="en-GB" w:eastAsia="ja-JP"/>
              </w:rPr>
              <w:t>Environmental and Social Impact Assessment (ESIA)</w:t>
            </w:r>
            <w:r w:rsidRPr="004C179E">
              <w:rPr>
                <w:rFonts w:eastAsia="MS Mincho"/>
                <w:sz w:val="18"/>
                <w:szCs w:val="18"/>
                <w:lang w:val="en-GB" w:eastAsia="ja-JP"/>
              </w:rPr>
              <w:t xml:space="preserve"> for each selected Industry/Company will be developed so to assess the potential social and environmental impacts in their area of influence. A </w:t>
            </w:r>
            <w:r w:rsidRPr="004C179E">
              <w:rPr>
                <w:rFonts w:eastAsia="MS Mincho"/>
                <w:b/>
                <w:sz w:val="18"/>
                <w:szCs w:val="18"/>
                <w:lang w:val="en-GB" w:eastAsia="ja-JP"/>
              </w:rPr>
              <w:t>scoped</w:t>
            </w:r>
            <w:r w:rsidRPr="004C179E">
              <w:rPr>
                <w:rFonts w:eastAsia="MS Mincho"/>
                <w:sz w:val="18"/>
                <w:szCs w:val="18"/>
                <w:lang w:val="en-GB" w:eastAsia="ja-JP"/>
              </w:rPr>
              <w:t xml:space="preserve"> </w:t>
            </w:r>
            <w:r w:rsidRPr="004C179E">
              <w:rPr>
                <w:rFonts w:eastAsia="MS Mincho"/>
                <w:b/>
                <w:sz w:val="18"/>
                <w:szCs w:val="18"/>
                <w:lang w:val="en-GB" w:eastAsia="ja-JP"/>
              </w:rPr>
              <w:t>Environmental and Social Management Plans (ESMP)</w:t>
            </w:r>
            <w:r w:rsidRPr="004C179E">
              <w:rPr>
                <w:rFonts w:eastAsia="MS Mincho"/>
                <w:sz w:val="18"/>
                <w:szCs w:val="18"/>
                <w:lang w:val="en-GB" w:eastAsia="ja-JP"/>
              </w:rPr>
              <w:t xml:space="preserve"> will be prepared to avoid and monitor any potential risk related to the demonstration activities co-financed by the Companies and that will be subject of oversight by the Project.</w:t>
            </w:r>
          </w:p>
          <w:p w14:paraId="64640E49" w14:textId="77777777" w:rsidR="00A42B83" w:rsidRPr="004C179E" w:rsidRDefault="00A42B83" w:rsidP="004C179E">
            <w:pPr>
              <w:pStyle w:val="ListParagraph"/>
              <w:numPr>
                <w:ilvl w:val="0"/>
                <w:numId w:val="108"/>
              </w:numPr>
              <w:spacing w:line="231" w:lineRule="exact"/>
              <w:ind w:left="730"/>
              <w:contextualSpacing/>
              <w:jc w:val="both"/>
              <w:rPr>
                <w:sz w:val="18"/>
                <w:szCs w:val="18"/>
                <w:lang w:val="en-GB"/>
              </w:rPr>
            </w:pPr>
            <w:r w:rsidRPr="004C179E">
              <w:rPr>
                <w:sz w:val="18"/>
                <w:szCs w:val="18"/>
                <w:lang w:val="en-GB"/>
              </w:rPr>
              <w:t xml:space="preserve">Targeted </w:t>
            </w:r>
            <w:r w:rsidRPr="004C179E">
              <w:rPr>
                <w:b/>
                <w:sz w:val="18"/>
                <w:szCs w:val="18"/>
                <w:lang w:val="en-GB"/>
              </w:rPr>
              <w:t>Spill Prevention and Management Plan</w:t>
            </w:r>
            <w:r w:rsidRPr="004C179E">
              <w:rPr>
                <w:sz w:val="18"/>
                <w:szCs w:val="18"/>
                <w:lang w:val="en-GB"/>
              </w:rPr>
              <w:t xml:space="preserve"> will be developed and implemented at demonstration sites for safe handling and disposal of chemicals and mercury-containing obsolete devices and safely </w:t>
            </w:r>
            <w:proofErr w:type="spellStart"/>
            <w:r w:rsidRPr="004C179E">
              <w:rPr>
                <w:sz w:val="18"/>
                <w:szCs w:val="18"/>
                <w:lang w:val="en-GB"/>
              </w:rPr>
              <w:t>clean up</w:t>
            </w:r>
            <w:proofErr w:type="spellEnd"/>
            <w:r w:rsidRPr="004C179E">
              <w:rPr>
                <w:sz w:val="18"/>
                <w:szCs w:val="18"/>
                <w:lang w:val="en-GB"/>
              </w:rPr>
              <w:t xml:space="preserve"> of accidental mercury releases.</w:t>
            </w:r>
          </w:p>
          <w:p w14:paraId="6D84E42E" w14:textId="77777777" w:rsidR="00A42B83" w:rsidRPr="004C179E" w:rsidRDefault="00A42B83" w:rsidP="004C179E">
            <w:pPr>
              <w:pStyle w:val="ListParagraph"/>
              <w:numPr>
                <w:ilvl w:val="0"/>
                <w:numId w:val="108"/>
              </w:numPr>
              <w:spacing w:line="231" w:lineRule="exact"/>
              <w:ind w:left="730"/>
              <w:contextualSpacing/>
              <w:jc w:val="both"/>
              <w:rPr>
                <w:sz w:val="18"/>
                <w:szCs w:val="18"/>
                <w:lang w:val="en-GB"/>
              </w:rPr>
            </w:pPr>
            <w:r w:rsidRPr="004C179E">
              <w:rPr>
                <w:sz w:val="18"/>
                <w:szCs w:val="18"/>
              </w:rPr>
              <w:lastRenderedPageBreak/>
              <w:t xml:space="preserve">A </w:t>
            </w:r>
            <w:r w:rsidRPr="004C179E">
              <w:rPr>
                <w:b/>
                <w:sz w:val="18"/>
                <w:szCs w:val="18"/>
              </w:rPr>
              <w:t>Risk Management Strategy</w:t>
            </w:r>
            <w:r w:rsidRPr="004C179E">
              <w:rPr>
                <w:sz w:val="18"/>
                <w:szCs w:val="18"/>
              </w:rPr>
              <w:t xml:space="preserve"> inclusive of technical guidance and training materials for the sound management of mercury stockpiles and obsolete mercury-containing equipment, with specific reference to mercury lamps and medical devices, will be developed;</w:t>
            </w:r>
          </w:p>
          <w:p w14:paraId="0451D242" w14:textId="1F011744" w:rsidR="00A42B83" w:rsidRPr="004C179E" w:rsidRDefault="00A42B83" w:rsidP="004C179E">
            <w:pPr>
              <w:pStyle w:val="ListParagraph"/>
              <w:numPr>
                <w:ilvl w:val="0"/>
                <w:numId w:val="54"/>
              </w:numPr>
              <w:contextualSpacing/>
              <w:jc w:val="both"/>
              <w:rPr>
                <w:color w:val="000000"/>
                <w:sz w:val="18"/>
                <w:szCs w:val="18"/>
                <w:lang w:val="en-GB" w:eastAsia="zh-CN"/>
              </w:rPr>
            </w:pPr>
          </w:p>
        </w:tc>
        <w:tc>
          <w:tcPr>
            <w:tcW w:w="1005" w:type="dxa"/>
          </w:tcPr>
          <w:p w14:paraId="28541CAA" w14:textId="7691308E" w:rsidR="00A42B83" w:rsidRPr="004C179E" w:rsidRDefault="00A42B83" w:rsidP="004C179E">
            <w:pPr>
              <w:jc w:val="left"/>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lang w:val="en-GB" w:eastAsia="zh-CN"/>
              </w:rPr>
              <w:lastRenderedPageBreak/>
              <w:t>MONRE</w:t>
            </w:r>
          </w:p>
        </w:tc>
      </w:tr>
      <w:tr w:rsidR="00A42B83" w:rsidRPr="004C179E" w14:paraId="5CBF9F44" w14:textId="1E0AEB46" w:rsidTr="004C179E">
        <w:tc>
          <w:tcPr>
            <w:tcW w:w="1843" w:type="dxa"/>
          </w:tcPr>
          <w:p w14:paraId="4F068A9D" w14:textId="77777777" w:rsidR="003C60A2" w:rsidRPr="004C179E" w:rsidRDefault="003C60A2" w:rsidP="004C179E">
            <w:pPr>
              <w:rPr>
                <w:rFonts w:asciiTheme="majorHAnsi" w:hAnsiTheme="majorHAnsi" w:cstheme="majorHAnsi"/>
                <w:b/>
                <w:sz w:val="18"/>
                <w:szCs w:val="18"/>
                <w:lang w:val="en-GB"/>
              </w:rPr>
            </w:pPr>
            <w:r w:rsidRPr="004C179E">
              <w:rPr>
                <w:rFonts w:asciiTheme="majorHAnsi" w:hAnsiTheme="majorHAnsi" w:cstheme="majorHAnsi"/>
                <w:b/>
                <w:sz w:val="18"/>
                <w:szCs w:val="18"/>
                <w:lang w:val="en-GB"/>
              </w:rPr>
              <w:lastRenderedPageBreak/>
              <w:t>Risk 6: Risk of flooding at mercury treatment and storage facilities</w:t>
            </w:r>
          </w:p>
          <w:p w14:paraId="20282E0F" w14:textId="77777777" w:rsidR="00A42B83" w:rsidRPr="004C179E" w:rsidRDefault="00A42B83" w:rsidP="004C179E">
            <w:pPr>
              <w:rPr>
                <w:rFonts w:asciiTheme="majorHAnsi" w:hAnsiTheme="majorHAnsi" w:cstheme="majorHAnsi"/>
                <w:bCs/>
                <w:i/>
                <w:sz w:val="18"/>
                <w:szCs w:val="18"/>
                <w:lang w:val="en-GB"/>
              </w:rPr>
            </w:pPr>
          </w:p>
          <w:p w14:paraId="6E1ED1CE" w14:textId="77777777" w:rsidR="00A42B83" w:rsidRPr="004C179E" w:rsidRDefault="00A42B83" w:rsidP="004C179E">
            <w:pPr>
              <w:rPr>
                <w:rFonts w:asciiTheme="majorHAnsi" w:hAnsiTheme="majorHAnsi" w:cstheme="majorHAnsi"/>
                <w:sz w:val="18"/>
                <w:szCs w:val="18"/>
                <w:lang w:val="en-GB"/>
              </w:rPr>
            </w:pPr>
          </w:p>
        </w:tc>
        <w:tc>
          <w:tcPr>
            <w:tcW w:w="1080" w:type="dxa"/>
          </w:tcPr>
          <w:p w14:paraId="2F63B1E4"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 = 4</w:t>
            </w:r>
          </w:p>
          <w:p w14:paraId="1EAC3A97"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2</w:t>
            </w:r>
          </w:p>
          <w:p w14:paraId="505086A0" w14:textId="77777777" w:rsidR="00A42B83" w:rsidRPr="004C179E" w:rsidRDefault="00A42B83" w:rsidP="004C179E">
            <w:pPr>
              <w:jc w:val="left"/>
              <w:rPr>
                <w:rFonts w:asciiTheme="majorHAnsi" w:hAnsiTheme="majorHAnsi" w:cstheme="majorHAnsi"/>
                <w:sz w:val="18"/>
                <w:szCs w:val="18"/>
                <w:lang w:val="en-GB"/>
              </w:rPr>
            </w:pPr>
          </w:p>
        </w:tc>
        <w:tc>
          <w:tcPr>
            <w:tcW w:w="1047" w:type="dxa"/>
            <w:shd w:val="clear" w:color="auto" w:fill="FFFF00"/>
          </w:tcPr>
          <w:p w14:paraId="3C4984D0" w14:textId="77777777" w:rsidR="00A42B83" w:rsidRPr="004C179E" w:rsidRDefault="00A42B83"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Moderate</w:t>
            </w:r>
          </w:p>
        </w:tc>
        <w:tc>
          <w:tcPr>
            <w:tcW w:w="1417" w:type="dxa"/>
          </w:tcPr>
          <w:p w14:paraId="2C44F557" w14:textId="77777777" w:rsidR="00A42B83" w:rsidRPr="004C179E" w:rsidRDefault="00A42B83"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Health</w:t>
            </w:r>
          </w:p>
          <w:p w14:paraId="210EA535" w14:textId="1D30FB7E" w:rsidR="00A42B83" w:rsidRPr="004C179E" w:rsidRDefault="003C60A2" w:rsidP="004C179E">
            <w:pPr>
              <w:jc w:val="left"/>
              <w:rPr>
                <w:rFonts w:asciiTheme="majorHAnsi" w:hAnsiTheme="majorHAnsi" w:cstheme="majorHAnsi"/>
                <w:b/>
                <w:color w:val="FF0000"/>
                <w:sz w:val="18"/>
                <w:szCs w:val="18"/>
                <w:lang w:val="en-GB"/>
              </w:rPr>
            </w:pPr>
            <w:r w:rsidRPr="004C179E">
              <w:rPr>
                <w:rFonts w:asciiTheme="majorHAnsi" w:hAnsiTheme="majorHAnsi" w:cstheme="majorHAnsi"/>
                <w:bCs/>
                <w:sz w:val="18"/>
                <w:szCs w:val="18"/>
                <w:lang w:val="en-GB"/>
              </w:rPr>
              <w:t>Standard 2: Climate Change and Disaster Risks, 2.2</w:t>
            </w:r>
          </w:p>
        </w:tc>
        <w:tc>
          <w:tcPr>
            <w:tcW w:w="7938" w:type="dxa"/>
            <w:shd w:val="clear" w:color="auto" w:fill="auto"/>
          </w:tcPr>
          <w:p w14:paraId="362BD6ED" w14:textId="77777777" w:rsidR="003C60A2" w:rsidRPr="004C179E" w:rsidRDefault="003C60A2"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This risk is being addressed/mitigated:</w:t>
            </w:r>
          </w:p>
          <w:p w14:paraId="4AE1120C" w14:textId="77777777" w:rsidR="003C60A2" w:rsidRPr="004C179E" w:rsidRDefault="003C60A2" w:rsidP="004C179E">
            <w:pPr>
              <w:pStyle w:val="ListParagraph"/>
              <w:numPr>
                <w:ilvl w:val="0"/>
                <w:numId w:val="106"/>
              </w:numPr>
              <w:contextualSpacing/>
              <w:jc w:val="both"/>
              <w:rPr>
                <w:rFonts w:eastAsia="MS Mincho"/>
                <w:b/>
                <w:sz w:val="18"/>
                <w:szCs w:val="18"/>
                <w:lang w:val="en-GB" w:eastAsia="ja-JP"/>
              </w:rPr>
            </w:pPr>
            <w:r w:rsidRPr="004C179E">
              <w:rPr>
                <w:rFonts w:eastAsia="MS Mincho"/>
                <w:b/>
                <w:sz w:val="18"/>
                <w:szCs w:val="18"/>
                <w:lang w:val="en-GB" w:eastAsia="ja-JP"/>
              </w:rPr>
              <w:t>Partially by Project design</w:t>
            </w:r>
          </w:p>
          <w:p w14:paraId="377E28EE" w14:textId="77777777" w:rsidR="003C60A2" w:rsidRPr="004C179E" w:rsidRDefault="003C60A2" w:rsidP="004C179E">
            <w:pPr>
              <w:pStyle w:val="ListParagraph"/>
              <w:numPr>
                <w:ilvl w:val="0"/>
                <w:numId w:val="106"/>
              </w:numPr>
              <w:contextualSpacing/>
              <w:jc w:val="both"/>
              <w:rPr>
                <w:rFonts w:eastAsia="MS Mincho"/>
                <w:b/>
                <w:sz w:val="18"/>
                <w:szCs w:val="18"/>
                <w:lang w:val="en-GB" w:eastAsia="ja-JP"/>
              </w:rPr>
            </w:pPr>
            <w:r w:rsidRPr="004C179E">
              <w:rPr>
                <w:rFonts w:eastAsia="MS Mincho"/>
                <w:b/>
                <w:sz w:val="18"/>
                <w:szCs w:val="18"/>
                <w:lang w:val="en-GB" w:eastAsia="ja-JP"/>
              </w:rPr>
              <w:t>Partially by Target Plan</w:t>
            </w:r>
          </w:p>
          <w:p w14:paraId="7DF512BE" w14:textId="77777777" w:rsidR="003C60A2" w:rsidRPr="004C179E" w:rsidRDefault="003C60A2" w:rsidP="004C179E">
            <w:pPr>
              <w:rPr>
                <w:rFonts w:asciiTheme="majorHAnsi" w:hAnsiTheme="majorHAnsi" w:cstheme="majorHAnsi"/>
                <w:color w:val="000000"/>
                <w:sz w:val="18"/>
                <w:szCs w:val="18"/>
                <w:lang w:val="en-GB" w:eastAsia="zh-CN"/>
              </w:rPr>
            </w:pPr>
          </w:p>
          <w:p w14:paraId="3DDCEC86" w14:textId="77777777" w:rsidR="003C60A2" w:rsidRPr="004C179E" w:rsidRDefault="003C60A2" w:rsidP="004C179E">
            <w:pPr>
              <w:rPr>
                <w:rFonts w:asciiTheme="majorHAnsi" w:hAnsiTheme="majorHAnsi" w:cstheme="majorHAnsi"/>
                <w:i/>
                <w:sz w:val="18"/>
                <w:szCs w:val="18"/>
                <w:lang w:val="en-GB"/>
              </w:rPr>
            </w:pPr>
            <w:r w:rsidRPr="004C179E">
              <w:rPr>
                <w:rFonts w:asciiTheme="majorHAnsi" w:eastAsia="MS Mincho" w:hAnsiTheme="majorHAnsi" w:cstheme="majorHAnsi"/>
                <w:sz w:val="18"/>
                <w:szCs w:val="18"/>
                <w:lang w:val="en-GB" w:eastAsia="ja-JP"/>
              </w:rPr>
              <w:t xml:space="preserve">Eligible Location and Company were pre-screened during design phase. While final selection and engagement (including due diligence and contractual arrangements) will be carried out during implementation phase, it is confirmed that the company is located in industrial (legal) area with </w:t>
            </w:r>
            <w:r w:rsidRPr="004C179E">
              <w:rPr>
                <w:rFonts w:asciiTheme="majorHAnsi" w:eastAsia="MS Mincho" w:hAnsiTheme="majorHAnsi" w:cstheme="majorHAnsi"/>
                <w:sz w:val="18"/>
                <w:szCs w:val="18"/>
                <w:u w:val="single"/>
                <w:lang w:val="en-GB" w:eastAsia="ja-JP"/>
              </w:rPr>
              <w:t>no Heritage/Cultural Sites in these areas, therefore, Standard 4 is not triggered</w:t>
            </w:r>
            <w:r w:rsidRPr="004C179E">
              <w:rPr>
                <w:rFonts w:asciiTheme="majorHAnsi" w:eastAsia="MS Mincho" w:hAnsiTheme="majorHAnsi" w:cstheme="majorHAnsi"/>
                <w:sz w:val="18"/>
                <w:szCs w:val="18"/>
                <w:lang w:val="en-GB" w:eastAsia="ja-JP"/>
              </w:rPr>
              <w:t>.</w:t>
            </w:r>
          </w:p>
          <w:p w14:paraId="5F6AA0ED" w14:textId="77777777" w:rsidR="003C60A2" w:rsidRPr="004C179E" w:rsidRDefault="003C60A2" w:rsidP="004C179E">
            <w:pPr>
              <w:rPr>
                <w:rFonts w:asciiTheme="majorHAnsi" w:hAnsiTheme="majorHAnsi" w:cstheme="majorHAnsi"/>
                <w:color w:val="000000"/>
                <w:sz w:val="18"/>
                <w:szCs w:val="18"/>
                <w:lang w:val="en-GB" w:eastAsia="zh-CN"/>
              </w:rPr>
            </w:pPr>
          </w:p>
          <w:p w14:paraId="18AC928B" w14:textId="77777777" w:rsidR="003C60A2" w:rsidRPr="004C179E" w:rsidRDefault="003C60A2" w:rsidP="004C179E">
            <w:pPr>
              <w:rPr>
                <w:rFonts w:asciiTheme="majorHAnsi" w:eastAsia="MS Mincho" w:hAnsiTheme="majorHAnsi" w:cstheme="majorHAnsi"/>
                <w:sz w:val="18"/>
                <w:szCs w:val="18"/>
                <w:lang w:val="en-GB" w:eastAsia="ja-JP"/>
              </w:rPr>
            </w:pPr>
            <w:r w:rsidRPr="004C179E">
              <w:rPr>
                <w:rFonts w:asciiTheme="majorHAnsi" w:eastAsia="MS Mincho" w:hAnsiTheme="majorHAnsi" w:cstheme="majorHAnsi"/>
                <w:sz w:val="18"/>
                <w:szCs w:val="18"/>
                <w:lang w:val="en-GB" w:eastAsia="ja-JP"/>
              </w:rPr>
              <w:t xml:space="preserve">An </w:t>
            </w:r>
            <w:r w:rsidRPr="004C179E">
              <w:rPr>
                <w:rFonts w:asciiTheme="majorHAnsi" w:eastAsia="MS Mincho" w:hAnsiTheme="majorHAnsi" w:cstheme="majorHAnsi"/>
                <w:b/>
                <w:sz w:val="18"/>
                <w:szCs w:val="18"/>
                <w:lang w:val="en-GB" w:eastAsia="ja-JP"/>
              </w:rPr>
              <w:t>Environmental and Social Impact Assessment (ESIA)</w:t>
            </w:r>
            <w:r w:rsidRPr="004C179E">
              <w:rPr>
                <w:rFonts w:asciiTheme="majorHAnsi" w:eastAsia="MS Mincho" w:hAnsiTheme="majorHAnsi" w:cstheme="majorHAnsi"/>
                <w:sz w:val="18"/>
                <w:szCs w:val="18"/>
                <w:lang w:val="en-GB" w:eastAsia="ja-JP"/>
              </w:rPr>
              <w:t xml:space="preserve"> for the selected Industry/Company will be developed so to assess the potential social and environmental impacts in their area of influence. A </w:t>
            </w:r>
            <w:r w:rsidRPr="004C179E">
              <w:rPr>
                <w:rFonts w:asciiTheme="majorHAnsi" w:eastAsia="MS Mincho" w:hAnsiTheme="majorHAnsi" w:cstheme="majorHAnsi"/>
                <w:b/>
                <w:sz w:val="18"/>
                <w:szCs w:val="18"/>
                <w:lang w:val="en-GB" w:eastAsia="ja-JP"/>
              </w:rPr>
              <w:t>scoped</w:t>
            </w:r>
            <w:r w:rsidRPr="004C179E">
              <w:rPr>
                <w:rFonts w:asciiTheme="majorHAnsi" w:eastAsia="MS Mincho" w:hAnsiTheme="majorHAnsi" w:cstheme="majorHAnsi"/>
                <w:sz w:val="18"/>
                <w:szCs w:val="18"/>
                <w:lang w:val="en-GB" w:eastAsia="ja-JP"/>
              </w:rPr>
              <w:t xml:space="preserve"> </w:t>
            </w:r>
            <w:r w:rsidRPr="004C179E">
              <w:rPr>
                <w:rFonts w:asciiTheme="majorHAnsi" w:eastAsia="MS Mincho" w:hAnsiTheme="majorHAnsi" w:cstheme="majorHAnsi"/>
                <w:b/>
                <w:sz w:val="18"/>
                <w:szCs w:val="18"/>
                <w:lang w:val="en-GB" w:eastAsia="ja-JP"/>
              </w:rPr>
              <w:t>Environmental and Social Management Plans (ESMP)</w:t>
            </w:r>
            <w:r w:rsidRPr="004C179E">
              <w:rPr>
                <w:rFonts w:asciiTheme="majorHAnsi" w:eastAsia="MS Mincho" w:hAnsiTheme="majorHAnsi" w:cstheme="majorHAnsi"/>
                <w:sz w:val="18"/>
                <w:szCs w:val="18"/>
                <w:lang w:val="en-GB" w:eastAsia="ja-JP"/>
              </w:rPr>
              <w:t xml:space="preserve"> will be prepared to avoid and monitor any potential risk related to the interim storage location sponsored by the Project.</w:t>
            </w:r>
          </w:p>
          <w:p w14:paraId="2F7EAE4C" w14:textId="77777777" w:rsidR="003C60A2" w:rsidRPr="004C179E" w:rsidRDefault="003C60A2" w:rsidP="004C179E">
            <w:pPr>
              <w:rPr>
                <w:rFonts w:asciiTheme="majorHAnsi" w:eastAsia="MS Mincho" w:hAnsiTheme="majorHAnsi" w:cstheme="majorHAnsi"/>
                <w:sz w:val="18"/>
                <w:szCs w:val="18"/>
                <w:lang w:val="en-GB" w:eastAsia="ja-JP"/>
              </w:rPr>
            </w:pPr>
          </w:p>
          <w:p w14:paraId="29F15E3F" w14:textId="77777777" w:rsidR="003C60A2" w:rsidRPr="004C179E" w:rsidRDefault="003C60A2" w:rsidP="004C179E">
            <w:pPr>
              <w:rPr>
                <w:rFonts w:asciiTheme="majorHAnsi" w:hAnsiTheme="majorHAnsi" w:cstheme="majorHAnsi"/>
                <w:iCs/>
                <w:sz w:val="18"/>
                <w:szCs w:val="18"/>
                <w:lang w:val="en-GB"/>
              </w:rPr>
            </w:pPr>
            <w:r w:rsidRPr="004C179E">
              <w:rPr>
                <w:rFonts w:asciiTheme="majorHAnsi" w:hAnsiTheme="majorHAnsi" w:cstheme="majorHAnsi"/>
                <w:iCs/>
                <w:sz w:val="18"/>
                <w:szCs w:val="18"/>
                <w:u w:val="single"/>
                <w:lang w:val="en-GB"/>
              </w:rPr>
              <w:t>No new land will be availed for this project, existing baseline structured will be used. Therefore, Standard 5 is not triggered</w:t>
            </w:r>
            <w:r w:rsidRPr="004C179E">
              <w:rPr>
                <w:rFonts w:asciiTheme="majorHAnsi" w:hAnsiTheme="majorHAnsi" w:cstheme="majorHAnsi"/>
                <w:iCs/>
                <w:sz w:val="18"/>
                <w:szCs w:val="18"/>
                <w:lang w:val="en-GB"/>
              </w:rPr>
              <w:t xml:space="preserve">. </w:t>
            </w:r>
          </w:p>
          <w:p w14:paraId="2BB9590D" w14:textId="77777777" w:rsidR="003C60A2" w:rsidRPr="004C179E" w:rsidRDefault="003C60A2" w:rsidP="004C179E">
            <w:pPr>
              <w:rPr>
                <w:rFonts w:asciiTheme="majorHAnsi" w:hAnsiTheme="majorHAnsi" w:cstheme="majorHAnsi"/>
                <w:color w:val="000000"/>
                <w:sz w:val="18"/>
                <w:szCs w:val="18"/>
                <w:lang w:val="en-GB" w:eastAsia="zh-CN"/>
              </w:rPr>
            </w:pPr>
          </w:p>
          <w:p w14:paraId="009A0A1D" w14:textId="77777777" w:rsidR="003C60A2" w:rsidRPr="004C179E" w:rsidRDefault="003C60A2" w:rsidP="004C179E">
            <w:pPr>
              <w:rPr>
                <w:rFonts w:asciiTheme="majorHAnsi" w:hAnsiTheme="majorHAnsi" w:cstheme="majorHAnsi"/>
                <w:color w:val="000000"/>
                <w:sz w:val="18"/>
                <w:szCs w:val="18"/>
                <w:lang w:val="en-GB" w:eastAsia="zh-CN"/>
              </w:rPr>
            </w:pPr>
            <w:r w:rsidRPr="004C179E">
              <w:rPr>
                <w:rFonts w:asciiTheme="majorHAnsi" w:hAnsiTheme="majorHAnsi" w:cstheme="majorHAnsi"/>
                <w:sz w:val="18"/>
                <w:szCs w:val="18"/>
              </w:rPr>
              <w:t xml:space="preserve">The </w:t>
            </w:r>
            <w:r w:rsidRPr="004C179E">
              <w:rPr>
                <w:rFonts w:asciiTheme="majorHAnsi" w:hAnsiTheme="majorHAnsi" w:cstheme="majorHAnsi"/>
                <w:b/>
                <w:sz w:val="18"/>
                <w:szCs w:val="18"/>
              </w:rPr>
              <w:t>ESIA</w:t>
            </w:r>
            <w:r w:rsidRPr="004C179E">
              <w:rPr>
                <w:rFonts w:asciiTheme="majorHAnsi" w:hAnsiTheme="majorHAnsi" w:cstheme="majorHAnsi"/>
                <w:sz w:val="18"/>
                <w:szCs w:val="18"/>
              </w:rPr>
              <w:t xml:space="preserve"> will also ensure that the interim storage facilities (Output  2.1.1, Output 3.1.1, Output 3.1.3) are referring to the Minamata Convention’s Guidelines</w:t>
            </w:r>
            <w:hyperlink r:id="rId41" w:history="1">
              <w:r w:rsidRPr="004C179E">
                <w:rPr>
                  <w:rStyle w:val="Hyperlink"/>
                  <w:rFonts w:asciiTheme="majorHAnsi" w:hAnsiTheme="majorHAnsi" w:cstheme="majorHAnsi"/>
                  <w:sz w:val="18"/>
                  <w:szCs w:val="18"/>
                </w:rPr>
                <w:t xml:space="preserve"> on the environmentally sound interim storage of mercury </w:t>
              </w:r>
            </w:hyperlink>
          </w:p>
          <w:p w14:paraId="3082AB77" w14:textId="77777777" w:rsidR="003C60A2" w:rsidRPr="004C179E" w:rsidRDefault="003C60A2" w:rsidP="004C179E">
            <w:pPr>
              <w:spacing w:line="231" w:lineRule="exact"/>
              <w:rPr>
                <w:rFonts w:asciiTheme="majorHAnsi" w:hAnsiTheme="majorHAnsi" w:cstheme="majorHAnsi"/>
                <w:sz w:val="18"/>
                <w:szCs w:val="18"/>
              </w:rPr>
            </w:pPr>
            <w:r w:rsidRPr="004C179E">
              <w:rPr>
                <w:rFonts w:asciiTheme="majorHAnsi" w:hAnsiTheme="majorHAnsi" w:cstheme="majorHAnsi"/>
                <w:sz w:val="18"/>
                <w:szCs w:val="18"/>
              </w:rPr>
              <w:t>by confirming the following:</w:t>
            </w:r>
          </w:p>
          <w:p w14:paraId="1FF8BF2A" w14:textId="77777777" w:rsidR="003C60A2" w:rsidRPr="004C179E" w:rsidRDefault="003C60A2" w:rsidP="004C179E">
            <w:pPr>
              <w:spacing w:line="231" w:lineRule="exact"/>
              <w:rPr>
                <w:rFonts w:asciiTheme="majorHAnsi" w:hAnsiTheme="majorHAnsi" w:cstheme="majorHAnsi"/>
                <w:sz w:val="18"/>
                <w:szCs w:val="18"/>
              </w:rPr>
            </w:pPr>
          </w:p>
          <w:p w14:paraId="24CA5F73"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Site is appropriate and abides by local zoning requirements, Climate Risk assessment of the location will be carried out to consider the risk of flooding, and also incorporating flooding mitigation measures.</w:t>
            </w:r>
          </w:p>
          <w:p w14:paraId="02BC8EEB"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Facility is designed to facilitate the safe handling of containers.</w:t>
            </w:r>
          </w:p>
          <w:p w14:paraId="16C377D2"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Indoor air is vented outside, and where levels of mercury call for venting via activated carbon or other mercury capture systems, system is installed and operational.</w:t>
            </w:r>
          </w:p>
          <w:p w14:paraId="63D87617"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Site is equipped with a fire protection system.</w:t>
            </w:r>
          </w:p>
          <w:p w14:paraId="02372B6F"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Emergency response plan in place and local fire department, where available, is sufficiently informed, trained, equipped and otherwise prepared to safely handle any fires at the facility.</w:t>
            </w:r>
          </w:p>
          <w:p w14:paraId="1989FFAB"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Facility is constructed of non-combustible materials and non-combustible materials should be used for pallets, storage racks and other interior furnishings.</w:t>
            </w:r>
          </w:p>
          <w:p w14:paraId="5E21FB65"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A drainage and collection system for discharged water exists enabling mercury monitoring from the site.</w:t>
            </w:r>
          </w:p>
          <w:p w14:paraId="58B62BFB"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Floors of storage facilities are covered with mercury-resistant materials and have no cracks.</w:t>
            </w:r>
          </w:p>
          <w:p w14:paraId="5FC2114D" w14:textId="77777777" w:rsidR="003C60A2" w:rsidRPr="004C179E" w:rsidRDefault="003C60A2" w:rsidP="004C179E">
            <w:pPr>
              <w:numPr>
                <w:ilvl w:val="0"/>
                <w:numId w:val="109"/>
              </w:numPr>
              <w:spacing w:after="0"/>
              <w:ind w:left="284" w:hanging="218"/>
              <w:rPr>
                <w:rFonts w:asciiTheme="majorHAnsi" w:hAnsiTheme="majorHAnsi" w:cstheme="majorHAnsi"/>
                <w:sz w:val="18"/>
                <w:szCs w:val="18"/>
              </w:rPr>
            </w:pPr>
            <w:r w:rsidRPr="004C179E">
              <w:rPr>
                <w:rFonts w:asciiTheme="majorHAnsi" w:hAnsiTheme="majorHAnsi" w:cstheme="majorHAnsi"/>
                <w:sz w:val="18"/>
                <w:szCs w:val="18"/>
              </w:rPr>
              <w:t>The facility is clearly marked with warning signs and secured to avoid theft and unauthorized access.</w:t>
            </w:r>
          </w:p>
          <w:p w14:paraId="331E9E00" w14:textId="77777777" w:rsidR="003C60A2" w:rsidRPr="004C179E" w:rsidRDefault="003C60A2" w:rsidP="004C179E">
            <w:pPr>
              <w:rPr>
                <w:rFonts w:asciiTheme="majorHAnsi" w:hAnsiTheme="majorHAnsi" w:cstheme="majorHAnsi"/>
                <w:sz w:val="18"/>
                <w:szCs w:val="18"/>
              </w:rPr>
            </w:pPr>
          </w:p>
          <w:p w14:paraId="38A03679" w14:textId="77777777" w:rsidR="003C60A2" w:rsidRPr="004C179E" w:rsidRDefault="003C60A2" w:rsidP="004C179E">
            <w:pPr>
              <w:rPr>
                <w:rFonts w:asciiTheme="majorHAnsi" w:hAnsiTheme="majorHAnsi" w:cstheme="majorHAnsi"/>
                <w:sz w:val="18"/>
                <w:szCs w:val="18"/>
              </w:rPr>
            </w:pPr>
            <w:r w:rsidRPr="004C179E">
              <w:rPr>
                <w:rFonts w:asciiTheme="majorHAnsi" w:hAnsiTheme="majorHAnsi" w:cstheme="majorHAnsi"/>
                <w:sz w:val="18"/>
                <w:szCs w:val="18"/>
              </w:rPr>
              <w:t>Should any of these requirements not be met, then Project will support their introduction, including retrofitting of the storage facility.</w:t>
            </w:r>
          </w:p>
          <w:p w14:paraId="3B9EF8E8" w14:textId="406DDD35" w:rsidR="00A42B83" w:rsidRPr="004C179E" w:rsidRDefault="00A42B83" w:rsidP="004C179E">
            <w:pPr>
              <w:pStyle w:val="ListParagraph"/>
              <w:numPr>
                <w:ilvl w:val="0"/>
                <w:numId w:val="56"/>
              </w:numPr>
              <w:contextualSpacing/>
              <w:jc w:val="both"/>
              <w:rPr>
                <w:color w:val="000000"/>
                <w:sz w:val="18"/>
                <w:szCs w:val="18"/>
                <w:lang w:val="en-GB" w:eastAsia="zh-CN"/>
              </w:rPr>
            </w:pPr>
          </w:p>
        </w:tc>
        <w:tc>
          <w:tcPr>
            <w:tcW w:w="1005" w:type="dxa"/>
          </w:tcPr>
          <w:p w14:paraId="1CE4B876" w14:textId="77777777" w:rsidR="00A42B83" w:rsidRPr="004C179E" w:rsidRDefault="00A42B83" w:rsidP="004C179E">
            <w:pPr>
              <w:jc w:val="left"/>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lang w:val="en-GB" w:eastAsia="zh-CN"/>
              </w:rPr>
              <w:lastRenderedPageBreak/>
              <w:t>MOH / DOH MONRE</w:t>
            </w:r>
          </w:p>
          <w:p w14:paraId="23F09A9F" w14:textId="02444B12" w:rsidR="00A42B83" w:rsidRPr="004C179E" w:rsidRDefault="00A42B83" w:rsidP="004C179E">
            <w:pPr>
              <w:jc w:val="left"/>
              <w:rPr>
                <w:rFonts w:asciiTheme="majorHAnsi" w:hAnsiTheme="majorHAnsi" w:cstheme="majorHAnsi"/>
                <w:color w:val="000000"/>
                <w:sz w:val="18"/>
                <w:szCs w:val="18"/>
                <w:lang w:val="en-GB" w:eastAsia="zh-CN"/>
              </w:rPr>
            </w:pPr>
          </w:p>
        </w:tc>
      </w:tr>
      <w:tr w:rsidR="00A42B83" w:rsidRPr="004C179E" w14:paraId="40B16AAA" w14:textId="4E261820" w:rsidTr="004C179E">
        <w:tc>
          <w:tcPr>
            <w:tcW w:w="1843" w:type="dxa"/>
          </w:tcPr>
          <w:p w14:paraId="4C0C4590" w14:textId="7BCE51A5" w:rsidR="00A42B83" w:rsidRPr="004C179E" w:rsidRDefault="003C60A2" w:rsidP="004C179E">
            <w:pPr>
              <w:rPr>
                <w:rFonts w:asciiTheme="majorHAnsi" w:hAnsiTheme="majorHAnsi" w:cstheme="majorHAnsi"/>
                <w:bCs/>
                <w:sz w:val="18"/>
                <w:szCs w:val="18"/>
                <w:lang w:val="en-GB"/>
              </w:rPr>
            </w:pPr>
            <w:r w:rsidRPr="004C179E">
              <w:rPr>
                <w:rFonts w:asciiTheme="majorHAnsi" w:hAnsiTheme="majorHAnsi" w:cstheme="majorHAnsi"/>
                <w:b/>
                <w:sz w:val="18"/>
                <w:szCs w:val="18"/>
                <w:lang w:val="en-GB"/>
              </w:rPr>
              <w:t>Risk 7: Health and safety risk for the workers involved in the activities of handling, treatment, transport between facilities, storage, recycling, disposal or testing of substances and wastes contained-chemicals</w:t>
            </w:r>
          </w:p>
          <w:p w14:paraId="50DDDF76" w14:textId="77777777" w:rsidR="00A42B83" w:rsidRPr="004C179E" w:rsidRDefault="00A42B83" w:rsidP="004C179E">
            <w:pPr>
              <w:rPr>
                <w:rFonts w:asciiTheme="majorHAnsi" w:hAnsiTheme="majorHAnsi" w:cstheme="majorHAnsi"/>
                <w:bCs/>
                <w:i/>
                <w:sz w:val="18"/>
                <w:szCs w:val="18"/>
                <w:lang w:val="en-GB"/>
              </w:rPr>
            </w:pPr>
          </w:p>
          <w:p w14:paraId="37B0A967" w14:textId="2CA43D5F" w:rsidR="00A42B83" w:rsidRPr="004C179E" w:rsidRDefault="00A42B83" w:rsidP="004C179E">
            <w:pPr>
              <w:rPr>
                <w:rFonts w:asciiTheme="majorHAnsi" w:hAnsiTheme="majorHAnsi" w:cstheme="majorHAnsi"/>
                <w:sz w:val="18"/>
                <w:szCs w:val="18"/>
                <w:lang w:val="en-GB"/>
              </w:rPr>
            </w:pPr>
          </w:p>
        </w:tc>
        <w:tc>
          <w:tcPr>
            <w:tcW w:w="1080" w:type="dxa"/>
          </w:tcPr>
          <w:p w14:paraId="0F5FAD96"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 = 4</w:t>
            </w:r>
          </w:p>
          <w:p w14:paraId="64930CCF"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1</w:t>
            </w:r>
          </w:p>
          <w:p w14:paraId="785F5FAD" w14:textId="77777777" w:rsidR="00A42B83" w:rsidRPr="004C179E" w:rsidRDefault="00A42B83" w:rsidP="004C179E">
            <w:pPr>
              <w:jc w:val="left"/>
              <w:rPr>
                <w:rFonts w:asciiTheme="majorHAnsi" w:hAnsiTheme="majorHAnsi" w:cstheme="majorHAnsi"/>
                <w:sz w:val="18"/>
                <w:szCs w:val="18"/>
                <w:lang w:val="en-GB"/>
              </w:rPr>
            </w:pPr>
          </w:p>
        </w:tc>
        <w:tc>
          <w:tcPr>
            <w:tcW w:w="1047" w:type="dxa"/>
            <w:shd w:val="clear" w:color="auto" w:fill="FFFF00"/>
          </w:tcPr>
          <w:p w14:paraId="7DE66110" w14:textId="56B3E62E" w:rsidR="00A42B83" w:rsidRPr="004C179E" w:rsidRDefault="003C60A2"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Moderate</w:t>
            </w:r>
          </w:p>
        </w:tc>
        <w:tc>
          <w:tcPr>
            <w:tcW w:w="1417" w:type="dxa"/>
          </w:tcPr>
          <w:p w14:paraId="1C195062" w14:textId="4CB2B39B" w:rsidR="00A42B83" w:rsidRPr="004C179E" w:rsidRDefault="00A42B83" w:rsidP="004C179E">
            <w:pPr>
              <w:jc w:val="left"/>
              <w:rPr>
                <w:rFonts w:asciiTheme="majorHAnsi" w:eastAsia="MS Mincho" w:hAnsiTheme="majorHAnsi" w:cstheme="majorHAnsi"/>
                <w:b/>
                <w:bCs/>
                <w:sz w:val="18"/>
                <w:szCs w:val="18"/>
                <w:lang w:val="en-GB" w:eastAsia="ja-JP"/>
              </w:rPr>
            </w:pPr>
            <w:r w:rsidRPr="004C179E">
              <w:rPr>
                <w:rFonts w:asciiTheme="majorHAnsi" w:eastAsia="MS Mincho" w:hAnsiTheme="majorHAnsi" w:cstheme="majorHAnsi"/>
                <w:b/>
                <w:bCs/>
                <w:sz w:val="18"/>
                <w:szCs w:val="18"/>
                <w:lang w:val="en-GB" w:eastAsia="ja-JP"/>
              </w:rPr>
              <w:t>Health</w:t>
            </w:r>
          </w:p>
          <w:p w14:paraId="122D79E6" w14:textId="7EA114B3"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 xml:space="preserve">- Standard 3: Community Health, Safety and Security, </w:t>
            </w:r>
          </w:p>
          <w:p w14:paraId="042F45E6" w14:textId="04A41D9A" w:rsidR="00A42B83" w:rsidRPr="004C179E" w:rsidRDefault="00A42B83" w:rsidP="004C179E">
            <w:pPr>
              <w:jc w:val="left"/>
              <w:rPr>
                <w:rFonts w:asciiTheme="majorHAnsi" w:hAnsiTheme="majorHAnsi" w:cstheme="majorHAnsi"/>
                <w:bCs/>
                <w:sz w:val="18"/>
                <w:szCs w:val="18"/>
                <w:lang w:val="en-GB"/>
              </w:rPr>
            </w:pPr>
            <w:r w:rsidRPr="004C179E">
              <w:rPr>
                <w:rFonts w:asciiTheme="majorHAnsi" w:hAnsiTheme="majorHAnsi" w:cstheme="majorHAnsi"/>
                <w:sz w:val="18"/>
                <w:szCs w:val="18"/>
                <w:lang w:val="en-GB"/>
              </w:rPr>
              <w:t xml:space="preserve">- Standard 7: Labour and Working Conditions, </w:t>
            </w:r>
          </w:p>
        </w:tc>
        <w:tc>
          <w:tcPr>
            <w:tcW w:w="7938" w:type="dxa"/>
            <w:shd w:val="clear" w:color="auto" w:fill="auto"/>
          </w:tcPr>
          <w:p w14:paraId="252470C3" w14:textId="77777777" w:rsidR="003C60A2" w:rsidRPr="004C179E" w:rsidRDefault="003C60A2"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This risk is being addressed/mitigated by Project Design.</w:t>
            </w:r>
          </w:p>
          <w:p w14:paraId="0206B86B" w14:textId="77777777" w:rsidR="003C60A2" w:rsidRPr="004C179E" w:rsidRDefault="003C60A2"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(Components 2, 3 and 4)</w:t>
            </w:r>
          </w:p>
          <w:p w14:paraId="56DD9099" w14:textId="77777777" w:rsidR="003C60A2" w:rsidRPr="004C179E" w:rsidRDefault="003C60A2" w:rsidP="004C179E">
            <w:pPr>
              <w:rPr>
                <w:rFonts w:asciiTheme="majorHAnsi" w:hAnsiTheme="majorHAnsi" w:cstheme="majorHAnsi"/>
                <w:b/>
                <w:noProof/>
                <w:color w:val="000000"/>
                <w:sz w:val="18"/>
                <w:szCs w:val="18"/>
                <w:lang w:val="en-GB" w:eastAsia="zh-CN"/>
              </w:rPr>
            </w:pPr>
          </w:p>
          <w:p w14:paraId="0D01327A" w14:textId="77777777" w:rsidR="003C60A2" w:rsidRPr="004C179E" w:rsidRDefault="003C60A2"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This risk will ne mitigated by additional ESIA/ESMP.</w:t>
            </w:r>
          </w:p>
          <w:p w14:paraId="01FA243A" w14:textId="77777777" w:rsidR="003C60A2" w:rsidRPr="004C179E" w:rsidRDefault="003C60A2" w:rsidP="004C179E">
            <w:pPr>
              <w:rPr>
                <w:rFonts w:asciiTheme="majorHAnsi" w:hAnsiTheme="majorHAnsi" w:cstheme="majorHAnsi"/>
                <w:color w:val="000000"/>
                <w:sz w:val="18"/>
                <w:szCs w:val="18"/>
                <w:lang w:val="en-GB" w:eastAsia="zh-CN"/>
              </w:rPr>
            </w:pPr>
          </w:p>
          <w:p w14:paraId="744C777F" w14:textId="77777777" w:rsidR="003C60A2" w:rsidRPr="004C179E" w:rsidRDefault="003C60A2" w:rsidP="004C179E">
            <w:pPr>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lang w:val="en-GB" w:eastAsia="zh-CN"/>
              </w:rPr>
              <w:t xml:space="preserve">The project will only engage with formally established and licensed enterprises, and will not carry out new construction. Prior to engage with any Company (Service Provider, Contract and/or Co-financier) the project will carry the appropriate </w:t>
            </w:r>
            <w:r w:rsidRPr="004C179E">
              <w:rPr>
                <w:rFonts w:asciiTheme="majorHAnsi" w:hAnsiTheme="majorHAnsi" w:cstheme="majorHAnsi"/>
                <w:b/>
                <w:color w:val="000000"/>
                <w:sz w:val="18"/>
                <w:szCs w:val="18"/>
                <w:lang w:val="en-GB" w:eastAsia="zh-CN"/>
              </w:rPr>
              <w:t>ESIAs</w:t>
            </w:r>
            <w:r w:rsidRPr="004C179E">
              <w:rPr>
                <w:rFonts w:asciiTheme="majorHAnsi" w:hAnsiTheme="majorHAnsi" w:cstheme="majorHAnsi"/>
                <w:color w:val="000000"/>
                <w:sz w:val="18"/>
                <w:szCs w:val="18"/>
                <w:lang w:val="en-GB" w:eastAsia="zh-CN"/>
              </w:rPr>
              <w:t xml:space="preserve"> and prepare the </w:t>
            </w:r>
            <w:r w:rsidRPr="004C179E">
              <w:rPr>
                <w:rFonts w:asciiTheme="majorHAnsi" w:hAnsiTheme="majorHAnsi" w:cstheme="majorHAnsi"/>
                <w:b/>
                <w:color w:val="000000"/>
                <w:sz w:val="18"/>
                <w:szCs w:val="18"/>
                <w:lang w:val="en-GB" w:eastAsia="zh-CN"/>
              </w:rPr>
              <w:t>ESMP</w:t>
            </w:r>
            <w:r w:rsidRPr="004C179E">
              <w:rPr>
                <w:rFonts w:asciiTheme="majorHAnsi" w:hAnsiTheme="majorHAnsi" w:cstheme="majorHAnsi"/>
                <w:color w:val="000000"/>
                <w:sz w:val="18"/>
                <w:szCs w:val="18"/>
                <w:lang w:val="en-GB" w:eastAsia="zh-CN"/>
              </w:rPr>
              <w:t xml:space="preserve"> in line with Risk Mitigation Strategies  2, 5 and 6 which will also consider that occupational health and safety measures are applied (through an </w:t>
            </w:r>
            <w:r w:rsidRPr="004C179E">
              <w:rPr>
                <w:rFonts w:asciiTheme="majorHAnsi" w:hAnsiTheme="majorHAnsi" w:cstheme="majorHAnsi"/>
                <w:b/>
                <w:color w:val="000000"/>
                <w:sz w:val="18"/>
                <w:szCs w:val="18"/>
                <w:lang w:val="en-GB" w:eastAsia="zh-CN"/>
              </w:rPr>
              <w:t>Occupational Risk Assessment</w:t>
            </w:r>
            <w:r w:rsidRPr="004C179E">
              <w:rPr>
                <w:rFonts w:asciiTheme="majorHAnsi" w:hAnsiTheme="majorHAnsi" w:cstheme="majorHAnsi"/>
                <w:color w:val="000000"/>
                <w:sz w:val="18"/>
                <w:szCs w:val="18"/>
                <w:lang w:val="en-GB" w:eastAsia="zh-CN"/>
              </w:rPr>
              <w:t>)</w:t>
            </w:r>
          </w:p>
          <w:p w14:paraId="34912658" w14:textId="77777777" w:rsidR="003C60A2" w:rsidRPr="004C179E" w:rsidRDefault="003C60A2" w:rsidP="004C179E">
            <w:pPr>
              <w:rPr>
                <w:rFonts w:asciiTheme="majorHAnsi" w:hAnsiTheme="majorHAnsi" w:cstheme="majorHAnsi"/>
                <w:color w:val="000000"/>
                <w:sz w:val="18"/>
                <w:szCs w:val="18"/>
                <w:lang w:val="en-GB" w:eastAsia="zh-CN"/>
              </w:rPr>
            </w:pPr>
          </w:p>
          <w:p w14:paraId="3F78DB68" w14:textId="77777777" w:rsidR="003C60A2" w:rsidRPr="004C179E" w:rsidRDefault="003C60A2" w:rsidP="004C179E">
            <w:pPr>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u w:val="single"/>
                <w:lang w:val="en-GB" w:eastAsia="zh-CN"/>
              </w:rPr>
              <w:t>For activities related to</w:t>
            </w:r>
            <w:r w:rsidRPr="004C179E">
              <w:rPr>
                <w:rFonts w:asciiTheme="majorHAnsi" w:hAnsiTheme="majorHAnsi" w:cstheme="majorHAnsi"/>
                <w:color w:val="000000"/>
                <w:sz w:val="18"/>
                <w:szCs w:val="18"/>
                <w:lang w:val="en-GB" w:eastAsia="zh-CN"/>
              </w:rPr>
              <w:t xml:space="preserve"> </w:t>
            </w:r>
            <w:r w:rsidRPr="004C179E">
              <w:rPr>
                <w:rFonts w:asciiTheme="majorHAnsi" w:hAnsiTheme="majorHAnsi" w:cstheme="majorHAnsi"/>
                <w:sz w:val="18"/>
                <w:szCs w:val="18"/>
                <w:u w:val="single"/>
                <w:lang w:val="en-GB"/>
              </w:rPr>
              <w:t>handling, treatment, transport between facilities, storage, disposal or testing of wastes</w:t>
            </w:r>
          </w:p>
          <w:p w14:paraId="1A85EBAB" w14:textId="77777777" w:rsidR="003C60A2" w:rsidRPr="004C179E" w:rsidRDefault="003C60A2" w:rsidP="004C179E">
            <w:pPr>
              <w:pStyle w:val="ListParagraph"/>
              <w:numPr>
                <w:ilvl w:val="0"/>
                <w:numId w:val="111"/>
              </w:numPr>
              <w:ind w:left="730"/>
              <w:contextualSpacing/>
              <w:jc w:val="both"/>
              <w:rPr>
                <w:color w:val="000000"/>
                <w:sz w:val="18"/>
                <w:szCs w:val="18"/>
                <w:lang w:val="en-GB" w:eastAsia="zh-CN"/>
              </w:rPr>
            </w:pPr>
            <w:r w:rsidRPr="004C179E">
              <w:rPr>
                <w:color w:val="000000"/>
                <w:sz w:val="18"/>
                <w:szCs w:val="18"/>
                <w:lang w:val="en-GB" w:eastAsia="zh-CN"/>
              </w:rPr>
              <w:t>Implement modern Air Pollution Control Systems to prevent the release of mercury and U-POPs suitable also for small enterprises; (Output 2.1.3)</w:t>
            </w:r>
          </w:p>
          <w:p w14:paraId="1EAEAC28" w14:textId="77777777" w:rsidR="003C60A2" w:rsidRPr="004C179E" w:rsidRDefault="003C60A2" w:rsidP="004C179E">
            <w:pPr>
              <w:pStyle w:val="ListParagraph"/>
              <w:numPr>
                <w:ilvl w:val="0"/>
                <w:numId w:val="111"/>
              </w:numPr>
              <w:ind w:left="730"/>
              <w:contextualSpacing/>
              <w:jc w:val="both"/>
              <w:rPr>
                <w:color w:val="000000"/>
                <w:sz w:val="18"/>
                <w:szCs w:val="18"/>
                <w:lang w:val="en-GB" w:eastAsia="zh-CN"/>
              </w:rPr>
            </w:pPr>
            <w:r w:rsidRPr="004C179E">
              <w:rPr>
                <w:color w:val="000000"/>
                <w:sz w:val="18"/>
                <w:szCs w:val="18"/>
                <w:lang w:val="en-GB" w:eastAsia="zh-CN"/>
              </w:rPr>
              <w:t>Implement Relevant international guidelines and BEP on operational safety procedures for hazardous chemicals waste handling, transport, storage and disposal in accordance with international practice will be adopted during the first and second year of implementation (Output 3.1.1);</w:t>
            </w:r>
          </w:p>
          <w:p w14:paraId="2E0F3461" w14:textId="77777777" w:rsidR="003C60A2" w:rsidRPr="004C179E" w:rsidRDefault="003C60A2" w:rsidP="004C179E">
            <w:pPr>
              <w:pStyle w:val="ListParagraph"/>
              <w:numPr>
                <w:ilvl w:val="0"/>
                <w:numId w:val="111"/>
              </w:numPr>
              <w:ind w:left="730"/>
              <w:contextualSpacing/>
              <w:jc w:val="both"/>
              <w:rPr>
                <w:color w:val="000000"/>
                <w:sz w:val="18"/>
                <w:szCs w:val="18"/>
                <w:lang w:val="en-GB" w:eastAsia="zh-CN"/>
              </w:rPr>
            </w:pPr>
            <w:r w:rsidRPr="004C179E">
              <w:rPr>
                <w:color w:val="000000"/>
                <w:sz w:val="18"/>
                <w:szCs w:val="18"/>
                <w:lang w:val="en-GB" w:eastAsia="zh-CN"/>
              </w:rPr>
              <w:t>Develop and deploy training program involves provision of the necessary operational and safeguards exercise to the staff that are to be directly involved in the work on the treatment and storage area, and will be delivered in advance of starting actual site work and be updated throughout the period of work on the site as required. The scope of the training would cover overall hazardous waste and contaminated site management with specific emphasis on the packaging, physical handling procedures, inventory control and record keeping, site monitoring, emergency response and overall safeguards</w:t>
            </w:r>
            <w:r w:rsidRPr="004C179E">
              <w:rPr>
                <w:rFonts w:hint="eastAsia"/>
                <w:color w:val="000000"/>
                <w:sz w:val="18"/>
                <w:szCs w:val="18"/>
                <w:lang w:val="en-GB" w:eastAsia="zh-CN"/>
              </w:rPr>
              <w:t>‐</w:t>
            </w:r>
            <w:r w:rsidRPr="004C179E">
              <w:rPr>
                <w:color w:val="000000"/>
                <w:sz w:val="18"/>
                <w:szCs w:val="18"/>
                <w:lang w:val="en-GB" w:eastAsia="zh-CN"/>
              </w:rPr>
              <w:t>related EHS practices and procedures. The curriculum for the training will utilize the various international guidance materials available (Outputs 3.1.1, 3.1.2 and 3.1.3).;</w:t>
            </w:r>
          </w:p>
          <w:p w14:paraId="18592969" w14:textId="77777777" w:rsidR="003C60A2" w:rsidRPr="004C179E" w:rsidRDefault="003C60A2" w:rsidP="004C179E">
            <w:pPr>
              <w:pStyle w:val="ListParagraph"/>
              <w:numPr>
                <w:ilvl w:val="0"/>
                <w:numId w:val="111"/>
              </w:numPr>
              <w:ind w:left="730"/>
              <w:contextualSpacing/>
              <w:jc w:val="both"/>
              <w:rPr>
                <w:color w:val="000000"/>
                <w:sz w:val="18"/>
                <w:szCs w:val="18"/>
                <w:lang w:val="en-GB" w:eastAsia="zh-CN"/>
              </w:rPr>
            </w:pPr>
            <w:r w:rsidRPr="004C179E">
              <w:rPr>
                <w:color w:val="000000"/>
                <w:sz w:val="18"/>
                <w:szCs w:val="18"/>
                <w:lang w:val="en-GB" w:eastAsia="zh-CN"/>
              </w:rPr>
              <w:t>Monitoring and evaluation will be conducted to ensure that enterprises and workers are conducting their work under safe conditions (Outcome 4.2, , and also technical supervision activities carried out under Output 2.1.2 – activities. 2.1.2.3 and 2.1.2.4  and 2.1.3 – activities. 2.1.3.3 and 2.1.3.4 )</w:t>
            </w:r>
          </w:p>
          <w:p w14:paraId="2F964F27" w14:textId="77777777" w:rsidR="003C60A2" w:rsidRPr="004C179E" w:rsidRDefault="003C60A2" w:rsidP="004C179E">
            <w:pPr>
              <w:rPr>
                <w:rFonts w:asciiTheme="majorHAnsi" w:hAnsiTheme="majorHAnsi" w:cstheme="majorHAnsi"/>
                <w:color w:val="000000"/>
                <w:sz w:val="18"/>
                <w:szCs w:val="18"/>
                <w:lang w:val="en-GB" w:eastAsia="zh-CN"/>
              </w:rPr>
            </w:pPr>
          </w:p>
          <w:p w14:paraId="346752E0" w14:textId="77777777" w:rsidR="003C60A2" w:rsidRPr="004C179E" w:rsidRDefault="003C60A2" w:rsidP="004C179E">
            <w:pPr>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u w:val="single"/>
                <w:lang w:val="en-GB" w:eastAsia="zh-CN"/>
              </w:rPr>
              <w:t>For activities related to</w:t>
            </w:r>
            <w:r w:rsidRPr="004C179E">
              <w:rPr>
                <w:rFonts w:asciiTheme="majorHAnsi" w:hAnsiTheme="majorHAnsi" w:cstheme="majorHAnsi"/>
                <w:color w:val="000000"/>
                <w:sz w:val="18"/>
                <w:szCs w:val="18"/>
                <w:lang w:val="en-GB" w:eastAsia="zh-CN"/>
              </w:rPr>
              <w:t xml:space="preserve"> </w:t>
            </w:r>
            <w:r w:rsidRPr="004C179E">
              <w:rPr>
                <w:rFonts w:asciiTheme="majorHAnsi" w:hAnsiTheme="majorHAnsi" w:cstheme="majorHAnsi"/>
                <w:sz w:val="18"/>
                <w:szCs w:val="18"/>
                <w:u w:val="single"/>
                <w:lang w:val="en-GB"/>
              </w:rPr>
              <w:t>handling and recycling wastes</w:t>
            </w:r>
          </w:p>
          <w:p w14:paraId="7AE32EB1" w14:textId="77777777" w:rsidR="003C60A2" w:rsidRPr="004C179E" w:rsidRDefault="003C60A2" w:rsidP="004C179E">
            <w:pPr>
              <w:pStyle w:val="ListParagraph"/>
              <w:numPr>
                <w:ilvl w:val="0"/>
                <w:numId w:val="111"/>
              </w:numPr>
              <w:ind w:left="730"/>
              <w:contextualSpacing/>
              <w:jc w:val="both"/>
              <w:rPr>
                <w:color w:val="000000"/>
                <w:sz w:val="18"/>
                <w:szCs w:val="18"/>
                <w:lang w:val="en-GB" w:eastAsia="zh-CN"/>
              </w:rPr>
            </w:pPr>
            <w:r w:rsidRPr="004C179E">
              <w:rPr>
                <w:color w:val="000000"/>
                <w:sz w:val="18"/>
                <w:szCs w:val="18"/>
                <w:lang w:val="en-GB" w:eastAsia="zh-CN"/>
              </w:rPr>
              <w:t xml:space="preserve">The project will include awareness raising initiatives and training specifically tailored to inform and equip recycling workers with the appropriated PPE as well as Best Practices in handling of </w:t>
            </w:r>
            <w:r w:rsidRPr="004C179E">
              <w:rPr>
                <w:color w:val="000000"/>
                <w:sz w:val="18"/>
                <w:szCs w:val="18"/>
                <w:lang w:val="en-GB" w:eastAsia="zh-CN"/>
              </w:rPr>
              <w:lastRenderedPageBreak/>
              <w:t xml:space="preserve">waste. Risk Management Measures will be adopted when dealing with such kind of waste, including the identification of waste material potentially contaminated by POPs, the properly use of PPE, norms related to the management of non-recyclable material to prevent open burning of waste which may generate U-POPs (dioxins). </w:t>
            </w:r>
          </w:p>
          <w:p w14:paraId="78833BE7" w14:textId="77777777" w:rsidR="003C60A2" w:rsidRPr="004C179E" w:rsidRDefault="003C60A2" w:rsidP="004C179E">
            <w:pPr>
              <w:rPr>
                <w:rFonts w:asciiTheme="majorHAnsi" w:hAnsiTheme="majorHAnsi" w:cstheme="majorHAnsi"/>
                <w:color w:val="000000"/>
                <w:sz w:val="18"/>
                <w:szCs w:val="18"/>
                <w:lang w:val="en-GB" w:eastAsia="zh-CN"/>
              </w:rPr>
            </w:pPr>
          </w:p>
          <w:p w14:paraId="5D9DF3A5" w14:textId="77777777" w:rsidR="003C60A2" w:rsidRPr="004C179E" w:rsidRDefault="003C60A2" w:rsidP="004C179E">
            <w:pPr>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u w:val="single"/>
                <w:lang w:val="en-GB" w:eastAsia="zh-CN"/>
              </w:rPr>
              <w:t>To avoid risk of engaging with minors in the targeted industries.</w:t>
            </w:r>
          </w:p>
          <w:p w14:paraId="0F98DBFC" w14:textId="77777777" w:rsidR="003C60A2" w:rsidRPr="004C179E" w:rsidRDefault="003C60A2" w:rsidP="004C179E">
            <w:pPr>
              <w:pStyle w:val="ListParagraph"/>
              <w:numPr>
                <w:ilvl w:val="0"/>
                <w:numId w:val="111"/>
              </w:numPr>
              <w:ind w:left="734"/>
              <w:contextualSpacing/>
              <w:jc w:val="both"/>
              <w:rPr>
                <w:noProof/>
                <w:color w:val="000000"/>
                <w:sz w:val="18"/>
                <w:szCs w:val="18"/>
                <w:lang w:val="en-GB" w:eastAsia="zh-CN"/>
              </w:rPr>
            </w:pPr>
            <w:r w:rsidRPr="004C179E">
              <w:rPr>
                <w:noProof/>
                <w:color w:val="000000"/>
                <w:sz w:val="18"/>
                <w:szCs w:val="18"/>
                <w:lang w:val="en-GB" w:eastAsia="zh-CN"/>
              </w:rPr>
              <w:t xml:space="preserve">The project will only engage with companies or legal/ofrmal institutions fully compliant to local laws: the Labor Law (2019), the Children's Law (2016) and all documents guiding the implementation clearly stipulate the employment conditions of workers of under aged children. </w:t>
            </w:r>
          </w:p>
          <w:p w14:paraId="763BFA42" w14:textId="77777777" w:rsidR="003C60A2" w:rsidRPr="004C179E" w:rsidRDefault="003C60A2" w:rsidP="004C179E">
            <w:pPr>
              <w:pStyle w:val="ListParagraph"/>
              <w:numPr>
                <w:ilvl w:val="0"/>
                <w:numId w:val="111"/>
              </w:numPr>
              <w:ind w:left="734"/>
              <w:contextualSpacing/>
              <w:jc w:val="both"/>
              <w:rPr>
                <w:noProof/>
                <w:color w:val="000000"/>
                <w:sz w:val="18"/>
                <w:szCs w:val="18"/>
                <w:lang w:val="en-GB" w:eastAsia="zh-CN"/>
              </w:rPr>
            </w:pPr>
            <w:r w:rsidRPr="004C179E">
              <w:rPr>
                <w:noProof/>
                <w:color w:val="000000"/>
                <w:sz w:val="18"/>
                <w:szCs w:val="18"/>
                <w:lang w:val="en-GB" w:eastAsia="zh-CN"/>
              </w:rPr>
              <w:t>Accordingly, the project will not engate with any company/partner that use workers under 18 in anyactivities of producing, using or transporting chemicals (Labor Law, (Article 147).</w:t>
            </w:r>
          </w:p>
          <w:p w14:paraId="75FC9A27" w14:textId="77777777" w:rsidR="003C60A2" w:rsidRPr="004C179E" w:rsidRDefault="003C60A2" w:rsidP="004C179E">
            <w:pPr>
              <w:pStyle w:val="ListParagraph"/>
              <w:numPr>
                <w:ilvl w:val="0"/>
                <w:numId w:val="111"/>
              </w:numPr>
              <w:ind w:left="734"/>
              <w:contextualSpacing/>
              <w:jc w:val="both"/>
              <w:rPr>
                <w:noProof/>
                <w:color w:val="000000"/>
                <w:sz w:val="18"/>
                <w:szCs w:val="18"/>
                <w:lang w:val="en-GB" w:eastAsia="zh-CN"/>
              </w:rPr>
            </w:pPr>
            <w:r w:rsidRPr="004C179E">
              <w:rPr>
                <w:noProof/>
                <w:color w:val="000000"/>
                <w:sz w:val="18"/>
                <w:szCs w:val="18"/>
                <w:lang w:val="en-GB" w:eastAsia="zh-CN"/>
              </w:rPr>
              <w:t>The Project will only engage to companies that are licensed following the Circular 36/TT-BTMTMT on the area of hazadous waste management.</w:t>
            </w:r>
          </w:p>
          <w:p w14:paraId="76B2C4D3" w14:textId="77777777" w:rsidR="003C60A2" w:rsidRPr="004C179E" w:rsidRDefault="003C60A2" w:rsidP="004C179E">
            <w:pPr>
              <w:pStyle w:val="ListParagraph"/>
              <w:numPr>
                <w:ilvl w:val="0"/>
                <w:numId w:val="111"/>
              </w:numPr>
              <w:ind w:left="734"/>
              <w:contextualSpacing/>
              <w:jc w:val="both"/>
              <w:rPr>
                <w:noProof/>
                <w:color w:val="000000"/>
                <w:sz w:val="18"/>
                <w:szCs w:val="18"/>
                <w:lang w:val="en-GB" w:eastAsia="zh-CN"/>
              </w:rPr>
            </w:pPr>
            <w:r w:rsidRPr="004C179E">
              <w:rPr>
                <w:noProof/>
                <w:color w:val="000000"/>
                <w:sz w:val="18"/>
                <w:szCs w:val="18"/>
                <w:lang w:val="en-GB" w:eastAsia="zh-CN"/>
              </w:rPr>
              <w:t>Except for awareness raising actions (which indeed will be also aimed at preventing child employment), the project will not conduct any direct activity with informal operators.</w:t>
            </w:r>
          </w:p>
          <w:p w14:paraId="4335B9D4" w14:textId="77777777" w:rsidR="003C60A2" w:rsidRPr="004C179E" w:rsidRDefault="003C60A2" w:rsidP="004C179E">
            <w:pPr>
              <w:pStyle w:val="ListParagraph"/>
              <w:ind w:left="734"/>
              <w:jc w:val="both"/>
              <w:rPr>
                <w:noProof/>
                <w:color w:val="000000"/>
                <w:sz w:val="18"/>
                <w:szCs w:val="18"/>
                <w:lang w:val="en-GB" w:eastAsia="zh-CN"/>
              </w:rPr>
            </w:pPr>
          </w:p>
          <w:p w14:paraId="7F26D87F" w14:textId="77777777" w:rsidR="003C60A2" w:rsidRPr="004C179E" w:rsidRDefault="003C60A2" w:rsidP="004C179E">
            <w:pPr>
              <w:rPr>
                <w:rFonts w:asciiTheme="majorHAnsi" w:hAnsiTheme="majorHAnsi" w:cstheme="majorHAnsi"/>
                <w:noProof/>
                <w:color w:val="000000"/>
                <w:sz w:val="18"/>
                <w:szCs w:val="18"/>
                <w:lang w:val="en-GB" w:eastAsia="zh-CN"/>
              </w:rPr>
            </w:pPr>
            <w:r w:rsidRPr="004C179E">
              <w:rPr>
                <w:rFonts w:asciiTheme="majorHAnsi" w:hAnsiTheme="majorHAnsi" w:cstheme="majorHAnsi"/>
                <w:noProof/>
                <w:color w:val="000000"/>
                <w:sz w:val="18"/>
                <w:szCs w:val="18"/>
                <w:lang w:val="en-GB" w:eastAsia="zh-CN"/>
              </w:rPr>
              <w:t xml:space="preserve">Additional avoidance measures in the engagement activities with the stakeholders under the Outcome 2.1 and 3.1 will be managed through the </w:t>
            </w:r>
            <w:r w:rsidRPr="004C179E">
              <w:rPr>
                <w:rFonts w:asciiTheme="majorHAnsi" w:hAnsiTheme="majorHAnsi" w:cstheme="majorHAnsi"/>
                <w:b/>
                <w:noProof/>
                <w:color w:val="000000"/>
                <w:sz w:val="18"/>
                <w:szCs w:val="18"/>
                <w:lang w:val="en-GB" w:eastAsia="zh-CN"/>
              </w:rPr>
              <w:t>ESMP.</w:t>
            </w:r>
          </w:p>
          <w:p w14:paraId="07E39400" w14:textId="0A24DBB9" w:rsidR="00A42B83" w:rsidRPr="004C179E" w:rsidRDefault="00A42B83" w:rsidP="004C179E">
            <w:pPr>
              <w:pStyle w:val="ListParagraph"/>
              <w:numPr>
                <w:ilvl w:val="0"/>
                <w:numId w:val="56"/>
              </w:numPr>
              <w:contextualSpacing/>
              <w:jc w:val="both"/>
              <w:rPr>
                <w:color w:val="000000"/>
                <w:sz w:val="18"/>
                <w:szCs w:val="18"/>
                <w:lang w:val="en-GB" w:eastAsia="zh-CN"/>
              </w:rPr>
            </w:pPr>
          </w:p>
        </w:tc>
        <w:tc>
          <w:tcPr>
            <w:tcW w:w="1005" w:type="dxa"/>
          </w:tcPr>
          <w:p w14:paraId="267870DF" w14:textId="475B58B2" w:rsidR="00A42B83" w:rsidRPr="004C179E" w:rsidRDefault="00A42B83" w:rsidP="004C179E">
            <w:pPr>
              <w:jc w:val="left"/>
              <w:rPr>
                <w:rFonts w:asciiTheme="majorHAnsi" w:hAnsiTheme="majorHAnsi" w:cstheme="majorHAnsi"/>
                <w:color w:val="000000"/>
                <w:sz w:val="18"/>
                <w:szCs w:val="18"/>
                <w:lang w:val="en-GB" w:eastAsia="zh-CN"/>
              </w:rPr>
            </w:pPr>
            <w:r w:rsidRPr="004C179E">
              <w:rPr>
                <w:rFonts w:asciiTheme="majorHAnsi" w:hAnsiTheme="majorHAnsi" w:cstheme="majorHAnsi"/>
                <w:color w:val="000000"/>
                <w:sz w:val="18"/>
                <w:szCs w:val="18"/>
                <w:lang w:val="en-GB" w:eastAsia="zh-CN"/>
              </w:rPr>
              <w:lastRenderedPageBreak/>
              <w:t>MOH / MONRE</w:t>
            </w:r>
          </w:p>
        </w:tc>
      </w:tr>
      <w:tr w:rsidR="00A42B83" w:rsidRPr="004C179E" w14:paraId="50B2B5F9" w14:textId="12D62B72" w:rsidTr="004C179E">
        <w:tc>
          <w:tcPr>
            <w:tcW w:w="1843" w:type="dxa"/>
          </w:tcPr>
          <w:p w14:paraId="7155CB1B" w14:textId="77777777" w:rsidR="00A42B83" w:rsidRPr="004C179E" w:rsidRDefault="00A42B83" w:rsidP="004C179E">
            <w:pPr>
              <w:rPr>
                <w:rFonts w:asciiTheme="majorHAnsi" w:hAnsiTheme="majorHAnsi" w:cstheme="majorHAnsi"/>
                <w:b/>
                <w:sz w:val="18"/>
                <w:szCs w:val="18"/>
                <w:lang w:val="en-GB"/>
              </w:rPr>
            </w:pPr>
            <w:r w:rsidRPr="004C179E">
              <w:rPr>
                <w:rFonts w:asciiTheme="majorHAnsi" w:hAnsiTheme="majorHAnsi" w:cstheme="majorHAnsi"/>
                <w:b/>
                <w:sz w:val="18"/>
                <w:szCs w:val="18"/>
                <w:lang w:val="en-GB"/>
              </w:rPr>
              <w:t>Risk 8: Participation of minors in hazardous activities</w:t>
            </w:r>
          </w:p>
          <w:p w14:paraId="48591927" w14:textId="574C834A" w:rsidR="00A42B83" w:rsidRPr="004C179E" w:rsidRDefault="00A42B83" w:rsidP="004C179E">
            <w:pPr>
              <w:rPr>
                <w:rFonts w:asciiTheme="majorHAnsi" w:hAnsiTheme="majorHAnsi" w:cstheme="majorHAnsi"/>
                <w:i/>
                <w:sz w:val="18"/>
                <w:szCs w:val="18"/>
                <w:lang w:val="en-GB"/>
              </w:rPr>
            </w:pPr>
          </w:p>
        </w:tc>
        <w:tc>
          <w:tcPr>
            <w:tcW w:w="1080" w:type="dxa"/>
          </w:tcPr>
          <w:p w14:paraId="1D26CD4E"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 = 4</w:t>
            </w:r>
          </w:p>
          <w:p w14:paraId="749EDE88"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2</w:t>
            </w:r>
          </w:p>
          <w:p w14:paraId="0DCC0643" w14:textId="77777777" w:rsidR="00A42B83" w:rsidRPr="004C179E" w:rsidRDefault="00A42B83" w:rsidP="004C179E">
            <w:pPr>
              <w:jc w:val="left"/>
              <w:rPr>
                <w:rFonts w:asciiTheme="majorHAnsi" w:hAnsiTheme="majorHAnsi" w:cstheme="majorHAnsi"/>
                <w:sz w:val="18"/>
                <w:szCs w:val="18"/>
                <w:lang w:val="en-GB"/>
              </w:rPr>
            </w:pPr>
          </w:p>
        </w:tc>
        <w:tc>
          <w:tcPr>
            <w:tcW w:w="1047" w:type="dxa"/>
            <w:shd w:val="clear" w:color="auto" w:fill="FFFF00"/>
          </w:tcPr>
          <w:p w14:paraId="6718FFBF" w14:textId="77777777" w:rsidR="00A42B83" w:rsidRPr="004C179E" w:rsidRDefault="00A42B83"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Moderate</w:t>
            </w:r>
          </w:p>
        </w:tc>
        <w:tc>
          <w:tcPr>
            <w:tcW w:w="1417" w:type="dxa"/>
          </w:tcPr>
          <w:p w14:paraId="08AB00F8" w14:textId="7B8E71C5"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Health</w:t>
            </w:r>
          </w:p>
          <w:p w14:paraId="45182032" w14:textId="33596CAD" w:rsidR="00A42B83" w:rsidRPr="004C179E" w:rsidRDefault="00A42B83" w:rsidP="004C179E">
            <w:pPr>
              <w:jc w:val="left"/>
              <w:rPr>
                <w:rFonts w:asciiTheme="majorHAnsi" w:hAnsiTheme="majorHAnsi" w:cstheme="majorHAnsi"/>
                <w:bCs/>
                <w:sz w:val="18"/>
                <w:szCs w:val="18"/>
                <w:lang w:val="en-GB"/>
              </w:rPr>
            </w:pPr>
            <w:r w:rsidRPr="004C179E">
              <w:rPr>
                <w:rFonts w:asciiTheme="majorHAnsi" w:hAnsiTheme="majorHAnsi" w:cstheme="majorHAnsi"/>
                <w:sz w:val="18"/>
                <w:szCs w:val="18"/>
                <w:lang w:val="en-GB"/>
              </w:rPr>
              <w:t>- Standard 7: Labour and Working Conditions, Question 3</w:t>
            </w:r>
          </w:p>
        </w:tc>
        <w:tc>
          <w:tcPr>
            <w:tcW w:w="7938" w:type="dxa"/>
            <w:shd w:val="clear" w:color="auto" w:fill="auto"/>
          </w:tcPr>
          <w:p w14:paraId="6873749E" w14:textId="07351606" w:rsidR="00A42B83" w:rsidRPr="004C179E" w:rsidRDefault="00A42B83" w:rsidP="004C179E">
            <w:pPr>
              <w:rPr>
                <w:rFonts w:asciiTheme="majorHAnsi" w:hAnsiTheme="majorHAnsi" w:cstheme="majorHAnsi"/>
                <w:b/>
                <w:color w:val="000000"/>
                <w:sz w:val="18"/>
                <w:szCs w:val="18"/>
                <w:lang w:val="en-GB" w:eastAsia="zh-CN"/>
              </w:rPr>
            </w:pPr>
            <w:r w:rsidRPr="004C179E">
              <w:rPr>
                <w:rFonts w:asciiTheme="majorHAnsi" w:hAnsiTheme="majorHAnsi" w:cstheme="majorHAnsi"/>
                <w:noProof/>
                <w:color w:val="000000"/>
                <w:sz w:val="18"/>
                <w:szCs w:val="18"/>
                <w:lang w:val="en-GB" w:eastAsia="zh-CN"/>
              </w:rPr>
              <w:t>Following the Vietnam’s Labor Law, the Children's Law and all documents guiding the implementation,</w:t>
            </w:r>
            <w:r w:rsidRPr="004C179E" w:rsidDel="00BC69E6">
              <w:rPr>
                <w:rFonts w:asciiTheme="majorHAnsi" w:hAnsiTheme="majorHAnsi" w:cstheme="majorHAnsi"/>
                <w:color w:val="FF0000"/>
                <w:sz w:val="18"/>
                <w:szCs w:val="18"/>
                <w:lang w:val="en-GB"/>
              </w:rPr>
              <w:t xml:space="preserve"> </w:t>
            </w:r>
            <w:r w:rsidRPr="004C179E">
              <w:rPr>
                <w:rFonts w:asciiTheme="majorHAnsi" w:hAnsiTheme="majorHAnsi" w:cstheme="majorHAnsi"/>
                <w:noProof/>
                <w:color w:val="000000"/>
                <w:sz w:val="18"/>
                <w:szCs w:val="18"/>
                <w:lang w:val="en-GB" w:eastAsia="zh-CN"/>
              </w:rPr>
              <w:t xml:space="preserve">it is forbidden to use workers under 18 and child labor in all activities of producing, using or transporting chemicals. Furthermore, Circular 36/TT-BTMTMT on hazadous waste management not only requires a licence for companies dealing with hazadous waste, but also requires workers in the company must obtain proper certificates. This requirement ensure that child labour will not be employed in hazadous waste activities. The risk is rated medium. </w:t>
            </w:r>
          </w:p>
          <w:p w14:paraId="2FEB469C" w14:textId="77777777" w:rsidR="00A42B83" w:rsidRPr="004C179E" w:rsidRDefault="00A42B83" w:rsidP="004C179E">
            <w:pPr>
              <w:rPr>
                <w:rFonts w:asciiTheme="majorHAnsi" w:hAnsiTheme="majorHAnsi" w:cstheme="majorHAnsi"/>
                <w:b/>
                <w:color w:val="000000"/>
                <w:sz w:val="18"/>
                <w:szCs w:val="18"/>
                <w:lang w:val="en-GB" w:eastAsia="zh-CN"/>
              </w:rPr>
            </w:pPr>
            <w:r w:rsidRPr="004C179E">
              <w:rPr>
                <w:rFonts w:asciiTheme="majorHAnsi" w:hAnsiTheme="majorHAnsi" w:cstheme="majorHAnsi"/>
                <w:b/>
                <w:color w:val="000000"/>
                <w:sz w:val="18"/>
                <w:szCs w:val="18"/>
                <w:lang w:val="en-GB" w:eastAsia="zh-CN"/>
              </w:rPr>
              <w:t>Risk mitigation/management measures (partially addressed by Project Design, partially to be addressed by Planned ESMP):</w:t>
            </w:r>
          </w:p>
          <w:p w14:paraId="700088BD" w14:textId="77777777" w:rsidR="00A42B83" w:rsidRPr="004C179E" w:rsidRDefault="00A42B83" w:rsidP="004C179E">
            <w:pPr>
              <w:pStyle w:val="ListParagraph"/>
              <w:numPr>
                <w:ilvl w:val="0"/>
                <w:numId w:val="56"/>
              </w:numPr>
              <w:contextualSpacing/>
              <w:jc w:val="both"/>
              <w:rPr>
                <w:noProof/>
                <w:color w:val="000000"/>
                <w:sz w:val="18"/>
                <w:szCs w:val="18"/>
                <w:lang w:val="en-GB" w:eastAsia="zh-CN"/>
              </w:rPr>
            </w:pPr>
            <w:r w:rsidRPr="004C179E">
              <w:rPr>
                <w:noProof/>
                <w:color w:val="000000"/>
                <w:sz w:val="18"/>
                <w:szCs w:val="18"/>
                <w:lang w:val="en-GB" w:eastAsia="zh-CN"/>
              </w:rPr>
              <w:t>The project will only engage with companies, cooperatives, associations and/or similar CSO institutions fully compliant to local laws: the Labor Law (2019), the Children's Law (2016) and all documents guiding the implementation clearly stipulate the employment of workers under the age of 18 as well as child labor under the age of 15. Accordingly, it is forbidden to use workers under 18 and child labor in all activities of producing, using or transporting chemicals (Labor Law, (Article 147).</w:t>
            </w:r>
          </w:p>
          <w:p w14:paraId="5F8AB218" w14:textId="77777777" w:rsidR="00A42B83" w:rsidRPr="004C179E" w:rsidRDefault="00A42B83" w:rsidP="004C179E">
            <w:pPr>
              <w:pStyle w:val="ListParagraph"/>
              <w:numPr>
                <w:ilvl w:val="0"/>
                <w:numId w:val="56"/>
              </w:numPr>
              <w:contextualSpacing/>
              <w:jc w:val="both"/>
              <w:rPr>
                <w:noProof/>
                <w:color w:val="000000"/>
                <w:sz w:val="18"/>
                <w:szCs w:val="18"/>
                <w:lang w:val="en-GB" w:eastAsia="zh-CN"/>
              </w:rPr>
            </w:pPr>
            <w:r w:rsidRPr="004C179E">
              <w:rPr>
                <w:noProof/>
                <w:color w:val="000000"/>
                <w:sz w:val="18"/>
                <w:szCs w:val="18"/>
                <w:lang w:val="en-GB" w:eastAsia="zh-CN"/>
              </w:rPr>
              <w:t>The Project will only engage to companies that are licensed following the Circular 36/TT-BTMTMT on hazadous waste management.</w:t>
            </w:r>
          </w:p>
          <w:p w14:paraId="66DF313C" w14:textId="77777777" w:rsidR="00A42B83" w:rsidRPr="004C179E" w:rsidRDefault="00A42B83" w:rsidP="004C179E">
            <w:pPr>
              <w:pStyle w:val="ListParagraph"/>
              <w:numPr>
                <w:ilvl w:val="0"/>
                <w:numId w:val="56"/>
              </w:numPr>
              <w:contextualSpacing/>
              <w:jc w:val="both"/>
              <w:rPr>
                <w:noProof/>
                <w:color w:val="000000"/>
                <w:sz w:val="18"/>
                <w:szCs w:val="18"/>
                <w:lang w:val="en-GB" w:eastAsia="zh-CN"/>
              </w:rPr>
            </w:pPr>
            <w:r w:rsidRPr="004C179E">
              <w:rPr>
                <w:noProof/>
                <w:color w:val="000000"/>
                <w:sz w:val="18"/>
                <w:szCs w:val="18"/>
                <w:lang w:val="en-GB" w:eastAsia="zh-CN"/>
              </w:rPr>
              <w:t>Except for awareness raising actions (which indeed will be also aimed at preventing child employment), the project will not conduct any direct activity with informal operators.</w:t>
            </w:r>
          </w:p>
          <w:p w14:paraId="1B70C7EE" w14:textId="77777777" w:rsidR="00A42B83" w:rsidRPr="004C179E" w:rsidRDefault="00A42B83" w:rsidP="004C179E">
            <w:pPr>
              <w:pStyle w:val="ListParagraph"/>
              <w:numPr>
                <w:ilvl w:val="0"/>
                <w:numId w:val="56"/>
              </w:numPr>
              <w:contextualSpacing/>
              <w:jc w:val="both"/>
              <w:rPr>
                <w:b/>
                <w:bCs/>
                <w:noProof/>
                <w:color w:val="000000"/>
                <w:sz w:val="18"/>
                <w:szCs w:val="18"/>
                <w:lang w:val="en-GB" w:eastAsia="zh-CN"/>
              </w:rPr>
            </w:pPr>
            <w:r w:rsidRPr="004C179E">
              <w:rPr>
                <w:b/>
                <w:bCs/>
                <w:noProof/>
                <w:color w:val="000000"/>
                <w:sz w:val="18"/>
                <w:szCs w:val="18"/>
                <w:lang w:val="en-GB" w:eastAsia="zh-CN"/>
              </w:rPr>
              <w:t>Additional mitigation measures in the engagement activities with the stakeholders under the Outcome 2.1 and 3.1 will be managed through the ESMP.</w:t>
            </w:r>
          </w:p>
        </w:tc>
        <w:tc>
          <w:tcPr>
            <w:tcW w:w="1005" w:type="dxa"/>
          </w:tcPr>
          <w:p w14:paraId="3D4D626C" w14:textId="77777777" w:rsidR="00A42B83" w:rsidRPr="004C179E" w:rsidRDefault="00A42B83" w:rsidP="004C179E">
            <w:pPr>
              <w:jc w:val="left"/>
              <w:rPr>
                <w:rFonts w:asciiTheme="majorHAnsi" w:hAnsiTheme="majorHAnsi" w:cstheme="majorHAnsi"/>
                <w:noProof/>
                <w:color w:val="000000"/>
                <w:sz w:val="18"/>
                <w:szCs w:val="18"/>
                <w:lang w:val="en-GB" w:eastAsia="zh-CN"/>
              </w:rPr>
            </w:pPr>
          </w:p>
        </w:tc>
      </w:tr>
      <w:tr w:rsidR="00A42B83" w:rsidRPr="004C179E" w14:paraId="4AC27876" w14:textId="62038440" w:rsidTr="004C179E">
        <w:tc>
          <w:tcPr>
            <w:tcW w:w="1843" w:type="dxa"/>
          </w:tcPr>
          <w:p w14:paraId="524A872D" w14:textId="77777777" w:rsidR="003C60A2" w:rsidRPr="004C179E" w:rsidRDefault="003C60A2" w:rsidP="004C179E">
            <w:pPr>
              <w:rPr>
                <w:rFonts w:asciiTheme="majorHAnsi" w:hAnsiTheme="majorHAnsi" w:cstheme="majorHAnsi"/>
                <w:b/>
                <w:sz w:val="18"/>
                <w:szCs w:val="18"/>
                <w:lang w:val="en-GB"/>
              </w:rPr>
            </w:pPr>
            <w:r w:rsidRPr="004C179E">
              <w:rPr>
                <w:rFonts w:asciiTheme="majorHAnsi" w:hAnsiTheme="majorHAnsi" w:cstheme="majorHAnsi"/>
                <w:b/>
                <w:sz w:val="18"/>
                <w:szCs w:val="18"/>
                <w:lang w:val="en-GB"/>
              </w:rPr>
              <w:t xml:space="preserve">Risk 8: Increased GHG emissions or consumption of raw </w:t>
            </w:r>
            <w:r w:rsidRPr="004C179E">
              <w:rPr>
                <w:rFonts w:asciiTheme="majorHAnsi" w:hAnsiTheme="majorHAnsi" w:cstheme="majorHAnsi"/>
                <w:b/>
                <w:sz w:val="18"/>
                <w:szCs w:val="18"/>
                <w:lang w:val="en-GB"/>
              </w:rPr>
              <w:lastRenderedPageBreak/>
              <w:t>materials, energy, water…</w:t>
            </w:r>
          </w:p>
          <w:p w14:paraId="1030AE48" w14:textId="77777777" w:rsidR="003C60A2" w:rsidRPr="004C179E" w:rsidRDefault="003C60A2" w:rsidP="004C179E">
            <w:pPr>
              <w:rPr>
                <w:rFonts w:asciiTheme="majorHAnsi" w:hAnsiTheme="majorHAnsi" w:cstheme="majorHAnsi"/>
                <w:b/>
                <w:sz w:val="18"/>
                <w:szCs w:val="18"/>
                <w:lang w:val="en-GB"/>
              </w:rPr>
            </w:pPr>
          </w:p>
          <w:p w14:paraId="0E0558F5" w14:textId="07F8F699" w:rsidR="00A42B83" w:rsidRPr="004C179E" w:rsidRDefault="00A42B83" w:rsidP="004C179E">
            <w:pPr>
              <w:rPr>
                <w:rFonts w:asciiTheme="majorHAnsi" w:hAnsiTheme="majorHAnsi" w:cstheme="majorHAnsi"/>
                <w:i/>
                <w:noProof/>
                <w:color w:val="000000"/>
                <w:sz w:val="18"/>
                <w:szCs w:val="18"/>
                <w:lang w:val="en-GB" w:eastAsia="zh-CN"/>
              </w:rPr>
            </w:pPr>
          </w:p>
        </w:tc>
        <w:tc>
          <w:tcPr>
            <w:tcW w:w="1080" w:type="dxa"/>
          </w:tcPr>
          <w:p w14:paraId="7E3260FA"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lastRenderedPageBreak/>
              <w:t>I = 3</w:t>
            </w:r>
          </w:p>
          <w:p w14:paraId="6DBF5CF1"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1</w:t>
            </w:r>
          </w:p>
          <w:p w14:paraId="615D68C8" w14:textId="77777777" w:rsidR="00A42B83" w:rsidRPr="004C179E" w:rsidRDefault="00A42B83" w:rsidP="004C179E">
            <w:pPr>
              <w:jc w:val="left"/>
              <w:rPr>
                <w:rFonts w:asciiTheme="majorHAnsi" w:hAnsiTheme="majorHAnsi" w:cstheme="majorHAnsi"/>
                <w:sz w:val="18"/>
                <w:szCs w:val="18"/>
                <w:lang w:val="en-GB"/>
              </w:rPr>
            </w:pPr>
          </w:p>
        </w:tc>
        <w:tc>
          <w:tcPr>
            <w:tcW w:w="1047" w:type="dxa"/>
            <w:shd w:val="clear" w:color="auto" w:fill="00B0F0"/>
          </w:tcPr>
          <w:p w14:paraId="5789BBC3" w14:textId="77777777" w:rsidR="00A42B83" w:rsidRPr="004C179E" w:rsidRDefault="00A42B83"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Low</w:t>
            </w:r>
          </w:p>
        </w:tc>
        <w:tc>
          <w:tcPr>
            <w:tcW w:w="1417" w:type="dxa"/>
          </w:tcPr>
          <w:p w14:paraId="1CFC018E" w14:textId="06016CE2" w:rsidR="003C60A2" w:rsidRPr="004C179E" w:rsidRDefault="00A42B83" w:rsidP="004C179E">
            <w:pPr>
              <w:jc w:val="left"/>
              <w:rPr>
                <w:rFonts w:asciiTheme="majorHAnsi" w:hAnsiTheme="majorHAnsi" w:cstheme="majorHAnsi"/>
                <w:noProof/>
                <w:color w:val="000000"/>
                <w:sz w:val="18"/>
                <w:szCs w:val="18"/>
                <w:lang w:val="en-GB" w:eastAsia="zh-CN"/>
              </w:rPr>
            </w:pPr>
            <w:r w:rsidRPr="004C179E">
              <w:rPr>
                <w:rFonts w:asciiTheme="majorHAnsi" w:hAnsiTheme="majorHAnsi" w:cstheme="majorHAnsi"/>
                <w:noProof/>
                <w:color w:val="000000"/>
                <w:sz w:val="18"/>
                <w:szCs w:val="18"/>
                <w:lang w:val="en-GB" w:eastAsia="zh-CN"/>
              </w:rPr>
              <w:t xml:space="preserve">Human </w:t>
            </w:r>
            <w:r w:rsidR="003C60A2" w:rsidRPr="004C179E">
              <w:rPr>
                <w:rFonts w:asciiTheme="majorHAnsi" w:hAnsiTheme="majorHAnsi" w:cstheme="majorHAnsi"/>
                <w:noProof/>
                <w:color w:val="000000"/>
                <w:sz w:val="18"/>
                <w:szCs w:val="18"/>
                <w:lang w:val="en-GB" w:eastAsia="zh-CN"/>
              </w:rPr>
              <w:t>Climate Change</w:t>
            </w:r>
          </w:p>
          <w:p w14:paraId="7B105F14" w14:textId="1EA0E19D" w:rsidR="003C60A2" w:rsidRPr="004C179E" w:rsidRDefault="003C60A2" w:rsidP="004C179E">
            <w:pPr>
              <w:jc w:val="left"/>
              <w:rPr>
                <w:rFonts w:asciiTheme="majorHAnsi" w:hAnsiTheme="majorHAnsi" w:cstheme="majorHAnsi"/>
                <w:noProof/>
                <w:color w:val="000000"/>
                <w:sz w:val="18"/>
                <w:szCs w:val="18"/>
                <w:lang w:val="en-GB" w:eastAsia="zh-CN"/>
              </w:rPr>
            </w:pPr>
            <w:r w:rsidRPr="004C179E">
              <w:rPr>
                <w:rFonts w:asciiTheme="majorHAnsi" w:hAnsiTheme="majorHAnsi" w:cstheme="majorHAnsi"/>
                <w:color w:val="000000"/>
                <w:sz w:val="18"/>
                <w:szCs w:val="18"/>
                <w:lang w:val="en-GB" w:eastAsia="zh-CN"/>
              </w:rPr>
              <w:lastRenderedPageBreak/>
              <w:t>Standard 2: Climate Change and Disaster Risks: 2.4</w:t>
            </w:r>
          </w:p>
          <w:p w14:paraId="59F51263" w14:textId="0FFE0715" w:rsidR="003C60A2" w:rsidRPr="004C179E" w:rsidRDefault="003C60A2" w:rsidP="004C179E">
            <w:pPr>
              <w:jc w:val="left"/>
              <w:rPr>
                <w:rFonts w:asciiTheme="majorHAnsi" w:hAnsiTheme="majorHAnsi" w:cstheme="majorHAnsi"/>
                <w:bCs/>
                <w:sz w:val="18"/>
                <w:szCs w:val="18"/>
                <w:lang w:val="en-GB"/>
              </w:rPr>
            </w:pPr>
            <w:r w:rsidRPr="004C179E">
              <w:rPr>
                <w:rFonts w:asciiTheme="majorHAnsi" w:hAnsiTheme="majorHAnsi" w:cstheme="majorHAnsi"/>
                <w:color w:val="000000"/>
                <w:sz w:val="18"/>
                <w:szCs w:val="18"/>
                <w:lang w:val="en-GB" w:eastAsia="zh-CN"/>
              </w:rPr>
              <w:t>Standard 8: Pollution Prevention and Resource Efficiency: 8.1, 8.2 and 8.3</w:t>
            </w:r>
          </w:p>
        </w:tc>
        <w:tc>
          <w:tcPr>
            <w:tcW w:w="7938" w:type="dxa"/>
            <w:shd w:val="clear" w:color="auto" w:fill="auto"/>
          </w:tcPr>
          <w:p w14:paraId="3BE692FE" w14:textId="77777777" w:rsidR="003C60A2" w:rsidRPr="004C179E" w:rsidRDefault="003C60A2"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lastRenderedPageBreak/>
              <w:t>This risk is being addressed/mitigated by Project Design.</w:t>
            </w:r>
          </w:p>
          <w:p w14:paraId="17A1E4D4" w14:textId="77777777" w:rsidR="003C60A2" w:rsidRPr="004C179E" w:rsidRDefault="003C60A2" w:rsidP="004C179E">
            <w:pPr>
              <w:rPr>
                <w:rFonts w:asciiTheme="majorHAnsi" w:hAnsiTheme="majorHAnsi" w:cstheme="majorHAnsi"/>
                <w:b/>
                <w:noProof/>
                <w:color w:val="000000"/>
                <w:sz w:val="18"/>
                <w:szCs w:val="18"/>
                <w:lang w:val="en-GB" w:eastAsia="zh-CN"/>
              </w:rPr>
            </w:pPr>
            <w:r w:rsidRPr="004C179E">
              <w:rPr>
                <w:rFonts w:asciiTheme="majorHAnsi" w:hAnsiTheme="majorHAnsi" w:cstheme="majorHAnsi"/>
                <w:b/>
                <w:noProof/>
                <w:color w:val="000000"/>
                <w:sz w:val="18"/>
                <w:szCs w:val="18"/>
                <w:lang w:val="en-GB" w:eastAsia="zh-CN"/>
              </w:rPr>
              <w:t>(Components 2, and 33)</w:t>
            </w:r>
          </w:p>
          <w:p w14:paraId="38D46897" w14:textId="77777777" w:rsidR="003C60A2" w:rsidRPr="004C179E" w:rsidRDefault="003C60A2" w:rsidP="004C179E">
            <w:pPr>
              <w:rPr>
                <w:rFonts w:asciiTheme="majorHAnsi" w:hAnsiTheme="majorHAnsi" w:cstheme="majorHAnsi"/>
                <w:noProof/>
                <w:color w:val="000000"/>
                <w:sz w:val="18"/>
                <w:szCs w:val="18"/>
                <w:lang w:val="en-GB" w:eastAsia="zh-CN"/>
              </w:rPr>
            </w:pPr>
          </w:p>
          <w:p w14:paraId="47BD3EF3" w14:textId="77777777" w:rsidR="003C60A2" w:rsidRPr="004C179E" w:rsidRDefault="003C60A2" w:rsidP="004C179E">
            <w:pPr>
              <w:rPr>
                <w:rFonts w:asciiTheme="majorHAnsi" w:hAnsiTheme="majorHAnsi" w:cstheme="majorHAnsi"/>
                <w:noProof/>
                <w:color w:val="000000"/>
                <w:sz w:val="18"/>
                <w:szCs w:val="18"/>
                <w:lang w:val="en-GB" w:eastAsia="zh-CN"/>
              </w:rPr>
            </w:pPr>
            <w:r w:rsidRPr="004C179E">
              <w:rPr>
                <w:rFonts w:asciiTheme="majorHAnsi" w:hAnsiTheme="majorHAnsi" w:cstheme="majorHAnsi"/>
                <w:noProof/>
                <w:color w:val="000000"/>
                <w:sz w:val="18"/>
                <w:szCs w:val="18"/>
                <w:lang w:val="en-GB" w:eastAsia="zh-CN"/>
              </w:rPr>
              <w:lastRenderedPageBreak/>
              <w:t>Based on experience on previous GEF project in Vietnam, energy and water consumption in production processes of chemicals companies were reduced. Therefore, POP reduction is usually accompanied by the savings of energy and resources.</w:t>
            </w:r>
          </w:p>
          <w:p w14:paraId="4224BECD" w14:textId="77777777" w:rsidR="003C60A2" w:rsidRPr="004C179E" w:rsidRDefault="003C60A2" w:rsidP="004C179E">
            <w:pPr>
              <w:rPr>
                <w:rFonts w:asciiTheme="majorHAnsi" w:hAnsiTheme="majorHAnsi" w:cstheme="majorHAnsi"/>
                <w:noProof/>
                <w:color w:val="000000"/>
                <w:sz w:val="18"/>
                <w:szCs w:val="18"/>
                <w:lang w:val="en-GB" w:eastAsia="zh-CN"/>
              </w:rPr>
            </w:pPr>
          </w:p>
          <w:p w14:paraId="16B8A61A" w14:textId="77777777" w:rsidR="003C60A2" w:rsidRPr="004C179E" w:rsidRDefault="003C60A2" w:rsidP="004C179E">
            <w:pPr>
              <w:rPr>
                <w:rFonts w:asciiTheme="majorHAnsi" w:hAnsiTheme="majorHAnsi" w:cstheme="majorHAnsi"/>
                <w:noProof/>
                <w:color w:val="000000"/>
                <w:sz w:val="18"/>
                <w:szCs w:val="18"/>
                <w:lang w:val="en-GB" w:eastAsia="zh-CN"/>
              </w:rPr>
            </w:pPr>
            <w:r w:rsidRPr="004C179E">
              <w:rPr>
                <w:rFonts w:asciiTheme="majorHAnsi" w:hAnsiTheme="majorHAnsi" w:cstheme="majorHAnsi"/>
                <w:noProof/>
                <w:color w:val="000000"/>
                <w:sz w:val="18"/>
                <w:szCs w:val="18"/>
                <w:lang w:val="en-GB" w:eastAsia="zh-CN"/>
              </w:rPr>
              <w:t>When selecting the processes and technologies for the transition of industries, the level of GHG emissions and use of raw materials of the considered alternatives will be assessed as the criteria to be evaluated for best environmental practice.</w:t>
            </w:r>
          </w:p>
          <w:p w14:paraId="44C8EEF0" w14:textId="77777777" w:rsidR="003C60A2" w:rsidRPr="004C179E" w:rsidRDefault="003C60A2" w:rsidP="004C179E">
            <w:pPr>
              <w:rPr>
                <w:rFonts w:asciiTheme="majorHAnsi" w:hAnsiTheme="majorHAnsi" w:cstheme="majorHAnsi"/>
                <w:noProof/>
                <w:color w:val="000000"/>
                <w:sz w:val="18"/>
                <w:szCs w:val="18"/>
                <w:lang w:val="en-GB" w:eastAsia="zh-CN"/>
              </w:rPr>
            </w:pPr>
          </w:p>
          <w:p w14:paraId="449CB46C" w14:textId="7373D1D8" w:rsidR="00A42B83" w:rsidRPr="004C179E" w:rsidRDefault="003C60A2" w:rsidP="004C179E">
            <w:pPr>
              <w:pStyle w:val="ListParagraph"/>
              <w:numPr>
                <w:ilvl w:val="0"/>
                <w:numId w:val="56"/>
              </w:numPr>
              <w:contextualSpacing/>
              <w:jc w:val="both"/>
              <w:rPr>
                <w:noProof/>
                <w:color w:val="000000"/>
                <w:sz w:val="18"/>
                <w:szCs w:val="18"/>
                <w:lang w:val="en-GB" w:eastAsia="zh-CN"/>
              </w:rPr>
            </w:pPr>
            <w:r w:rsidRPr="004C179E">
              <w:rPr>
                <w:noProof/>
                <w:color w:val="000000"/>
                <w:sz w:val="18"/>
                <w:szCs w:val="18"/>
                <w:lang w:val="en-GB" w:eastAsia="zh-CN"/>
              </w:rPr>
              <w:t>The ESMP (under Risks 5 and 6)  will also incorporate the relative aspects of Standards 8 triggered and incorporate SES requirements where applicable.</w:t>
            </w:r>
          </w:p>
        </w:tc>
        <w:tc>
          <w:tcPr>
            <w:tcW w:w="1005" w:type="dxa"/>
          </w:tcPr>
          <w:p w14:paraId="3BF571E7" w14:textId="516C190E" w:rsidR="00A42B83" w:rsidRPr="004C179E" w:rsidRDefault="00A42B83" w:rsidP="004C179E">
            <w:pPr>
              <w:jc w:val="left"/>
              <w:rPr>
                <w:rFonts w:asciiTheme="majorHAnsi" w:hAnsiTheme="majorHAnsi" w:cstheme="majorHAnsi"/>
                <w:noProof/>
                <w:color w:val="000000"/>
                <w:sz w:val="18"/>
                <w:szCs w:val="18"/>
                <w:lang w:val="en-GB" w:eastAsia="zh-CN"/>
              </w:rPr>
            </w:pPr>
            <w:r w:rsidRPr="004C179E">
              <w:rPr>
                <w:rFonts w:asciiTheme="majorHAnsi" w:hAnsiTheme="majorHAnsi" w:cstheme="majorHAnsi"/>
                <w:noProof/>
                <w:color w:val="000000"/>
                <w:sz w:val="18"/>
                <w:szCs w:val="18"/>
                <w:lang w:val="en-GB" w:eastAsia="zh-CN"/>
              </w:rPr>
              <w:lastRenderedPageBreak/>
              <w:t xml:space="preserve">MONRE / MOIT / beneficiary </w:t>
            </w:r>
            <w:r w:rsidRPr="004C179E">
              <w:rPr>
                <w:rFonts w:asciiTheme="majorHAnsi" w:hAnsiTheme="majorHAnsi" w:cstheme="majorHAnsi"/>
                <w:noProof/>
                <w:color w:val="000000"/>
                <w:sz w:val="18"/>
                <w:szCs w:val="18"/>
                <w:lang w:val="en-GB" w:eastAsia="zh-CN"/>
              </w:rPr>
              <w:lastRenderedPageBreak/>
              <w:t>enterprises</w:t>
            </w:r>
          </w:p>
        </w:tc>
      </w:tr>
      <w:tr w:rsidR="00A42B83" w:rsidRPr="004C179E" w14:paraId="6A344F82" w14:textId="77777777" w:rsidTr="004C179E">
        <w:tc>
          <w:tcPr>
            <w:tcW w:w="1843" w:type="dxa"/>
          </w:tcPr>
          <w:p w14:paraId="35415619" w14:textId="7FBAD1D8" w:rsidR="00A42B83" w:rsidRPr="004C179E" w:rsidRDefault="00A42B83" w:rsidP="004C179E">
            <w:pPr>
              <w:rPr>
                <w:rFonts w:asciiTheme="majorHAnsi" w:hAnsiTheme="majorHAnsi" w:cstheme="majorHAnsi"/>
                <w:b/>
                <w:bCs/>
                <w:sz w:val="18"/>
                <w:szCs w:val="18"/>
                <w:lang w:val="en-GB"/>
              </w:rPr>
            </w:pPr>
            <w:r w:rsidRPr="004C179E">
              <w:rPr>
                <w:rFonts w:asciiTheme="majorHAnsi" w:hAnsiTheme="majorHAnsi" w:cstheme="majorHAnsi"/>
                <w:b/>
                <w:bCs/>
                <w:kern w:val="2"/>
                <w:sz w:val="18"/>
                <w:szCs w:val="18"/>
                <w:lang w:eastAsia="zh-CN"/>
              </w:rPr>
              <w:lastRenderedPageBreak/>
              <w:t xml:space="preserve">Risk </w:t>
            </w:r>
            <w:r w:rsidR="003C60A2" w:rsidRPr="004C179E">
              <w:rPr>
                <w:rFonts w:asciiTheme="majorHAnsi" w:hAnsiTheme="majorHAnsi" w:cstheme="majorHAnsi"/>
                <w:b/>
                <w:bCs/>
                <w:kern w:val="2"/>
                <w:sz w:val="18"/>
                <w:szCs w:val="18"/>
                <w:lang w:eastAsia="zh-CN"/>
              </w:rPr>
              <w:t>9</w:t>
            </w:r>
            <w:r w:rsidRPr="004C179E">
              <w:rPr>
                <w:rFonts w:asciiTheme="majorHAnsi" w:hAnsiTheme="majorHAnsi" w:cstheme="majorHAnsi"/>
                <w:b/>
                <w:bCs/>
                <w:kern w:val="2"/>
                <w:sz w:val="18"/>
                <w:szCs w:val="18"/>
                <w:lang w:eastAsia="zh-CN"/>
              </w:rPr>
              <w:t>: The COVID-19 Pandemic may inhibit the smooth implementation of this project, especially the sharing of the foreign experiences</w:t>
            </w:r>
          </w:p>
        </w:tc>
        <w:tc>
          <w:tcPr>
            <w:tcW w:w="1080" w:type="dxa"/>
          </w:tcPr>
          <w:p w14:paraId="08C257A5" w14:textId="0B94D9AE"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 = 2</w:t>
            </w:r>
          </w:p>
          <w:p w14:paraId="2690C6E3" w14:textId="275971EE"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2</w:t>
            </w:r>
          </w:p>
        </w:tc>
        <w:tc>
          <w:tcPr>
            <w:tcW w:w="1047" w:type="dxa"/>
            <w:shd w:val="clear" w:color="auto" w:fill="00B0F0"/>
          </w:tcPr>
          <w:p w14:paraId="1B2AC916" w14:textId="17D0EDEB" w:rsidR="00A42B83" w:rsidRPr="004C179E" w:rsidRDefault="00A42B83"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Low</w:t>
            </w:r>
          </w:p>
        </w:tc>
        <w:tc>
          <w:tcPr>
            <w:tcW w:w="1417" w:type="dxa"/>
          </w:tcPr>
          <w:p w14:paraId="55370B5C" w14:textId="77777777" w:rsidR="00A42B83" w:rsidRPr="004C179E" w:rsidRDefault="00A42B83" w:rsidP="004C179E">
            <w:pPr>
              <w:spacing w:after="0"/>
              <w:rPr>
                <w:rFonts w:asciiTheme="majorHAnsi" w:hAnsiTheme="majorHAnsi" w:cstheme="majorHAnsi"/>
                <w:kern w:val="2"/>
                <w:sz w:val="18"/>
                <w:szCs w:val="18"/>
              </w:rPr>
            </w:pPr>
            <w:r w:rsidRPr="004C179E">
              <w:rPr>
                <w:rFonts w:asciiTheme="majorHAnsi" w:hAnsiTheme="majorHAnsi" w:cstheme="majorHAnsi"/>
                <w:kern w:val="2"/>
                <w:sz w:val="18"/>
                <w:szCs w:val="18"/>
              </w:rPr>
              <w:t>Operational</w:t>
            </w:r>
          </w:p>
          <w:p w14:paraId="53710391" w14:textId="3BBBAB2E" w:rsidR="00A42B83" w:rsidRPr="004C179E" w:rsidRDefault="00A42B83" w:rsidP="004C179E">
            <w:pPr>
              <w:jc w:val="left"/>
              <w:rPr>
                <w:rFonts w:asciiTheme="majorHAnsi" w:hAnsiTheme="majorHAnsi" w:cstheme="majorHAnsi"/>
                <w:bCs/>
                <w:sz w:val="18"/>
                <w:szCs w:val="18"/>
                <w:lang w:val="en-GB"/>
              </w:rPr>
            </w:pPr>
            <w:r w:rsidRPr="004C179E">
              <w:rPr>
                <w:rFonts w:asciiTheme="majorHAnsi" w:hAnsiTheme="majorHAnsi" w:cstheme="majorHAnsi"/>
                <w:kern w:val="2"/>
                <w:sz w:val="18"/>
                <w:szCs w:val="18"/>
              </w:rPr>
              <w:t>Health</w:t>
            </w:r>
          </w:p>
        </w:tc>
        <w:tc>
          <w:tcPr>
            <w:tcW w:w="7938" w:type="dxa"/>
            <w:shd w:val="clear" w:color="auto" w:fill="auto"/>
          </w:tcPr>
          <w:p w14:paraId="03CD67BF" w14:textId="3DFB55DA" w:rsidR="00A42B83" w:rsidRPr="004C179E" w:rsidRDefault="00A42B83" w:rsidP="004C179E">
            <w:pPr>
              <w:pStyle w:val="GEFFieldtoFillout"/>
              <w:keepNext/>
              <w:ind w:left="0"/>
              <w:jc w:val="both"/>
              <w:rPr>
                <w:rFonts w:asciiTheme="majorHAnsi" w:eastAsia="SimSun" w:hAnsiTheme="majorHAnsi" w:cstheme="majorHAnsi"/>
                <w:kern w:val="2"/>
                <w:sz w:val="18"/>
                <w:szCs w:val="18"/>
                <w:lang w:eastAsia="zh-CN"/>
              </w:rPr>
            </w:pPr>
            <w:r w:rsidRPr="004C179E">
              <w:rPr>
                <w:rFonts w:asciiTheme="majorHAnsi" w:eastAsia="SimSun" w:hAnsiTheme="majorHAnsi" w:cstheme="majorHAnsi"/>
                <w:kern w:val="2"/>
                <w:sz w:val="18"/>
                <w:szCs w:val="18"/>
                <w:lang w:eastAsia="zh-CN"/>
              </w:rPr>
              <w:t xml:space="preserve">Vietnam Government at different levels has taken measures to prevent COVID-19, including recent widespread vaccination in the country. The last wave of COVID-19 during July – September 2021 provided lots of experience to the Vietnam Government and counterparts in coping with difficult situation, improving its resilience and agility to adapt to different context. </w:t>
            </w:r>
          </w:p>
          <w:p w14:paraId="31A2C2D2" w14:textId="58D2425D" w:rsidR="00A42B83" w:rsidRPr="004C179E" w:rsidRDefault="00A42B83" w:rsidP="004C179E">
            <w:pPr>
              <w:rPr>
                <w:rFonts w:asciiTheme="majorHAnsi" w:hAnsiTheme="majorHAnsi" w:cstheme="majorHAnsi"/>
                <w:noProof/>
                <w:color w:val="000000"/>
                <w:sz w:val="18"/>
                <w:szCs w:val="18"/>
                <w:lang w:val="en-GB" w:eastAsia="zh-CN"/>
              </w:rPr>
            </w:pPr>
            <w:r w:rsidRPr="004C179E">
              <w:rPr>
                <w:rFonts w:asciiTheme="majorHAnsi" w:hAnsiTheme="majorHAnsi" w:cstheme="majorHAnsi"/>
                <w:kern w:val="2"/>
                <w:sz w:val="18"/>
                <w:szCs w:val="18"/>
                <w:lang w:eastAsia="zh-CN"/>
              </w:rPr>
              <w:t>The project plans to carry out continuous monitoring and assessment of the impact of COVID-19 on the progress of project implementation and undertake appropriate adaptive management. Project management and implementation supervision can be undertaken through various means such as online and telephone interactions, international experiences may be shared through web seminars.</w:t>
            </w:r>
          </w:p>
        </w:tc>
        <w:tc>
          <w:tcPr>
            <w:tcW w:w="1005" w:type="dxa"/>
          </w:tcPr>
          <w:p w14:paraId="07789658" w14:textId="69878757" w:rsidR="00A42B83" w:rsidRPr="004C179E" w:rsidRDefault="00A42B83" w:rsidP="004C179E">
            <w:pPr>
              <w:jc w:val="left"/>
              <w:rPr>
                <w:rFonts w:asciiTheme="majorHAnsi" w:hAnsiTheme="majorHAnsi" w:cstheme="majorHAnsi"/>
                <w:noProof/>
                <w:color w:val="000000"/>
                <w:sz w:val="18"/>
                <w:szCs w:val="18"/>
                <w:lang w:val="en-GB" w:eastAsia="zh-CN"/>
              </w:rPr>
            </w:pPr>
            <w:r w:rsidRPr="004C179E">
              <w:rPr>
                <w:rFonts w:asciiTheme="majorHAnsi" w:hAnsiTheme="majorHAnsi" w:cstheme="majorHAnsi"/>
                <w:noProof/>
                <w:color w:val="000000"/>
                <w:sz w:val="18"/>
                <w:szCs w:val="18"/>
                <w:lang w:val="en-GB" w:eastAsia="zh-CN"/>
              </w:rPr>
              <w:t>MONRE</w:t>
            </w:r>
          </w:p>
          <w:p w14:paraId="4C18B067" w14:textId="3E486574" w:rsidR="00A42B83" w:rsidRPr="004C179E" w:rsidRDefault="00A42B83" w:rsidP="004C179E">
            <w:pPr>
              <w:jc w:val="left"/>
              <w:rPr>
                <w:rFonts w:asciiTheme="majorHAnsi" w:hAnsiTheme="majorHAnsi" w:cstheme="majorHAnsi"/>
                <w:noProof/>
                <w:color w:val="000000"/>
                <w:sz w:val="18"/>
                <w:szCs w:val="18"/>
                <w:lang w:val="en-GB" w:eastAsia="zh-CN"/>
              </w:rPr>
            </w:pPr>
          </w:p>
        </w:tc>
      </w:tr>
      <w:tr w:rsidR="00A42B83" w:rsidRPr="004C179E" w14:paraId="3E3AED0E" w14:textId="77777777" w:rsidTr="004C179E">
        <w:tc>
          <w:tcPr>
            <w:tcW w:w="1843" w:type="dxa"/>
          </w:tcPr>
          <w:p w14:paraId="50F04DF0" w14:textId="26DE37BC" w:rsidR="00A42B83" w:rsidRPr="004C179E" w:rsidRDefault="00A42B83" w:rsidP="004C179E">
            <w:pPr>
              <w:rPr>
                <w:rFonts w:asciiTheme="majorHAnsi" w:hAnsiTheme="majorHAnsi" w:cstheme="majorHAnsi"/>
                <w:b/>
                <w:bCs/>
                <w:kern w:val="2"/>
                <w:sz w:val="18"/>
                <w:szCs w:val="18"/>
                <w:lang w:eastAsia="zh-CN"/>
              </w:rPr>
            </w:pPr>
            <w:r w:rsidRPr="004C179E">
              <w:rPr>
                <w:rFonts w:asciiTheme="majorHAnsi" w:hAnsiTheme="majorHAnsi" w:cstheme="majorHAnsi"/>
                <w:b/>
                <w:bCs/>
                <w:kern w:val="2"/>
                <w:sz w:val="18"/>
                <w:szCs w:val="18"/>
                <w:lang w:eastAsia="zh-CN"/>
              </w:rPr>
              <w:t>Risk 1</w:t>
            </w:r>
            <w:r w:rsidR="003C60A2" w:rsidRPr="004C179E">
              <w:rPr>
                <w:rFonts w:asciiTheme="majorHAnsi" w:hAnsiTheme="majorHAnsi" w:cstheme="majorHAnsi"/>
                <w:b/>
                <w:bCs/>
                <w:kern w:val="2"/>
                <w:sz w:val="18"/>
                <w:szCs w:val="18"/>
                <w:lang w:eastAsia="zh-CN"/>
              </w:rPr>
              <w:t>0</w:t>
            </w:r>
            <w:r w:rsidRPr="004C179E">
              <w:rPr>
                <w:rFonts w:asciiTheme="majorHAnsi" w:hAnsiTheme="majorHAnsi" w:cstheme="majorHAnsi"/>
                <w:b/>
                <w:bCs/>
                <w:kern w:val="2"/>
                <w:sz w:val="18"/>
                <w:szCs w:val="18"/>
                <w:lang w:eastAsia="zh-CN"/>
              </w:rPr>
              <w:t xml:space="preserve">: Organizational structure changed at the </w:t>
            </w:r>
            <w:r w:rsidR="00E439EC">
              <w:rPr>
                <w:rFonts w:asciiTheme="majorHAnsi" w:hAnsiTheme="majorHAnsi" w:cstheme="majorHAnsi"/>
                <w:b/>
                <w:bCs/>
                <w:kern w:val="2"/>
                <w:sz w:val="18"/>
                <w:szCs w:val="18"/>
                <w:lang w:eastAsia="zh-CN"/>
              </w:rPr>
              <w:t>IP</w:t>
            </w:r>
            <w:r w:rsidRPr="004C179E">
              <w:rPr>
                <w:rFonts w:asciiTheme="majorHAnsi" w:hAnsiTheme="majorHAnsi" w:cstheme="majorHAnsi"/>
                <w:b/>
                <w:bCs/>
                <w:kern w:val="2"/>
                <w:sz w:val="18"/>
                <w:szCs w:val="18"/>
                <w:lang w:eastAsia="zh-CN"/>
              </w:rPr>
              <w:t xml:space="preserve"> (Vietnam Environment Administration)</w:t>
            </w:r>
          </w:p>
        </w:tc>
        <w:tc>
          <w:tcPr>
            <w:tcW w:w="1080" w:type="dxa"/>
          </w:tcPr>
          <w:p w14:paraId="625C9C27" w14:textId="77777777"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I = 1</w:t>
            </w:r>
          </w:p>
          <w:p w14:paraId="2DEACBFA" w14:textId="0F5DA83B" w:rsidR="00A42B83" w:rsidRPr="004C179E" w:rsidRDefault="00A42B83" w:rsidP="004C179E">
            <w:pPr>
              <w:jc w:val="left"/>
              <w:rPr>
                <w:rFonts w:asciiTheme="majorHAnsi" w:hAnsiTheme="majorHAnsi" w:cstheme="majorHAnsi"/>
                <w:sz w:val="18"/>
                <w:szCs w:val="18"/>
                <w:lang w:val="en-GB"/>
              </w:rPr>
            </w:pPr>
            <w:r w:rsidRPr="004C179E">
              <w:rPr>
                <w:rFonts w:asciiTheme="majorHAnsi" w:hAnsiTheme="majorHAnsi" w:cstheme="majorHAnsi"/>
                <w:sz w:val="18"/>
                <w:szCs w:val="18"/>
                <w:lang w:val="en-GB"/>
              </w:rPr>
              <w:t>L = 3</w:t>
            </w:r>
          </w:p>
        </w:tc>
        <w:tc>
          <w:tcPr>
            <w:tcW w:w="1047" w:type="dxa"/>
            <w:shd w:val="clear" w:color="auto" w:fill="00B0F0"/>
          </w:tcPr>
          <w:p w14:paraId="239FFCDB" w14:textId="4E59B03F" w:rsidR="00A42B83" w:rsidRPr="004C179E" w:rsidRDefault="003C60A2" w:rsidP="004C179E">
            <w:pPr>
              <w:jc w:val="left"/>
              <w:rPr>
                <w:rFonts w:asciiTheme="majorHAnsi" w:hAnsiTheme="majorHAnsi" w:cstheme="majorHAnsi"/>
                <w:b/>
                <w:sz w:val="18"/>
                <w:szCs w:val="18"/>
                <w:lang w:val="en-GB"/>
              </w:rPr>
            </w:pPr>
            <w:r w:rsidRPr="004C179E">
              <w:rPr>
                <w:rFonts w:asciiTheme="majorHAnsi" w:hAnsiTheme="majorHAnsi" w:cstheme="majorHAnsi"/>
                <w:b/>
                <w:sz w:val="18"/>
                <w:szCs w:val="18"/>
                <w:lang w:val="en-GB"/>
              </w:rPr>
              <w:t>Low</w:t>
            </w:r>
          </w:p>
        </w:tc>
        <w:tc>
          <w:tcPr>
            <w:tcW w:w="1417" w:type="dxa"/>
          </w:tcPr>
          <w:p w14:paraId="5989CB6B" w14:textId="77777777" w:rsidR="00A42B83" w:rsidRPr="004C179E" w:rsidRDefault="00A42B83" w:rsidP="004C179E">
            <w:pPr>
              <w:spacing w:after="0"/>
              <w:rPr>
                <w:rFonts w:asciiTheme="majorHAnsi" w:hAnsiTheme="majorHAnsi" w:cstheme="majorHAnsi"/>
                <w:kern w:val="2"/>
                <w:sz w:val="18"/>
                <w:szCs w:val="18"/>
              </w:rPr>
            </w:pPr>
            <w:r w:rsidRPr="004C179E">
              <w:rPr>
                <w:rFonts w:asciiTheme="majorHAnsi" w:hAnsiTheme="majorHAnsi" w:cstheme="majorHAnsi"/>
                <w:kern w:val="2"/>
                <w:sz w:val="18"/>
                <w:szCs w:val="18"/>
              </w:rPr>
              <w:t>Operational</w:t>
            </w:r>
          </w:p>
          <w:p w14:paraId="4BB41887" w14:textId="77777777" w:rsidR="00A42B83" w:rsidRPr="004C179E" w:rsidRDefault="00A42B83" w:rsidP="004C179E">
            <w:pPr>
              <w:spacing w:after="0"/>
              <w:rPr>
                <w:rFonts w:asciiTheme="majorHAnsi" w:hAnsiTheme="majorHAnsi" w:cstheme="majorHAnsi"/>
                <w:kern w:val="2"/>
                <w:sz w:val="18"/>
                <w:szCs w:val="18"/>
              </w:rPr>
            </w:pPr>
          </w:p>
        </w:tc>
        <w:tc>
          <w:tcPr>
            <w:tcW w:w="7938" w:type="dxa"/>
            <w:shd w:val="clear" w:color="auto" w:fill="auto"/>
          </w:tcPr>
          <w:p w14:paraId="31F267EF" w14:textId="77777777" w:rsidR="00A42B83" w:rsidRPr="004C179E" w:rsidRDefault="00A42B83" w:rsidP="004C179E">
            <w:pPr>
              <w:pStyle w:val="GEFFieldtoFillout"/>
              <w:keepNext/>
              <w:ind w:left="0"/>
              <w:jc w:val="both"/>
              <w:rPr>
                <w:rFonts w:asciiTheme="majorHAnsi" w:eastAsia="SimSun" w:hAnsiTheme="majorHAnsi" w:cstheme="majorHAnsi"/>
                <w:kern w:val="2"/>
                <w:sz w:val="18"/>
                <w:szCs w:val="18"/>
                <w:lang w:eastAsia="zh-CN"/>
              </w:rPr>
            </w:pPr>
            <w:r w:rsidRPr="004C179E">
              <w:rPr>
                <w:rFonts w:asciiTheme="majorHAnsi" w:eastAsia="SimSun" w:hAnsiTheme="majorHAnsi" w:cstheme="majorHAnsi"/>
                <w:kern w:val="2"/>
                <w:sz w:val="18"/>
                <w:szCs w:val="18"/>
                <w:lang w:eastAsia="zh-CN"/>
              </w:rPr>
              <w:t xml:space="preserve">The new Vietnam Prime Minister introduce a new directive, in which the government is planning to reduce the number of government entities in ministries. This can result in the change of organizational structure in some ministries, agencies including Vietnam Environment Administration. Such any re-arrangement of structure could lead to delay in project implementation. </w:t>
            </w:r>
          </w:p>
          <w:p w14:paraId="571DCB02" w14:textId="42DDC0E4" w:rsidR="00A42B83" w:rsidRPr="004C179E" w:rsidRDefault="00A42B83" w:rsidP="004C179E">
            <w:pPr>
              <w:pStyle w:val="GEFFieldtoFillout"/>
              <w:keepNext/>
              <w:ind w:left="0"/>
              <w:jc w:val="both"/>
              <w:rPr>
                <w:rFonts w:asciiTheme="majorHAnsi" w:eastAsia="SimSun" w:hAnsiTheme="majorHAnsi" w:cstheme="majorHAnsi"/>
                <w:kern w:val="2"/>
                <w:sz w:val="18"/>
                <w:szCs w:val="18"/>
                <w:lang w:eastAsia="zh-CN"/>
              </w:rPr>
            </w:pPr>
            <w:r w:rsidRPr="004C179E">
              <w:rPr>
                <w:rFonts w:asciiTheme="majorHAnsi" w:eastAsia="SimSun" w:hAnsiTheme="majorHAnsi" w:cstheme="majorHAnsi"/>
                <w:kern w:val="2"/>
                <w:sz w:val="18"/>
                <w:szCs w:val="18"/>
                <w:lang w:eastAsia="zh-CN"/>
              </w:rPr>
              <w:t xml:space="preserve">UNDP will keep monitoring the process closely, and share this risk to Project Steering Committee led by the Vice Minister of MONRE, to ensure the smooth continuation of the project if the organizational structure changed happens. </w:t>
            </w:r>
          </w:p>
        </w:tc>
        <w:tc>
          <w:tcPr>
            <w:tcW w:w="1005" w:type="dxa"/>
          </w:tcPr>
          <w:p w14:paraId="2D01EF02" w14:textId="48714A5D" w:rsidR="00A42B83" w:rsidRPr="004C179E" w:rsidRDefault="00A42B83" w:rsidP="004C179E">
            <w:pPr>
              <w:jc w:val="left"/>
              <w:rPr>
                <w:rFonts w:asciiTheme="majorHAnsi" w:hAnsiTheme="majorHAnsi" w:cstheme="majorHAnsi"/>
                <w:noProof/>
                <w:color w:val="000000"/>
                <w:sz w:val="18"/>
                <w:szCs w:val="18"/>
                <w:lang w:val="en-GB" w:eastAsia="zh-CN"/>
              </w:rPr>
            </w:pPr>
            <w:r w:rsidRPr="004C179E">
              <w:rPr>
                <w:rFonts w:asciiTheme="majorHAnsi" w:hAnsiTheme="majorHAnsi" w:cstheme="majorHAnsi"/>
                <w:noProof/>
                <w:color w:val="000000"/>
                <w:sz w:val="18"/>
                <w:szCs w:val="18"/>
                <w:lang w:val="en-GB" w:eastAsia="zh-CN"/>
              </w:rPr>
              <w:t>MONRE</w:t>
            </w:r>
          </w:p>
        </w:tc>
      </w:tr>
    </w:tbl>
    <w:p w14:paraId="0FF25836" w14:textId="3BE41D23" w:rsidR="00B96D9F" w:rsidRPr="004C179E" w:rsidRDefault="00B96D9F" w:rsidP="004C179E"/>
    <w:p w14:paraId="390A1539" w14:textId="77777777" w:rsidR="004C1D4A" w:rsidRPr="004C179E" w:rsidRDefault="004C1D4A" w:rsidP="004C179E">
      <w:pPr>
        <w:spacing w:after="0"/>
        <w:jc w:val="left"/>
        <w:rPr>
          <w:rFonts w:asciiTheme="majorHAnsi" w:hAnsiTheme="majorHAnsi" w:cstheme="majorHAnsi"/>
          <w:b/>
          <w:bCs/>
        </w:rPr>
      </w:pPr>
      <w:r w:rsidRPr="004C179E">
        <w:br w:type="page"/>
      </w:r>
    </w:p>
    <w:p w14:paraId="3C9B0092" w14:textId="73DB243C" w:rsidR="00E250D9" w:rsidRPr="004C179E" w:rsidRDefault="00E250D9" w:rsidP="004C179E">
      <w:pPr>
        <w:pStyle w:val="Heading2"/>
      </w:pPr>
      <w:bookmarkStart w:id="165" w:name="_Toc84277649"/>
      <w:bookmarkStart w:id="166" w:name="_Toc84277943"/>
      <w:bookmarkStart w:id="167" w:name="_Toc84277999"/>
      <w:r w:rsidRPr="004C179E">
        <w:lastRenderedPageBreak/>
        <w:t xml:space="preserve">Annex </w:t>
      </w:r>
      <w:r w:rsidR="004737AD" w:rsidRPr="004C179E">
        <w:t>7</w:t>
      </w:r>
      <w:r w:rsidRPr="004C179E">
        <w:t>:  Overview of Project Staff and Technical Consultancies</w:t>
      </w:r>
      <w:bookmarkEnd w:id="165"/>
      <w:bookmarkEnd w:id="166"/>
      <w:bookmarkEnd w:id="167"/>
      <w:r w:rsidRPr="004C179E">
        <w:t xml:space="preserve"> </w:t>
      </w:r>
    </w:p>
    <w:p w14:paraId="6697B33A" w14:textId="77777777" w:rsidR="00FF62B1" w:rsidRPr="004C179E" w:rsidRDefault="00FF62B1" w:rsidP="004C179E"/>
    <w:tbl>
      <w:tblPr>
        <w:tblW w:w="13566"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6"/>
        <w:gridCol w:w="1559"/>
        <w:gridCol w:w="10631"/>
      </w:tblGrid>
      <w:tr w:rsidR="00FF62B1" w:rsidRPr="004C179E" w14:paraId="7FB9A881" w14:textId="77777777" w:rsidTr="004737AD">
        <w:trPr>
          <w:tblHeader/>
        </w:trPr>
        <w:tc>
          <w:tcPr>
            <w:tcW w:w="1376" w:type="dxa"/>
            <w:tcBorders>
              <w:top w:val="single" w:sz="4" w:space="0" w:color="auto"/>
              <w:left w:val="single" w:sz="4" w:space="0" w:color="auto"/>
              <w:bottom w:val="single" w:sz="4" w:space="0" w:color="auto"/>
              <w:right w:val="single" w:sz="4" w:space="0" w:color="auto"/>
            </w:tcBorders>
            <w:shd w:val="clear" w:color="auto" w:fill="FDE9D9"/>
            <w:hideMark/>
          </w:tcPr>
          <w:p w14:paraId="64C3961A" w14:textId="77777777" w:rsidR="00FF62B1" w:rsidRPr="004C179E" w:rsidRDefault="00FF62B1" w:rsidP="004C179E">
            <w:pPr>
              <w:rPr>
                <w:lang w:eastAsia="ja-JP"/>
              </w:rPr>
            </w:pPr>
            <w:r w:rsidRPr="004C179E">
              <w:rPr>
                <w:lang w:eastAsia="ja-JP"/>
              </w:rPr>
              <w:t>Consultant</w:t>
            </w:r>
          </w:p>
        </w:tc>
        <w:tc>
          <w:tcPr>
            <w:tcW w:w="1559" w:type="dxa"/>
            <w:tcBorders>
              <w:top w:val="single" w:sz="4" w:space="0" w:color="auto"/>
              <w:left w:val="single" w:sz="4" w:space="0" w:color="auto"/>
              <w:bottom w:val="single" w:sz="4" w:space="0" w:color="auto"/>
              <w:right w:val="single" w:sz="4" w:space="0" w:color="auto"/>
            </w:tcBorders>
            <w:shd w:val="clear" w:color="auto" w:fill="FDE9D9"/>
            <w:hideMark/>
          </w:tcPr>
          <w:p w14:paraId="3E626213" w14:textId="77777777" w:rsidR="00FF62B1" w:rsidRPr="004C179E" w:rsidRDefault="00FF62B1" w:rsidP="004C179E">
            <w:pPr>
              <w:rPr>
                <w:lang w:eastAsia="ja-JP"/>
              </w:rPr>
            </w:pPr>
            <w:r w:rsidRPr="004C179E">
              <w:rPr>
                <w:lang w:eastAsia="ja-JP"/>
              </w:rPr>
              <w:t>Time Input</w:t>
            </w:r>
          </w:p>
        </w:tc>
        <w:tc>
          <w:tcPr>
            <w:tcW w:w="10631" w:type="dxa"/>
            <w:tcBorders>
              <w:top w:val="single" w:sz="4" w:space="0" w:color="auto"/>
              <w:left w:val="single" w:sz="4" w:space="0" w:color="auto"/>
              <w:bottom w:val="single" w:sz="4" w:space="0" w:color="auto"/>
              <w:right w:val="single" w:sz="4" w:space="0" w:color="auto"/>
            </w:tcBorders>
            <w:shd w:val="clear" w:color="auto" w:fill="FDE9D9"/>
            <w:hideMark/>
          </w:tcPr>
          <w:p w14:paraId="5F594BB1" w14:textId="77777777" w:rsidR="00FF62B1" w:rsidRPr="004C179E" w:rsidRDefault="00FF62B1" w:rsidP="004C179E">
            <w:pPr>
              <w:rPr>
                <w:lang w:eastAsia="ja-JP"/>
              </w:rPr>
            </w:pPr>
            <w:r w:rsidRPr="004C179E">
              <w:rPr>
                <w:lang w:eastAsia="ja-JP"/>
              </w:rPr>
              <w:t>Tasks, Inputs and Outputs</w:t>
            </w:r>
          </w:p>
        </w:tc>
      </w:tr>
      <w:tr w:rsidR="00FF62B1" w:rsidRPr="004C179E" w14:paraId="714DC88B" w14:textId="77777777" w:rsidTr="004737AD">
        <w:tc>
          <w:tcPr>
            <w:tcW w:w="13566"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10824996" w14:textId="77777777" w:rsidR="00FF62B1" w:rsidRPr="004C179E" w:rsidRDefault="00FF62B1" w:rsidP="004C179E">
            <w:pPr>
              <w:rPr>
                <w:lang w:eastAsia="ja-JP"/>
              </w:rPr>
            </w:pPr>
            <w:r w:rsidRPr="004C179E">
              <w:rPr>
                <w:lang w:eastAsia="ja-JP"/>
              </w:rPr>
              <w:t>For Project Management</w:t>
            </w:r>
          </w:p>
        </w:tc>
      </w:tr>
      <w:tr w:rsidR="00FF62B1" w:rsidRPr="004C179E" w14:paraId="17364A42" w14:textId="77777777" w:rsidTr="004737AD">
        <w:tc>
          <w:tcPr>
            <w:tcW w:w="13566"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0138085" w14:textId="77777777" w:rsidR="00FF62B1" w:rsidRPr="004C179E" w:rsidRDefault="00FF62B1" w:rsidP="004C179E">
            <w:pPr>
              <w:rPr>
                <w:lang w:eastAsia="ja-JP"/>
              </w:rPr>
            </w:pPr>
            <w:r w:rsidRPr="004C179E">
              <w:rPr>
                <w:lang w:eastAsia="ja-JP"/>
              </w:rPr>
              <w:t>Local / National contracting</w:t>
            </w:r>
          </w:p>
        </w:tc>
      </w:tr>
      <w:tr w:rsidR="00FF62B1" w:rsidRPr="004C179E" w14:paraId="1449E6EC" w14:textId="77777777" w:rsidTr="004737AD">
        <w:tc>
          <w:tcPr>
            <w:tcW w:w="1376" w:type="dxa"/>
            <w:tcBorders>
              <w:top w:val="single" w:sz="4" w:space="0" w:color="auto"/>
              <w:left w:val="single" w:sz="4" w:space="0" w:color="auto"/>
              <w:bottom w:val="single" w:sz="4" w:space="0" w:color="auto"/>
              <w:right w:val="single" w:sz="4" w:space="0" w:color="auto"/>
            </w:tcBorders>
          </w:tcPr>
          <w:p w14:paraId="18CB7496" w14:textId="188C96E6" w:rsidR="00FF62B1" w:rsidRDefault="00FF62B1" w:rsidP="004C179E">
            <w:pPr>
              <w:rPr>
                <w:lang w:eastAsia="ja-JP"/>
              </w:rPr>
            </w:pPr>
            <w:r w:rsidRPr="004C179E">
              <w:rPr>
                <w:lang w:eastAsia="ja-JP"/>
              </w:rPr>
              <w:t>Project Manager</w:t>
            </w:r>
          </w:p>
          <w:p w14:paraId="6485AF53" w14:textId="4ECAA76F" w:rsidR="00110202" w:rsidRPr="004C179E" w:rsidRDefault="00110202" w:rsidP="004C179E">
            <w:pPr>
              <w:rPr>
                <w:lang w:eastAsia="ja-JP"/>
              </w:rPr>
            </w:pPr>
            <w:r>
              <w:rPr>
                <w:lang w:eastAsia="ja-JP"/>
              </w:rPr>
              <w:t>(91,632 USD)</w:t>
            </w:r>
          </w:p>
          <w:p w14:paraId="50445138" w14:textId="77777777" w:rsidR="00FF62B1" w:rsidRPr="004C179E" w:rsidRDefault="00FF62B1" w:rsidP="004C179E">
            <w:pPr>
              <w:rPr>
                <w:lang w:eastAsia="ja-JP"/>
              </w:rPr>
            </w:pPr>
            <w:r w:rsidRPr="004C179E">
              <w:rPr>
                <w:lang w:eastAsia="ja-JP"/>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67ECAA0F" w14:textId="0F65F46B" w:rsidR="00FF62B1" w:rsidRPr="004C179E" w:rsidRDefault="00FF62B1" w:rsidP="004C179E">
            <w:pPr>
              <w:rPr>
                <w:lang w:eastAsia="ja-JP"/>
              </w:rPr>
            </w:pPr>
            <w:r w:rsidRPr="004C179E">
              <w:rPr>
                <w:lang w:eastAsia="ja-JP"/>
              </w:rPr>
              <w:t>4 years at 1</w:t>
            </w:r>
            <w:r w:rsidR="00110202">
              <w:rPr>
                <w:lang w:eastAsia="ja-JP"/>
              </w:rPr>
              <w:t>,</w:t>
            </w:r>
            <w:r w:rsidRPr="004C179E">
              <w:rPr>
                <w:lang w:eastAsia="ja-JP"/>
              </w:rPr>
              <w:t>909 USD/month</w:t>
            </w:r>
          </w:p>
        </w:tc>
        <w:tc>
          <w:tcPr>
            <w:tcW w:w="10631" w:type="dxa"/>
            <w:tcBorders>
              <w:top w:val="single" w:sz="4" w:space="0" w:color="auto"/>
              <w:left w:val="single" w:sz="4" w:space="0" w:color="auto"/>
              <w:bottom w:val="single" w:sz="4" w:space="0" w:color="auto"/>
              <w:right w:val="single" w:sz="4" w:space="0" w:color="auto"/>
            </w:tcBorders>
            <w:hideMark/>
          </w:tcPr>
          <w:p w14:paraId="7D44DDAF" w14:textId="77777777" w:rsidR="00FF62B1" w:rsidRPr="004C179E" w:rsidRDefault="00FF62B1" w:rsidP="004C179E">
            <w:pPr>
              <w:rPr>
                <w:lang w:eastAsia="ja-JP"/>
              </w:rPr>
            </w:pPr>
            <w:r w:rsidRPr="004C179E">
              <w:rPr>
                <w:lang w:eastAsia="ja-JP"/>
              </w:rPr>
              <w:t xml:space="preserve">The Project Manager (PM), together with the Lead Technical Advisor will be responsible for the overall management of the project, including the mobilization of all project inputs, supervision over project staff, consultants and sub-contractors. </w:t>
            </w:r>
          </w:p>
          <w:p w14:paraId="55F9736A" w14:textId="77777777" w:rsidR="00FF62B1" w:rsidRPr="004C179E" w:rsidRDefault="00FF62B1" w:rsidP="004C179E">
            <w:pPr>
              <w:rPr>
                <w:noProof/>
              </w:rPr>
            </w:pPr>
            <w:r w:rsidRPr="004C179E">
              <w:rPr>
                <w:noProof/>
              </w:rPr>
              <w:t>Duties and Responsibilities</w:t>
            </w:r>
          </w:p>
          <w:p w14:paraId="5DCD98A0" w14:textId="77777777" w:rsidR="00FF62B1" w:rsidRPr="004C179E" w:rsidRDefault="00FF62B1" w:rsidP="004C179E">
            <w:pPr>
              <w:pStyle w:val="ListParagraph"/>
              <w:numPr>
                <w:ilvl w:val="0"/>
                <w:numId w:val="45"/>
              </w:numPr>
            </w:pPr>
            <w:r w:rsidRPr="004C179E">
              <w:t>Manage the overall conduct of the project.</w:t>
            </w:r>
          </w:p>
          <w:p w14:paraId="33651A47" w14:textId="77777777" w:rsidR="00FF62B1" w:rsidRPr="004C179E" w:rsidRDefault="00FF62B1" w:rsidP="004C179E">
            <w:pPr>
              <w:pStyle w:val="ListParagraph"/>
              <w:numPr>
                <w:ilvl w:val="0"/>
                <w:numId w:val="45"/>
              </w:numPr>
            </w:pPr>
            <w:r w:rsidRPr="004C179E">
              <w:t>Plan the activities of the project and monitor progress against the approved workplan.</w:t>
            </w:r>
          </w:p>
          <w:p w14:paraId="48ADDBB3" w14:textId="77777777" w:rsidR="00FF62B1" w:rsidRPr="004C179E" w:rsidRDefault="00FF62B1" w:rsidP="004C179E">
            <w:pPr>
              <w:pStyle w:val="ListParagraph"/>
              <w:numPr>
                <w:ilvl w:val="0"/>
                <w:numId w:val="45"/>
              </w:numPr>
            </w:pPr>
            <w:r w:rsidRPr="004C179E">
              <w:t>Execute activities by managing personnel, goods and services, training and low-value grants, including drafting terms of reference and work specifications, and overseeing all contractors’ work.</w:t>
            </w:r>
          </w:p>
          <w:p w14:paraId="50D24DEC" w14:textId="77777777" w:rsidR="00FF62B1" w:rsidRPr="004C179E" w:rsidRDefault="00FF62B1" w:rsidP="004C179E">
            <w:pPr>
              <w:pStyle w:val="ListParagraph"/>
              <w:numPr>
                <w:ilvl w:val="0"/>
                <w:numId w:val="45"/>
              </w:numPr>
            </w:pPr>
            <w:r w:rsidRPr="004C179E">
              <w:t>Monitor events as determined in the project monitoring plan, and update the plan as required.</w:t>
            </w:r>
          </w:p>
          <w:p w14:paraId="2F044627" w14:textId="77777777" w:rsidR="00FF62B1" w:rsidRPr="004C179E" w:rsidRDefault="00FF62B1" w:rsidP="004C179E">
            <w:pPr>
              <w:pStyle w:val="ListParagraph"/>
              <w:numPr>
                <w:ilvl w:val="0"/>
                <w:numId w:val="45"/>
              </w:numPr>
            </w:pPr>
            <w:r w:rsidRPr="004C179E">
              <w:t>Provide support for completion of assessments required by UNDP, spot checks and audits.</w:t>
            </w:r>
          </w:p>
          <w:p w14:paraId="520423D4" w14:textId="77777777" w:rsidR="00FF62B1" w:rsidRPr="004C179E" w:rsidRDefault="00FF62B1" w:rsidP="004C179E">
            <w:pPr>
              <w:pStyle w:val="ListParagraph"/>
              <w:numPr>
                <w:ilvl w:val="0"/>
                <w:numId w:val="45"/>
              </w:numPr>
            </w:pPr>
            <w:r w:rsidRPr="004C179E">
              <w:t>Manage requests for the provision of UNDP financial resources through funding advances, direct payments or reimbursement using the FACE form.</w:t>
            </w:r>
          </w:p>
          <w:p w14:paraId="03DF57CF" w14:textId="77777777" w:rsidR="00FF62B1" w:rsidRPr="004C179E" w:rsidRDefault="00FF62B1" w:rsidP="004C179E">
            <w:pPr>
              <w:pStyle w:val="ListParagraph"/>
              <w:numPr>
                <w:ilvl w:val="0"/>
                <w:numId w:val="45"/>
              </w:numPr>
            </w:pPr>
            <w:r w:rsidRPr="004C179E">
              <w:t>Monitor financial resources and accounting to ensure the accuracy and reliability of financial reports.</w:t>
            </w:r>
          </w:p>
          <w:p w14:paraId="2A3840DF" w14:textId="77777777" w:rsidR="00FF62B1" w:rsidRPr="004C179E" w:rsidRDefault="00FF62B1" w:rsidP="004C179E">
            <w:pPr>
              <w:pStyle w:val="ListParagraph"/>
              <w:numPr>
                <w:ilvl w:val="0"/>
                <w:numId w:val="45"/>
              </w:numPr>
            </w:pPr>
            <w:r w:rsidRPr="004C179E">
              <w:t>Monitor progress, watch for plan deviations and make course corrections when needed within project board-agreed tolerances to achieve results.</w:t>
            </w:r>
          </w:p>
          <w:p w14:paraId="4B1D65FB" w14:textId="77777777" w:rsidR="00FF62B1" w:rsidRPr="004C179E" w:rsidRDefault="00FF62B1" w:rsidP="004C179E">
            <w:pPr>
              <w:pStyle w:val="ListParagraph"/>
              <w:numPr>
                <w:ilvl w:val="0"/>
                <w:numId w:val="45"/>
              </w:numPr>
            </w:pPr>
            <w:r w:rsidRPr="004C179E">
              <w:t>Ensure that changes are controlled and problems addressed.</w:t>
            </w:r>
          </w:p>
          <w:p w14:paraId="41DE2626" w14:textId="77777777" w:rsidR="00FF62B1" w:rsidRPr="004C179E" w:rsidRDefault="00FF62B1" w:rsidP="004C179E">
            <w:pPr>
              <w:pStyle w:val="ListParagraph"/>
              <w:numPr>
                <w:ilvl w:val="0"/>
                <w:numId w:val="45"/>
              </w:numPr>
            </w:pPr>
            <w:r w:rsidRPr="004C179E">
              <w:t>Perform regular progress reporting to the project board as agreed with the board, including measures to address challenges and opportunities.</w:t>
            </w:r>
          </w:p>
          <w:p w14:paraId="026A6317" w14:textId="77777777" w:rsidR="00FF62B1" w:rsidRPr="004C179E" w:rsidRDefault="00FF62B1" w:rsidP="004C179E">
            <w:pPr>
              <w:pStyle w:val="ListParagraph"/>
              <w:numPr>
                <w:ilvl w:val="0"/>
                <w:numId w:val="45"/>
              </w:numPr>
            </w:pPr>
            <w:r w:rsidRPr="004C179E">
              <w:t>Prepare and submit financial reports to UNDP on a quarterly basis.</w:t>
            </w:r>
          </w:p>
          <w:p w14:paraId="46681051" w14:textId="77777777" w:rsidR="00FF62B1" w:rsidRPr="004C179E" w:rsidRDefault="00FF62B1" w:rsidP="004C179E">
            <w:pPr>
              <w:pStyle w:val="ListParagraph"/>
              <w:numPr>
                <w:ilvl w:val="0"/>
                <w:numId w:val="45"/>
              </w:numPr>
            </w:pPr>
            <w:r w:rsidRPr="004C179E">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14:paraId="2146DEA7" w14:textId="77777777" w:rsidR="00FF62B1" w:rsidRPr="004C179E" w:rsidRDefault="00FF62B1" w:rsidP="004C179E">
            <w:pPr>
              <w:pStyle w:val="ListParagraph"/>
              <w:numPr>
                <w:ilvl w:val="0"/>
                <w:numId w:val="45"/>
              </w:numPr>
            </w:pPr>
            <w:r w:rsidRPr="004C179E">
              <w:t>Capture lessons learned during project implementation.</w:t>
            </w:r>
          </w:p>
          <w:p w14:paraId="36D87460" w14:textId="77777777" w:rsidR="00FF62B1" w:rsidRPr="004C179E" w:rsidRDefault="00FF62B1" w:rsidP="004C179E">
            <w:pPr>
              <w:pStyle w:val="ListParagraph"/>
              <w:numPr>
                <w:ilvl w:val="0"/>
                <w:numId w:val="45"/>
              </w:numPr>
            </w:pPr>
            <w:r w:rsidRPr="004C179E">
              <w:t>Prepare revisions to the multi-year workplan, as needed, as well as annual and quarterly plans if required.</w:t>
            </w:r>
          </w:p>
          <w:p w14:paraId="28F55A32" w14:textId="77777777" w:rsidR="00FF62B1" w:rsidRPr="004C179E" w:rsidRDefault="00FF62B1" w:rsidP="004C179E">
            <w:pPr>
              <w:pStyle w:val="ListParagraph"/>
              <w:numPr>
                <w:ilvl w:val="0"/>
                <w:numId w:val="44"/>
              </w:numPr>
            </w:pPr>
            <w:r w:rsidRPr="004C179E">
              <w:t xml:space="preserve">Prepare the inception report no later than one month after the inception workshop. </w:t>
            </w:r>
          </w:p>
          <w:p w14:paraId="67920967" w14:textId="77777777" w:rsidR="00FF62B1" w:rsidRPr="004C179E" w:rsidRDefault="00FF62B1" w:rsidP="004C179E">
            <w:pPr>
              <w:pStyle w:val="ListParagraph"/>
              <w:numPr>
                <w:ilvl w:val="0"/>
                <w:numId w:val="44"/>
              </w:numPr>
            </w:pPr>
            <w:r w:rsidRPr="004C179E">
              <w:t xml:space="preserve">Ensure that the indicators included in the project results framework are monitored annually in advance of the GEF PIR submission deadline so that progress can be reported in the GEF PIR. </w:t>
            </w:r>
          </w:p>
          <w:p w14:paraId="687F9B11" w14:textId="77777777" w:rsidR="00FF62B1" w:rsidRPr="004C179E" w:rsidRDefault="00FF62B1" w:rsidP="004C179E">
            <w:pPr>
              <w:pStyle w:val="ListParagraph"/>
              <w:numPr>
                <w:ilvl w:val="0"/>
                <w:numId w:val="43"/>
              </w:numPr>
            </w:pPr>
            <w:r w:rsidRPr="004C179E">
              <w:t>Prepare the GEF PIR;</w:t>
            </w:r>
          </w:p>
          <w:p w14:paraId="026CD58A" w14:textId="77777777" w:rsidR="00FF62B1" w:rsidRPr="004C179E" w:rsidRDefault="00FF62B1" w:rsidP="004C179E">
            <w:pPr>
              <w:pStyle w:val="ListParagraph"/>
              <w:numPr>
                <w:ilvl w:val="0"/>
                <w:numId w:val="43"/>
              </w:numPr>
            </w:pPr>
            <w:r w:rsidRPr="004C179E">
              <w:t>Assess major and minor amendments to the project within the parameters set by UNDP-GEF;</w:t>
            </w:r>
          </w:p>
          <w:p w14:paraId="2448B400" w14:textId="77777777" w:rsidR="00FF62B1" w:rsidRPr="004C179E" w:rsidRDefault="00FF62B1" w:rsidP="004C179E">
            <w:pPr>
              <w:pStyle w:val="ListParagraph"/>
              <w:numPr>
                <w:ilvl w:val="0"/>
                <w:numId w:val="43"/>
              </w:numPr>
            </w:pPr>
            <w:r w:rsidRPr="004C179E">
              <w:t>Monitor implementation plans including the gender action plan, stakeholder engagement plan, and any environmental and social management plans;</w:t>
            </w:r>
          </w:p>
          <w:p w14:paraId="142E2591" w14:textId="77777777" w:rsidR="00FF62B1" w:rsidRPr="004C179E" w:rsidRDefault="00FF62B1" w:rsidP="004C179E">
            <w:pPr>
              <w:pStyle w:val="ListParagraph"/>
              <w:numPr>
                <w:ilvl w:val="0"/>
                <w:numId w:val="43"/>
              </w:numPr>
            </w:pPr>
            <w:r w:rsidRPr="004C179E">
              <w:t>Monitor and track progress against the GEF Core indicators.</w:t>
            </w:r>
          </w:p>
          <w:p w14:paraId="4963F3AE" w14:textId="77777777" w:rsidR="00FF62B1" w:rsidRPr="004C179E" w:rsidRDefault="00FF62B1" w:rsidP="004C179E">
            <w:pPr>
              <w:pStyle w:val="ListParagraph"/>
              <w:numPr>
                <w:ilvl w:val="0"/>
                <w:numId w:val="43"/>
              </w:numPr>
            </w:pPr>
            <w:r w:rsidRPr="004C179E">
              <w:lastRenderedPageBreak/>
              <w:t>Support the Mid-term review and Terminal Evaluation process.</w:t>
            </w:r>
          </w:p>
          <w:p w14:paraId="1A884968" w14:textId="77777777" w:rsidR="00FF62B1" w:rsidRPr="004C179E" w:rsidRDefault="00FF62B1" w:rsidP="004C179E">
            <w:pPr>
              <w:pStyle w:val="ListParagraph"/>
              <w:numPr>
                <w:ilvl w:val="0"/>
                <w:numId w:val="43"/>
              </w:numPr>
            </w:pPr>
            <w:r w:rsidRPr="004C179E">
              <w:t>Add technical tasks as necessary</w:t>
            </w:r>
          </w:p>
          <w:p w14:paraId="7974E389" w14:textId="77777777" w:rsidR="00FF62B1" w:rsidRPr="004C179E" w:rsidRDefault="00FF62B1" w:rsidP="004C179E">
            <w:pPr>
              <w:rPr>
                <w:lang w:eastAsia="ja-JP"/>
              </w:rPr>
            </w:pPr>
          </w:p>
        </w:tc>
      </w:tr>
      <w:tr w:rsidR="00FF62B1" w:rsidRPr="004C179E" w14:paraId="5BE52F4E" w14:textId="77777777" w:rsidTr="004737AD">
        <w:tc>
          <w:tcPr>
            <w:tcW w:w="1376" w:type="dxa"/>
            <w:tcBorders>
              <w:top w:val="single" w:sz="4" w:space="0" w:color="auto"/>
              <w:left w:val="single" w:sz="4" w:space="0" w:color="auto"/>
              <w:bottom w:val="single" w:sz="4" w:space="0" w:color="auto"/>
              <w:right w:val="single" w:sz="4" w:space="0" w:color="auto"/>
            </w:tcBorders>
          </w:tcPr>
          <w:p w14:paraId="722CB1CA" w14:textId="360CFE11" w:rsidR="00FF62B1" w:rsidRPr="004C179E" w:rsidRDefault="00FF62B1" w:rsidP="004C179E">
            <w:r w:rsidRPr="004C179E">
              <w:lastRenderedPageBreak/>
              <w:t>Project Assistant</w:t>
            </w:r>
            <w:r w:rsidR="00206B4F">
              <w:t>/Procurement officer</w:t>
            </w:r>
            <w:r w:rsidR="004737AD" w:rsidRPr="004C179E">
              <w:t xml:space="preserve"> cum Interpreter</w:t>
            </w:r>
            <w:r w:rsidR="00110202">
              <w:t xml:space="preserve"> (</w:t>
            </w:r>
            <w:r w:rsidR="00206B4F">
              <w:t>47,040</w:t>
            </w:r>
            <w:r w:rsidR="00110202">
              <w:t xml:space="preserve"> USD)</w:t>
            </w:r>
          </w:p>
          <w:p w14:paraId="37AD8C38" w14:textId="77777777" w:rsidR="00FF62B1" w:rsidRPr="004C179E" w:rsidRDefault="00FF62B1" w:rsidP="004C179E">
            <w:pPr>
              <w:rPr>
                <w:lang w:eastAsia="ja-JP"/>
              </w:rPr>
            </w:pPr>
          </w:p>
        </w:tc>
        <w:tc>
          <w:tcPr>
            <w:tcW w:w="1559" w:type="dxa"/>
            <w:tcBorders>
              <w:top w:val="single" w:sz="4" w:space="0" w:color="auto"/>
              <w:left w:val="single" w:sz="4" w:space="0" w:color="auto"/>
              <w:bottom w:val="single" w:sz="4" w:space="0" w:color="auto"/>
              <w:right w:val="single" w:sz="4" w:space="0" w:color="auto"/>
            </w:tcBorders>
          </w:tcPr>
          <w:p w14:paraId="17E9014F" w14:textId="19F1C0F9" w:rsidR="00FF62B1" w:rsidRPr="004C179E" w:rsidRDefault="00FF62B1" w:rsidP="004C179E">
            <w:pPr>
              <w:rPr>
                <w:lang w:eastAsia="ja-JP"/>
              </w:rPr>
            </w:pPr>
            <w:r w:rsidRPr="004C179E">
              <w:rPr>
                <w:lang w:eastAsia="ja-JP"/>
              </w:rPr>
              <w:t xml:space="preserve">4 years at </w:t>
            </w:r>
            <w:r w:rsidR="00206B4F">
              <w:rPr>
                <w:lang w:eastAsia="ja-JP"/>
              </w:rPr>
              <w:t>980</w:t>
            </w:r>
            <w:r w:rsidRPr="004C179E">
              <w:rPr>
                <w:lang w:eastAsia="ja-JP"/>
              </w:rPr>
              <w:t xml:space="preserve"> USD/month</w:t>
            </w:r>
          </w:p>
        </w:tc>
        <w:tc>
          <w:tcPr>
            <w:tcW w:w="10631" w:type="dxa"/>
            <w:tcBorders>
              <w:top w:val="single" w:sz="4" w:space="0" w:color="auto"/>
              <w:left w:val="single" w:sz="4" w:space="0" w:color="auto"/>
              <w:bottom w:val="single" w:sz="4" w:space="0" w:color="auto"/>
              <w:right w:val="single" w:sz="4" w:space="0" w:color="auto"/>
            </w:tcBorders>
          </w:tcPr>
          <w:p w14:paraId="60E3F9AE" w14:textId="77777777" w:rsidR="00FF62B1" w:rsidRPr="004C179E" w:rsidRDefault="00FF62B1" w:rsidP="004C179E">
            <w:pPr>
              <w:rPr>
                <w:noProof/>
              </w:rPr>
            </w:pPr>
            <w:r w:rsidRPr="004C179E">
              <w:rPr>
                <w:noProof/>
              </w:rPr>
              <w:t>Duties and Responsibilities</w:t>
            </w:r>
          </w:p>
          <w:p w14:paraId="24EE7B14" w14:textId="77777777" w:rsidR="00FF62B1" w:rsidRPr="004C179E" w:rsidRDefault="00FF62B1" w:rsidP="004C179E">
            <w:r w:rsidRPr="004C179E">
              <w:t>Under the guidance and supervision of the Project Manager, the Project Assistant will carry out the following tasks:</w:t>
            </w:r>
          </w:p>
          <w:p w14:paraId="6BF47333" w14:textId="77777777" w:rsidR="00FF62B1" w:rsidRPr="004C179E" w:rsidRDefault="00FF62B1" w:rsidP="004C179E">
            <w:pPr>
              <w:pStyle w:val="ListParagraph"/>
              <w:numPr>
                <w:ilvl w:val="0"/>
                <w:numId w:val="41"/>
              </w:numPr>
            </w:pPr>
            <w:r w:rsidRPr="004C179E">
              <w:t>Assist the Project Manager in day-to-day management and oversight of project activities;</w:t>
            </w:r>
          </w:p>
          <w:p w14:paraId="1BF44991" w14:textId="77777777" w:rsidR="00FF62B1" w:rsidRPr="004C179E" w:rsidRDefault="00FF62B1" w:rsidP="004C179E">
            <w:pPr>
              <w:pStyle w:val="ListParagraph"/>
              <w:numPr>
                <w:ilvl w:val="0"/>
                <w:numId w:val="41"/>
              </w:numPr>
            </w:pPr>
            <w:r w:rsidRPr="004C179E">
              <w:t>Assist the M&amp;E officer in matters related to M&amp;E and knowledge resources management;</w:t>
            </w:r>
          </w:p>
          <w:p w14:paraId="05B6F1A8" w14:textId="77777777" w:rsidR="00FF62B1" w:rsidRPr="004C179E" w:rsidRDefault="00FF62B1" w:rsidP="004C179E">
            <w:pPr>
              <w:pStyle w:val="ListParagraph"/>
              <w:numPr>
                <w:ilvl w:val="0"/>
                <w:numId w:val="41"/>
              </w:numPr>
            </w:pPr>
            <w:r w:rsidRPr="004C179E">
              <w:t>Assist in the preparation of progress reports;</w:t>
            </w:r>
          </w:p>
          <w:p w14:paraId="5661736D" w14:textId="77777777" w:rsidR="00FF62B1" w:rsidRPr="004C179E" w:rsidRDefault="00FF62B1" w:rsidP="004C179E">
            <w:pPr>
              <w:pStyle w:val="ListParagraph"/>
              <w:numPr>
                <w:ilvl w:val="0"/>
                <w:numId w:val="41"/>
              </w:numPr>
            </w:pPr>
            <w:r w:rsidRPr="004C179E">
              <w:t>Ensure all project documentation (progress reports, consulting and other technical reports, minutes of meetings, etc.) are properly maintained in hard and electronic copies in an efficient and readily accessible filing system, for when required by PB, TAC, UNDP, project consultants and other PMU staff;</w:t>
            </w:r>
          </w:p>
          <w:p w14:paraId="7395FBAE" w14:textId="77777777" w:rsidR="00FF62B1" w:rsidRPr="004C179E" w:rsidRDefault="00FF62B1" w:rsidP="004C179E">
            <w:pPr>
              <w:pStyle w:val="ListParagraph"/>
              <w:numPr>
                <w:ilvl w:val="0"/>
                <w:numId w:val="41"/>
              </w:numPr>
            </w:pPr>
            <w:r w:rsidRPr="004C179E">
              <w:t>Provide PMU-related administrative and logistical assistance.</w:t>
            </w:r>
          </w:p>
        </w:tc>
      </w:tr>
      <w:tr w:rsidR="00FF62B1" w:rsidRPr="004C179E" w14:paraId="6A5D38D6" w14:textId="77777777" w:rsidTr="004737AD">
        <w:tc>
          <w:tcPr>
            <w:tcW w:w="1376" w:type="dxa"/>
            <w:tcBorders>
              <w:top w:val="single" w:sz="4" w:space="0" w:color="auto"/>
              <w:left w:val="single" w:sz="4" w:space="0" w:color="auto"/>
              <w:bottom w:val="single" w:sz="4" w:space="0" w:color="auto"/>
              <w:right w:val="single" w:sz="4" w:space="0" w:color="auto"/>
            </w:tcBorders>
          </w:tcPr>
          <w:p w14:paraId="0254AF29" w14:textId="6FFB7E7F" w:rsidR="00FF62B1" w:rsidRDefault="00FF62B1" w:rsidP="004C179E">
            <w:r w:rsidRPr="004C179E">
              <w:t>Project Accountant/Finance Assistant/Finance officer</w:t>
            </w:r>
          </w:p>
          <w:p w14:paraId="1E30D2E9" w14:textId="57EA586B" w:rsidR="00110202" w:rsidRPr="004C179E" w:rsidRDefault="00110202" w:rsidP="004C179E">
            <w:r>
              <w:t>(53,280 USD)</w:t>
            </w:r>
          </w:p>
          <w:p w14:paraId="05D079FC" w14:textId="77777777" w:rsidR="00FF62B1" w:rsidRPr="004C179E" w:rsidRDefault="00FF62B1" w:rsidP="004C179E">
            <w:pPr>
              <w:rPr>
                <w:lang w:eastAsia="ja-JP"/>
              </w:rPr>
            </w:pPr>
          </w:p>
        </w:tc>
        <w:tc>
          <w:tcPr>
            <w:tcW w:w="1559" w:type="dxa"/>
            <w:tcBorders>
              <w:top w:val="single" w:sz="4" w:space="0" w:color="auto"/>
              <w:left w:val="single" w:sz="4" w:space="0" w:color="auto"/>
              <w:bottom w:val="single" w:sz="4" w:space="0" w:color="auto"/>
              <w:right w:val="single" w:sz="4" w:space="0" w:color="auto"/>
            </w:tcBorders>
          </w:tcPr>
          <w:p w14:paraId="29E473F8" w14:textId="2326EB09" w:rsidR="00FF62B1" w:rsidRPr="004C179E" w:rsidRDefault="00FF62B1" w:rsidP="004C179E">
            <w:pPr>
              <w:rPr>
                <w:lang w:eastAsia="ja-JP"/>
              </w:rPr>
            </w:pPr>
            <w:r w:rsidRPr="004C179E">
              <w:rPr>
                <w:lang w:eastAsia="ja-JP"/>
              </w:rPr>
              <w:t>4 years at 1</w:t>
            </w:r>
            <w:r w:rsidR="00110202">
              <w:rPr>
                <w:lang w:eastAsia="ja-JP"/>
              </w:rPr>
              <w:t>,</w:t>
            </w:r>
            <w:r w:rsidRPr="004C179E">
              <w:rPr>
                <w:lang w:eastAsia="ja-JP"/>
              </w:rPr>
              <w:t>110 USD/month</w:t>
            </w:r>
          </w:p>
        </w:tc>
        <w:tc>
          <w:tcPr>
            <w:tcW w:w="10631" w:type="dxa"/>
            <w:tcBorders>
              <w:top w:val="single" w:sz="4" w:space="0" w:color="auto"/>
              <w:left w:val="single" w:sz="4" w:space="0" w:color="auto"/>
              <w:bottom w:val="single" w:sz="4" w:space="0" w:color="auto"/>
              <w:right w:val="single" w:sz="4" w:space="0" w:color="auto"/>
            </w:tcBorders>
          </w:tcPr>
          <w:p w14:paraId="3C41BD23" w14:textId="77777777" w:rsidR="00FF62B1" w:rsidRPr="004C179E" w:rsidRDefault="00FF62B1" w:rsidP="004C179E">
            <w:pPr>
              <w:rPr>
                <w:noProof/>
              </w:rPr>
            </w:pPr>
            <w:r w:rsidRPr="004C179E">
              <w:rPr>
                <w:noProof/>
              </w:rPr>
              <w:t>Duties and Responsibilities</w:t>
            </w:r>
          </w:p>
          <w:p w14:paraId="4101C051" w14:textId="77777777" w:rsidR="00FF62B1" w:rsidRPr="004C179E" w:rsidRDefault="00FF62B1" w:rsidP="004C179E">
            <w:pPr>
              <w:pStyle w:val="ListParagraph"/>
              <w:numPr>
                <w:ilvl w:val="0"/>
                <w:numId w:val="42"/>
              </w:numPr>
            </w:pPr>
            <w:r w:rsidRPr="004C179E">
              <w:t>Keep records of project funds and expenditures, and ensure all project-related financial documentation are well maintained and readily available when required by the Project Manager;</w:t>
            </w:r>
          </w:p>
          <w:p w14:paraId="7B3BC86D" w14:textId="571A22C6" w:rsidR="00FF62B1" w:rsidRPr="004C179E" w:rsidRDefault="00FF62B1" w:rsidP="004C179E">
            <w:pPr>
              <w:pStyle w:val="ListParagraph"/>
              <w:numPr>
                <w:ilvl w:val="0"/>
                <w:numId w:val="42"/>
              </w:numPr>
            </w:pPr>
            <w:r w:rsidRPr="004C179E">
              <w:t xml:space="preserve">Review project expenditures and ensure that project funds are used in compliance with the Project Document and </w:t>
            </w:r>
            <w:proofErr w:type="spellStart"/>
            <w:r w:rsidRPr="004C179E">
              <w:t>Go</w:t>
            </w:r>
            <w:r w:rsidR="000E7DE2">
              <w:t>V</w:t>
            </w:r>
            <w:proofErr w:type="spellEnd"/>
            <w:r w:rsidRPr="004C179E">
              <w:t xml:space="preserve"> financial rules and procedures;</w:t>
            </w:r>
          </w:p>
          <w:p w14:paraId="3F84F81B" w14:textId="77777777" w:rsidR="00FF62B1" w:rsidRPr="004C179E" w:rsidRDefault="00FF62B1" w:rsidP="004C179E">
            <w:pPr>
              <w:pStyle w:val="ListParagraph"/>
              <w:numPr>
                <w:ilvl w:val="0"/>
                <w:numId w:val="42"/>
              </w:numPr>
            </w:pPr>
            <w:r w:rsidRPr="004C179E">
              <w:t>Validate and certify FACE forms before submission to UNDP;</w:t>
            </w:r>
          </w:p>
          <w:p w14:paraId="6B2EFD0C" w14:textId="77777777" w:rsidR="00FF62B1" w:rsidRPr="004C179E" w:rsidRDefault="00FF62B1" w:rsidP="004C179E">
            <w:pPr>
              <w:pStyle w:val="ListParagraph"/>
              <w:numPr>
                <w:ilvl w:val="0"/>
                <w:numId w:val="42"/>
              </w:numPr>
            </w:pPr>
            <w:r w:rsidRPr="004C179E">
              <w:t>Provide necessary financial information as and when required for project management decisions;</w:t>
            </w:r>
          </w:p>
          <w:p w14:paraId="04AE9C04" w14:textId="77777777" w:rsidR="00FF62B1" w:rsidRPr="004C179E" w:rsidRDefault="00FF62B1" w:rsidP="004C179E">
            <w:pPr>
              <w:pStyle w:val="ListParagraph"/>
              <w:numPr>
                <w:ilvl w:val="0"/>
                <w:numId w:val="42"/>
              </w:numPr>
            </w:pPr>
            <w:r w:rsidRPr="004C179E">
              <w:t>Provide necessary financial information during project audit(s);</w:t>
            </w:r>
          </w:p>
          <w:p w14:paraId="39A3F33C" w14:textId="77777777" w:rsidR="00FF62B1" w:rsidRPr="004C179E" w:rsidRDefault="00FF62B1" w:rsidP="004C179E">
            <w:pPr>
              <w:pStyle w:val="ListParagraph"/>
              <w:numPr>
                <w:ilvl w:val="0"/>
                <w:numId w:val="42"/>
              </w:numPr>
            </w:pPr>
            <w:r w:rsidRPr="004C179E">
              <w:t>Review annual budgets and project expenditure reports, and notify the Project Manager if there are any discrepancies or issues;</w:t>
            </w:r>
          </w:p>
          <w:p w14:paraId="61B71DF6" w14:textId="77777777" w:rsidR="00FF62B1" w:rsidRPr="004C179E" w:rsidRDefault="00FF62B1" w:rsidP="004C179E">
            <w:pPr>
              <w:pStyle w:val="ListParagraph"/>
              <w:numPr>
                <w:ilvl w:val="0"/>
                <w:numId w:val="42"/>
              </w:numPr>
            </w:pPr>
            <w:r w:rsidRPr="004C179E">
              <w:t>Consolidate financial progress reports submitted by the responsible parties for implementation of project activities;</w:t>
            </w:r>
          </w:p>
          <w:p w14:paraId="4905460D" w14:textId="77777777" w:rsidR="00FF62B1" w:rsidRPr="004C179E" w:rsidRDefault="00FF62B1" w:rsidP="004C179E">
            <w:pPr>
              <w:pStyle w:val="ListParagraph"/>
              <w:numPr>
                <w:ilvl w:val="0"/>
                <w:numId w:val="42"/>
              </w:numPr>
            </w:pPr>
            <w:r w:rsidRPr="004C179E">
              <w:t xml:space="preserve">Liaise and follow up with the responsible parties for implementation of project activities in matters related to project funds and financial progress reports. </w:t>
            </w:r>
          </w:p>
        </w:tc>
      </w:tr>
    </w:tbl>
    <w:p w14:paraId="155A5AF6" w14:textId="77777777" w:rsidR="00FF62B1" w:rsidRPr="004C179E" w:rsidRDefault="00FF62B1" w:rsidP="004C179E"/>
    <w:p w14:paraId="46605473" w14:textId="77777777" w:rsidR="00FF62B1" w:rsidRPr="004C179E" w:rsidRDefault="00FF62B1" w:rsidP="004C179E">
      <w:pPr>
        <w:rPr>
          <w:b/>
          <w:bCs/>
        </w:rPr>
      </w:pPr>
      <w:r w:rsidRPr="004C179E">
        <w:rPr>
          <w:b/>
          <w:bCs/>
        </w:rPr>
        <w:t>Technical consultants for Component 1</w:t>
      </w:r>
    </w:p>
    <w:p w14:paraId="7894ABBF" w14:textId="77777777" w:rsidR="00FF62B1" w:rsidRPr="004C179E" w:rsidRDefault="00FF62B1" w:rsidP="004C179E"/>
    <w:tbl>
      <w:tblPr>
        <w:tblStyle w:val="TableGrid6"/>
        <w:tblW w:w="13594" w:type="dxa"/>
        <w:tblInd w:w="9" w:type="dxa"/>
        <w:tblLook w:val="04A0" w:firstRow="1" w:lastRow="0" w:firstColumn="1" w:lastColumn="0" w:noHBand="0" w:noVBand="1"/>
      </w:tblPr>
      <w:tblGrid>
        <w:gridCol w:w="2382"/>
        <w:gridCol w:w="1570"/>
        <w:gridCol w:w="9642"/>
      </w:tblGrid>
      <w:tr w:rsidR="00FF62B1" w:rsidRPr="004C179E" w14:paraId="7242C1DB" w14:textId="77777777" w:rsidTr="004737AD">
        <w:trPr>
          <w:trHeight w:val="149"/>
        </w:trPr>
        <w:tc>
          <w:tcPr>
            <w:tcW w:w="2382" w:type="dxa"/>
            <w:shd w:val="clear" w:color="auto" w:fill="FBE4D5" w:themeFill="accent2" w:themeFillTint="33"/>
          </w:tcPr>
          <w:p w14:paraId="7A8DB4C5" w14:textId="77777777" w:rsidR="00FF62B1" w:rsidRPr="004C179E" w:rsidRDefault="00FF62B1" w:rsidP="004C179E">
            <w:r w:rsidRPr="004C179E">
              <w:rPr>
                <w:lang w:val="en-GB" w:eastAsia="ja-JP"/>
              </w:rPr>
              <w:t>Consultant</w:t>
            </w:r>
          </w:p>
        </w:tc>
        <w:tc>
          <w:tcPr>
            <w:tcW w:w="1570" w:type="dxa"/>
            <w:shd w:val="clear" w:color="auto" w:fill="FBE4D5" w:themeFill="accent2" w:themeFillTint="33"/>
          </w:tcPr>
          <w:p w14:paraId="295CE979" w14:textId="77777777" w:rsidR="00FF62B1" w:rsidRPr="004C179E" w:rsidRDefault="00FF62B1" w:rsidP="004C179E">
            <w:r w:rsidRPr="004C179E">
              <w:rPr>
                <w:lang w:val="en-GB" w:eastAsia="ja-JP"/>
              </w:rPr>
              <w:t>Time Input</w:t>
            </w:r>
          </w:p>
        </w:tc>
        <w:tc>
          <w:tcPr>
            <w:tcW w:w="9642" w:type="dxa"/>
            <w:shd w:val="clear" w:color="auto" w:fill="FBE4D5" w:themeFill="accent2" w:themeFillTint="33"/>
          </w:tcPr>
          <w:p w14:paraId="6C757CD4" w14:textId="77777777" w:rsidR="00FF62B1" w:rsidRPr="004C179E" w:rsidRDefault="00FF62B1" w:rsidP="004C179E">
            <w:pPr>
              <w:rPr>
                <w:rFonts w:eastAsia="Times New Roman"/>
              </w:rPr>
            </w:pPr>
            <w:r w:rsidRPr="004C179E">
              <w:rPr>
                <w:lang w:val="en-GB" w:eastAsia="ja-JP"/>
              </w:rPr>
              <w:t>Tasks, Inputs and Outputs</w:t>
            </w:r>
          </w:p>
        </w:tc>
      </w:tr>
      <w:tr w:rsidR="00FF62B1" w:rsidRPr="004C179E" w14:paraId="492C37D2" w14:textId="77777777" w:rsidTr="004737AD">
        <w:trPr>
          <w:trHeight w:val="1726"/>
        </w:trPr>
        <w:tc>
          <w:tcPr>
            <w:tcW w:w="2382" w:type="dxa"/>
          </w:tcPr>
          <w:p w14:paraId="720C340F" w14:textId="77777777" w:rsidR="00FF62B1" w:rsidRDefault="00FF62B1" w:rsidP="004C179E">
            <w:r w:rsidRPr="004C179E">
              <w:t>International consultant on green financing and green procurement on POPs and mercury</w:t>
            </w:r>
          </w:p>
          <w:p w14:paraId="0613DDAE" w14:textId="201340FA" w:rsidR="00110202" w:rsidRPr="004C179E" w:rsidRDefault="00110202" w:rsidP="004C179E">
            <w:r w:rsidRPr="00A34EC9">
              <w:t>(81,900 USD)</w:t>
            </w:r>
          </w:p>
        </w:tc>
        <w:tc>
          <w:tcPr>
            <w:tcW w:w="1570" w:type="dxa"/>
          </w:tcPr>
          <w:p w14:paraId="432C1E13" w14:textId="20B4DFD9" w:rsidR="00FF62B1" w:rsidRPr="004C179E" w:rsidRDefault="00FF62B1" w:rsidP="004C179E">
            <w:r w:rsidRPr="004C179E">
              <w:t>126 days over two years</w:t>
            </w:r>
            <w:r w:rsidR="000E7DE2">
              <w:t xml:space="preserve"> at the estimated daily rate </w:t>
            </w:r>
            <w:r w:rsidR="000E7DE2" w:rsidRPr="00D83D76">
              <w:rPr>
                <w:rFonts w:eastAsia="Times New Roman" w:cs="Calibri"/>
                <w:color w:val="000000"/>
              </w:rPr>
              <w:t>650 USD/day</w:t>
            </w:r>
          </w:p>
        </w:tc>
        <w:tc>
          <w:tcPr>
            <w:tcW w:w="9642" w:type="dxa"/>
          </w:tcPr>
          <w:p w14:paraId="0E8A8BC8" w14:textId="77777777" w:rsidR="00FF62B1" w:rsidRPr="004C179E" w:rsidRDefault="00FF62B1" w:rsidP="004C179E">
            <w:r w:rsidRPr="004C179E">
              <w:t>International consultants providing technical assistance and expertise on the following topics:</w:t>
            </w:r>
          </w:p>
          <w:p w14:paraId="74213911" w14:textId="77777777" w:rsidR="00FF62B1" w:rsidRPr="004C179E" w:rsidRDefault="00FF62B1" w:rsidP="004C179E">
            <w:pPr>
              <w:pStyle w:val="ListParagraph"/>
              <w:numPr>
                <w:ilvl w:val="0"/>
                <w:numId w:val="23"/>
              </w:numPr>
              <w:ind w:left="360"/>
            </w:pPr>
            <w:r w:rsidRPr="004C179E">
              <w:t>green financing, POP and mercury (40 days).</w:t>
            </w:r>
          </w:p>
          <w:p w14:paraId="399730F8" w14:textId="77777777" w:rsidR="00FF62B1" w:rsidRPr="004C179E" w:rsidRDefault="00FF62B1" w:rsidP="004C179E">
            <w:pPr>
              <w:pStyle w:val="ListParagraph"/>
              <w:numPr>
                <w:ilvl w:val="0"/>
                <w:numId w:val="23"/>
              </w:numPr>
              <w:ind w:left="360"/>
            </w:pPr>
            <w:r w:rsidRPr="004C179E">
              <w:t>green financing mechanism in public and private institutions (15 days).</w:t>
            </w:r>
          </w:p>
          <w:p w14:paraId="783E743B" w14:textId="77777777" w:rsidR="00FF62B1" w:rsidRPr="004C179E" w:rsidRDefault="00FF62B1" w:rsidP="004C179E">
            <w:pPr>
              <w:pStyle w:val="ListParagraph"/>
              <w:numPr>
                <w:ilvl w:val="0"/>
                <w:numId w:val="23"/>
              </w:numPr>
              <w:ind w:left="360"/>
            </w:pPr>
            <w:r w:rsidRPr="004C179E">
              <w:t>green financing implementation in public and private institutions (22 days).</w:t>
            </w:r>
          </w:p>
          <w:p w14:paraId="0EFDE8FB" w14:textId="77777777" w:rsidR="00FF62B1" w:rsidRPr="004C179E" w:rsidRDefault="00FF62B1" w:rsidP="004C179E">
            <w:pPr>
              <w:pStyle w:val="ListParagraph"/>
              <w:numPr>
                <w:ilvl w:val="0"/>
                <w:numId w:val="23"/>
              </w:numPr>
              <w:ind w:left="360"/>
            </w:pPr>
            <w:r w:rsidRPr="004C179E">
              <w:t>green procurement in public institutions (29 days).</w:t>
            </w:r>
          </w:p>
          <w:p w14:paraId="3DDFAE3D" w14:textId="77777777" w:rsidR="00FF62B1" w:rsidRPr="004C179E" w:rsidRDefault="00FF62B1" w:rsidP="004C179E">
            <w:pPr>
              <w:pStyle w:val="ListParagraph"/>
              <w:numPr>
                <w:ilvl w:val="0"/>
                <w:numId w:val="23"/>
              </w:numPr>
              <w:ind w:left="360"/>
            </w:pPr>
            <w:r w:rsidRPr="004C179E">
              <w:t>green procurement in healthcare facilities (20 days).</w:t>
            </w:r>
          </w:p>
        </w:tc>
      </w:tr>
    </w:tbl>
    <w:p w14:paraId="40664F14"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396"/>
        <w:gridCol w:w="1559"/>
        <w:gridCol w:w="9639"/>
      </w:tblGrid>
      <w:tr w:rsidR="00FF62B1" w:rsidRPr="004C179E" w14:paraId="55D76D3B" w14:textId="77777777" w:rsidTr="004737AD">
        <w:tc>
          <w:tcPr>
            <w:tcW w:w="2396" w:type="dxa"/>
            <w:shd w:val="clear" w:color="auto" w:fill="FBE4D5" w:themeFill="accent2" w:themeFillTint="33"/>
            <w:hideMark/>
          </w:tcPr>
          <w:p w14:paraId="2FF4794D" w14:textId="77777777" w:rsidR="00FF62B1" w:rsidRPr="004C179E" w:rsidRDefault="00FF62B1" w:rsidP="004C179E">
            <w:pPr>
              <w:rPr>
                <w:lang w:val="en-GB" w:eastAsia="ja-JP"/>
              </w:rPr>
            </w:pPr>
            <w:r w:rsidRPr="004C179E">
              <w:rPr>
                <w:lang w:val="en-GB" w:eastAsia="ja-JP"/>
              </w:rPr>
              <w:t>Consultant</w:t>
            </w:r>
          </w:p>
        </w:tc>
        <w:tc>
          <w:tcPr>
            <w:tcW w:w="1559" w:type="dxa"/>
            <w:shd w:val="clear" w:color="auto" w:fill="FBE4D5" w:themeFill="accent2" w:themeFillTint="33"/>
            <w:hideMark/>
          </w:tcPr>
          <w:p w14:paraId="50DE39F1" w14:textId="77777777" w:rsidR="00FF62B1" w:rsidRPr="004C179E" w:rsidRDefault="00FF62B1" w:rsidP="004C179E">
            <w:pPr>
              <w:rPr>
                <w:lang w:val="en-GB" w:eastAsia="ja-JP"/>
              </w:rPr>
            </w:pPr>
            <w:r w:rsidRPr="004C179E">
              <w:rPr>
                <w:lang w:val="en-GB" w:eastAsia="ja-JP"/>
              </w:rPr>
              <w:t>Time Input</w:t>
            </w:r>
          </w:p>
        </w:tc>
        <w:tc>
          <w:tcPr>
            <w:tcW w:w="9639" w:type="dxa"/>
            <w:shd w:val="clear" w:color="auto" w:fill="FBE4D5" w:themeFill="accent2" w:themeFillTint="33"/>
            <w:hideMark/>
          </w:tcPr>
          <w:p w14:paraId="7861AA83"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34FF2EBA" w14:textId="77777777" w:rsidTr="004737AD">
        <w:trPr>
          <w:trHeight w:val="1399"/>
        </w:trPr>
        <w:tc>
          <w:tcPr>
            <w:tcW w:w="2396" w:type="dxa"/>
          </w:tcPr>
          <w:p w14:paraId="1818072D" w14:textId="77777777" w:rsidR="00FF62B1" w:rsidRDefault="00FF62B1" w:rsidP="004C179E">
            <w:r w:rsidRPr="004C179E">
              <w:t>International consultant on gender and chemical management</w:t>
            </w:r>
          </w:p>
          <w:p w14:paraId="44866433" w14:textId="71EDC5DF" w:rsidR="00110202" w:rsidRPr="004C179E" w:rsidRDefault="00110202" w:rsidP="004C179E">
            <w:r w:rsidRPr="00A34EC9">
              <w:t>(22,750 USD)</w:t>
            </w:r>
          </w:p>
        </w:tc>
        <w:tc>
          <w:tcPr>
            <w:tcW w:w="1559" w:type="dxa"/>
          </w:tcPr>
          <w:p w14:paraId="72BEC45A" w14:textId="521E0490" w:rsidR="00FF62B1" w:rsidRPr="004C179E" w:rsidRDefault="00FF62B1" w:rsidP="004C179E">
            <w:r w:rsidRPr="004C179E">
              <w:t>35 days over one year</w:t>
            </w:r>
            <w:r w:rsidR="000E7DE2">
              <w:t xml:space="preserve"> at the estimated daily rate </w:t>
            </w:r>
            <w:r w:rsidR="000E7DE2" w:rsidRPr="00D83D76">
              <w:rPr>
                <w:rFonts w:eastAsia="Times New Roman" w:cs="Calibri"/>
                <w:color w:val="000000"/>
              </w:rPr>
              <w:t>650 USD/day</w:t>
            </w:r>
          </w:p>
        </w:tc>
        <w:tc>
          <w:tcPr>
            <w:tcW w:w="9639" w:type="dxa"/>
          </w:tcPr>
          <w:p w14:paraId="1B7FAA02" w14:textId="6134EE23" w:rsidR="00FF62B1" w:rsidRPr="004C179E" w:rsidRDefault="00FF62B1" w:rsidP="004C179E">
            <w:r w:rsidRPr="004C179E">
              <w:t xml:space="preserve">International consultants providing technical assistance and expertise on: </w:t>
            </w:r>
          </w:p>
          <w:p w14:paraId="0BA9C534" w14:textId="27138F43" w:rsidR="00FF62B1" w:rsidRPr="004C179E" w:rsidRDefault="00FF62B1" w:rsidP="004C179E">
            <w:pPr>
              <w:pStyle w:val="ListParagraph"/>
              <w:numPr>
                <w:ilvl w:val="0"/>
                <w:numId w:val="23"/>
              </w:numPr>
              <w:ind w:left="360"/>
            </w:pPr>
            <w:r w:rsidRPr="004C179E">
              <w:t>gender specific risk management of POPs and mercury included in the relevant environmental regulation. (</w:t>
            </w:r>
            <w:r w:rsidR="00B05786">
              <w:t>2</w:t>
            </w:r>
            <w:r w:rsidRPr="004C179E">
              <w:t>0 days)</w:t>
            </w:r>
          </w:p>
          <w:p w14:paraId="0AFF1165" w14:textId="77777777" w:rsidR="00FF62B1" w:rsidRPr="004C179E" w:rsidRDefault="00FF62B1" w:rsidP="004C179E">
            <w:pPr>
              <w:pStyle w:val="ListParagraph"/>
              <w:numPr>
                <w:ilvl w:val="0"/>
                <w:numId w:val="23"/>
              </w:numPr>
              <w:ind w:left="360"/>
            </w:pPr>
            <w:r w:rsidRPr="004C179E">
              <w:t>lending programs for women enterprises (10 days)</w:t>
            </w:r>
          </w:p>
          <w:p w14:paraId="764AF753" w14:textId="77777777" w:rsidR="00FF62B1" w:rsidRPr="004C179E" w:rsidRDefault="00FF62B1" w:rsidP="004C179E">
            <w:pPr>
              <w:pStyle w:val="ListParagraph"/>
              <w:numPr>
                <w:ilvl w:val="0"/>
                <w:numId w:val="23"/>
              </w:numPr>
              <w:ind w:left="360"/>
            </w:pPr>
            <w:r w:rsidRPr="004C179E">
              <w:t>criteria for gender mainstreaming in gender procurement (5 days)</w:t>
            </w:r>
          </w:p>
        </w:tc>
      </w:tr>
    </w:tbl>
    <w:p w14:paraId="3CB06DE9"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534"/>
        <w:gridCol w:w="1705"/>
        <w:gridCol w:w="9355"/>
      </w:tblGrid>
      <w:tr w:rsidR="00FF62B1" w:rsidRPr="004C179E" w14:paraId="1E41AF0B" w14:textId="77777777" w:rsidTr="004737AD">
        <w:tc>
          <w:tcPr>
            <w:tcW w:w="2534" w:type="dxa"/>
            <w:shd w:val="clear" w:color="auto" w:fill="FBE4D5" w:themeFill="accent2" w:themeFillTint="33"/>
            <w:hideMark/>
          </w:tcPr>
          <w:p w14:paraId="57756367" w14:textId="77777777" w:rsidR="00FF62B1" w:rsidRPr="004C179E" w:rsidRDefault="00FF62B1" w:rsidP="004C179E">
            <w:pPr>
              <w:rPr>
                <w:lang w:val="en-GB" w:eastAsia="ja-JP"/>
              </w:rPr>
            </w:pPr>
            <w:r w:rsidRPr="004C179E">
              <w:rPr>
                <w:lang w:val="en-GB" w:eastAsia="ja-JP"/>
              </w:rPr>
              <w:t>Consultant</w:t>
            </w:r>
          </w:p>
        </w:tc>
        <w:tc>
          <w:tcPr>
            <w:tcW w:w="1705" w:type="dxa"/>
            <w:shd w:val="clear" w:color="auto" w:fill="FBE4D5" w:themeFill="accent2" w:themeFillTint="33"/>
            <w:hideMark/>
          </w:tcPr>
          <w:p w14:paraId="4D734580" w14:textId="77777777" w:rsidR="00FF62B1" w:rsidRPr="004C179E" w:rsidRDefault="00FF62B1" w:rsidP="004C179E">
            <w:pPr>
              <w:rPr>
                <w:lang w:val="en-GB" w:eastAsia="ja-JP"/>
              </w:rPr>
            </w:pPr>
            <w:r w:rsidRPr="004C179E">
              <w:rPr>
                <w:lang w:val="en-GB" w:eastAsia="ja-JP"/>
              </w:rPr>
              <w:t>Time Input</w:t>
            </w:r>
          </w:p>
        </w:tc>
        <w:tc>
          <w:tcPr>
            <w:tcW w:w="9355" w:type="dxa"/>
            <w:shd w:val="clear" w:color="auto" w:fill="FBE4D5" w:themeFill="accent2" w:themeFillTint="33"/>
            <w:hideMark/>
          </w:tcPr>
          <w:p w14:paraId="5A3E2C98"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50424F26" w14:textId="77777777" w:rsidTr="004737AD">
        <w:trPr>
          <w:trHeight w:val="47"/>
        </w:trPr>
        <w:tc>
          <w:tcPr>
            <w:tcW w:w="2534" w:type="dxa"/>
          </w:tcPr>
          <w:p w14:paraId="5AD7B834" w14:textId="77777777" w:rsidR="00FF62B1" w:rsidRDefault="00FF62B1" w:rsidP="004C179E">
            <w:r w:rsidRPr="004C179E">
              <w:t>International consultant on Mercury, industrial emissions, hazardous waste disposal</w:t>
            </w:r>
            <w:r w:rsidR="00110202">
              <w:t xml:space="preserve"> </w:t>
            </w:r>
          </w:p>
          <w:p w14:paraId="58E4FB15" w14:textId="2E75C3E3" w:rsidR="00110202" w:rsidRPr="004C179E" w:rsidRDefault="00110202" w:rsidP="004C179E">
            <w:r w:rsidRPr="00A34EC9">
              <w:t>(29,250 USD)</w:t>
            </w:r>
          </w:p>
        </w:tc>
        <w:tc>
          <w:tcPr>
            <w:tcW w:w="1705" w:type="dxa"/>
          </w:tcPr>
          <w:p w14:paraId="63813669" w14:textId="0AC809D9" w:rsidR="00FF62B1" w:rsidRPr="004C179E" w:rsidRDefault="00FF62B1" w:rsidP="004C179E">
            <w:r w:rsidRPr="004C179E">
              <w:t>45 days over one year</w:t>
            </w:r>
            <w:r w:rsidR="000E7DE2">
              <w:t xml:space="preserve"> at the estimated daily rate </w:t>
            </w:r>
            <w:r w:rsidR="000E7DE2" w:rsidRPr="00D83D76">
              <w:rPr>
                <w:rFonts w:eastAsia="Times New Roman" w:cs="Calibri"/>
                <w:color w:val="000000"/>
              </w:rPr>
              <w:t>650 USD/day</w:t>
            </w:r>
          </w:p>
        </w:tc>
        <w:tc>
          <w:tcPr>
            <w:tcW w:w="9355" w:type="dxa"/>
          </w:tcPr>
          <w:p w14:paraId="6F11358E" w14:textId="77777777" w:rsidR="00FF62B1" w:rsidRPr="004C179E" w:rsidRDefault="00FF62B1" w:rsidP="004C179E">
            <w:r w:rsidRPr="004C179E">
              <w:t>International consultants providing technical assistance and expertise on the following topics:</w:t>
            </w:r>
          </w:p>
          <w:p w14:paraId="02407982" w14:textId="77777777" w:rsidR="00FF62B1" w:rsidRPr="004C179E" w:rsidRDefault="00FF62B1" w:rsidP="004C179E">
            <w:pPr>
              <w:pStyle w:val="ListParagraph"/>
              <w:numPr>
                <w:ilvl w:val="0"/>
                <w:numId w:val="23"/>
              </w:numPr>
              <w:ind w:left="360"/>
            </w:pPr>
            <w:r w:rsidRPr="004C179E">
              <w:t>mercury in healthcare equipment (10 days).</w:t>
            </w:r>
          </w:p>
          <w:p w14:paraId="7E821982" w14:textId="77777777" w:rsidR="00FF62B1" w:rsidRPr="004C179E" w:rsidRDefault="00FF62B1" w:rsidP="004C179E">
            <w:pPr>
              <w:pStyle w:val="ListParagraph"/>
              <w:numPr>
                <w:ilvl w:val="0"/>
                <w:numId w:val="23"/>
              </w:numPr>
              <w:ind w:left="360"/>
            </w:pPr>
            <w:r w:rsidRPr="004C179E">
              <w:t>mercury in lighting equipment (10 days).</w:t>
            </w:r>
          </w:p>
          <w:p w14:paraId="601993A7" w14:textId="77777777" w:rsidR="00FF62B1" w:rsidRPr="004C179E" w:rsidRDefault="00FF62B1" w:rsidP="004C179E">
            <w:pPr>
              <w:pStyle w:val="ListParagraph"/>
              <w:numPr>
                <w:ilvl w:val="0"/>
                <w:numId w:val="23"/>
              </w:numPr>
              <w:ind w:left="360"/>
            </w:pPr>
            <w:r w:rsidRPr="004C179E">
              <w:t>mercury disposal technologies (25 days).</w:t>
            </w:r>
          </w:p>
        </w:tc>
      </w:tr>
    </w:tbl>
    <w:p w14:paraId="1AE34AB6" w14:textId="77777777" w:rsidR="00FF62B1" w:rsidRPr="004C179E" w:rsidRDefault="00FF62B1" w:rsidP="004C179E"/>
    <w:p w14:paraId="1CB5DCCB" w14:textId="77777777" w:rsidR="00FF62B1" w:rsidRPr="004C179E" w:rsidRDefault="00FF62B1" w:rsidP="004C179E">
      <w:r w:rsidRPr="004C179E">
        <w:br w:type="page"/>
      </w:r>
    </w:p>
    <w:p w14:paraId="07E425D3" w14:textId="77777777" w:rsidR="00FF62B1" w:rsidRPr="004C179E" w:rsidRDefault="00FF62B1" w:rsidP="004C179E"/>
    <w:p w14:paraId="10DF46E4"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534"/>
        <w:gridCol w:w="1705"/>
        <w:gridCol w:w="9355"/>
      </w:tblGrid>
      <w:tr w:rsidR="00FF62B1" w:rsidRPr="004C179E" w14:paraId="4932C991" w14:textId="77777777" w:rsidTr="004737AD">
        <w:tc>
          <w:tcPr>
            <w:tcW w:w="2534" w:type="dxa"/>
            <w:shd w:val="clear" w:color="auto" w:fill="FBE4D5" w:themeFill="accent2" w:themeFillTint="33"/>
            <w:hideMark/>
          </w:tcPr>
          <w:p w14:paraId="60AF584A" w14:textId="77777777" w:rsidR="00FF62B1" w:rsidRPr="004C179E" w:rsidRDefault="00FF62B1" w:rsidP="004C179E">
            <w:pPr>
              <w:rPr>
                <w:lang w:val="en-GB" w:eastAsia="ja-JP"/>
              </w:rPr>
            </w:pPr>
            <w:r w:rsidRPr="004C179E">
              <w:rPr>
                <w:lang w:val="en-GB" w:eastAsia="ja-JP"/>
              </w:rPr>
              <w:t>Consultant</w:t>
            </w:r>
          </w:p>
        </w:tc>
        <w:tc>
          <w:tcPr>
            <w:tcW w:w="1705" w:type="dxa"/>
            <w:shd w:val="clear" w:color="auto" w:fill="FBE4D5" w:themeFill="accent2" w:themeFillTint="33"/>
            <w:hideMark/>
          </w:tcPr>
          <w:p w14:paraId="41DB0951" w14:textId="77777777" w:rsidR="00FF62B1" w:rsidRPr="004C179E" w:rsidRDefault="00FF62B1" w:rsidP="004C179E">
            <w:pPr>
              <w:rPr>
                <w:lang w:val="en-GB" w:eastAsia="ja-JP"/>
              </w:rPr>
            </w:pPr>
            <w:r w:rsidRPr="004C179E">
              <w:rPr>
                <w:lang w:val="en-GB" w:eastAsia="ja-JP"/>
              </w:rPr>
              <w:t>Time Input</w:t>
            </w:r>
          </w:p>
        </w:tc>
        <w:tc>
          <w:tcPr>
            <w:tcW w:w="9355" w:type="dxa"/>
            <w:shd w:val="clear" w:color="auto" w:fill="FBE4D5" w:themeFill="accent2" w:themeFillTint="33"/>
            <w:hideMark/>
          </w:tcPr>
          <w:p w14:paraId="0B013AA0"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21B30148" w14:textId="77777777" w:rsidTr="004737AD">
        <w:trPr>
          <w:trHeight w:val="1439"/>
        </w:trPr>
        <w:tc>
          <w:tcPr>
            <w:tcW w:w="2534" w:type="dxa"/>
          </w:tcPr>
          <w:p w14:paraId="5CE938E7" w14:textId="77777777" w:rsidR="00FF62B1" w:rsidRDefault="00FF62B1" w:rsidP="004C179E">
            <w:r w:rsidRPr="004C179E">
              <w:t>International consultant on POPs</w:t>
            </w:r>
          </w:p>
          <w:p w14:paraId="3C6B976B" w14:textId="1B1247FE" w:rsidR="00110202" w:rsidRPr="004C179E" w:rsidRDefault="00110202" w:rsidP="004C179E">
            <w:r w:rsidRPr="00A34EC9">
              <w:t>(</w:t>
            </w:r>
            <w:r w:rsidR="000E51B8" w:rsidRPr="00A34EC9">
              <w:t>50,700 USD)</w:t>
            </w:r>
          </w:p>
        </w:tc>
        <w:tc>
          <w:tcPr>
            <w:tcW w:w="1705" w:type="dxa"/>
          </w:tcPr>
          <w:p w14:paraId="069CB240" w14:textId="468A16C5" w:rsidR="00FF62B1" w:rsidRPr="004C179E" w:rsidRDefault="00FF62B1" w:rsidP="004C179E">
            <w:r w:rsidRPr="004C179E">
              <w:t>78 days over one year</w:t>
            </w:r>
            <w:r w:rsidR="000E7DE2">
              <w:t xml:space="preserve"> at the estimated daily rate </w:t>
            </w:r>
            <w:r w:rsidR="000E7DE2" w:rsidRPr="00D83D76">
              <w:rPr>
                <w:rFonts w:eastAsia="Times New Roman" w:cs="Calibri"/>
                <w:color w:val="000000"/>
              </w:rPr>
              <w:t>650 USD/day</w:t>
            </w:r>
          </w:p>
        </w:tc>
        <w:tc>
          <w:tcPr>
            <w:tcW w:w="9355" w:type="dxa"/>
          </w:tcPr>
          <w:p w14:paraId="446EF493" w14:textId="77777777" w:rsidR="00FF62B1" w:rsidRPr="004C179E" w:rsidRDefault="00FF62B1" w:rsidP="004C179E">
            <w:r w:rsidRPr="004C179E">
              <w:t>International consultants providing technical assistance and expertise on the following topics:</w:t>
            </w:r>
          </w:p>
          <w:p w14:paraId="6FA99580" w14:textId="77777777" w:rsidR="00FF62B1" w:rsidRPr="004C179E" w:rsidRDefault="00FF62B1" w:rsidP="004C179E">
            <w:pPr>
              <w:pStyle w:val="ListParagraph"/>
              <w:numPr>
                <w:ilvl w:val="0"/>
                <w:numId w:val="23"/>
              </w:numPr>
              <w:ind w:left="360"/>
            </w:pPr>
            <w:r w:rsidRPr="004C179E">
              <w:t>POP and eco-labeling (15 days).</w:t>
            </w:r>
          </w:p>
          <w:p w14:paraId="57D93121" w14:textId="77777777" w:rsidR="00FF62B1" w:rsidRPr="004C179E" w:rsidRDefault="00FF62B1" w:rsidP="004C179E">
            <w:pPr>
              <w:pStyle w:val="ListParagraph"/>
              <w:numPr>
                <w:ilvl w:val="0"/>
                <w:numId w:val="23"/>
              </w:numPr>
              <w:ind w:left="360"/>
            </w:pPr>
            <w:r w:rsidRPr="004C179E">
              <w:t>POP and EPR (8 days).</w:t>
            </w:r>
          </w:p>
          <w:p w14:paraId="423EB2E7" w14:textId="77777777" w:rsidR="00FF62B1" w:rsidRPr="004C179E" w:rsidRDefault="00FF62B1" w:rsidP="004C179E">
            <w:pPr>
              <w:pStyle w:val="ListParagraph"/>
              <w:numPr>
                <w:ilvl w:val="0"/>
                <w:numId w:val="23"/>
              </w:numPr>
              <w:ind w:left="360"/>
            </w:pPr>
            <w:r w:rsidRPr="004C179E">
              <w:t>POP and mercury waste disposal (15 days).</w:t>
            </w:r>
          </w:p>
          <w:p w14:paraId="7A6221AE" w14:textId="77777777" w:rsidR="00FF62B1" w:rsidRPr="004C179E" w:rsidRDefault="00FF62B1" w:rsidP="004C179E">
            <w:pPr>
              <w:pStyle w:val="ListParagraph"/>
              <w:numPr>
                <w:ilvl w:val="0"/>
                <w:numId w:val="23"/>
              </w:numPr>
              <w:ind w:left="360"/>
            </w:pPr>
            <w:r w:rsidRPr="004C179E">
              <w:t>new POPs in manufacturing and industrial emissions (40 days).</w:t>
            </w:r>
          </w:p>
        </w:tc>
      </w:tr>
    </w:tbl>
    <w:p w14:paraId="6B44DE60"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534"/>
        <w:gridCol w:w="1705"/>
        <w:gridCol w:w="9355"/>
      </w:tblGrid>
      <w:tr w:rsidR="00FF62B1" w:rsidRPr="004C179E" w14:paraId="082C0B69" w14:textId="77777777" w:rsidTr="004737AD">
        <w:tc>
          <w:tcPr>
            <w:tcW w:w="2534" w:type="dxa"/>
            <w:shd w:val="clear" w:color="auto" w:fill="FBE4D5" w:themeFill="accent2" w:themeFillTint="33"/>
            <w:hideMark/>
          </w:tcPr>
          <w:p w14:paraId="4C14040F" w14:textId="77777777" w:rsidR="00FF62B1" w:rsidRPr="004C179E" w:rsidRDefault="00FF62B1" w:rsidP="004C179E">
            <w:pPr>
              <w:rPr>
                <w:lang w:val="en-GB" w:eastAsia="ja-JP"/>
              </w:rPr>
            </w:pPr>
            <w:r w:rsidRPr="004C179E">
              <w:rPr>
                <w:lang w:val="en-GB" w:eastAsia="ja-JP"/>
              </w:rPr>
              <w:t>Consultant</w:t>
            </w:r>
          </w:p>
        </w:tc>
        <w:tc>
          <w:tcPr>
            <w:tcW w:w="1705" w:type="dxa"/>
            <w:shd w:val="clear" w:color="auto" w:fill="FBE4D5" w:themeFill="accent2" w:themeFillTint="33"/>
            <w:hideMark/>
          </w:tcPr>
          <w:p w14:paraId="36EC7E9A" w14:textId="77777777" w:rsidR="00FF62B1" w:rsidRPr="004C179E" w:rsidRDefault="00FF62B1" w:rsidP="004C179E">
            <w:pPr>
              <w:rPr>
                <w:lang w:val="en-GB" w:eastAsia="ja-JP"/>
              </w:rPr>
            </w:pPr>
            <w:r w:rsidRPr="004C179E">
              <w:rPr>
                <w:lang w:val="en-GB" w:eastAsia="ja-JP"/>
              </w:rPr>
              <w:t>Time Input</w:t>
            </w:r>
          </w:p>
        </w:tc>
        <w:tc>
          <w:tcPr>
            <w:tcW w:w="9355" w:type="dxa"/>
            <w:shd w:val="clear" w:color="auto" w:fill="FBE4D5" w:themeFill="accent2" w:themeFillTint="33"/>
            <w:hideMark/>
          </w:tcPr>
          <w:p w14:paraId="29C1BAE7"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02E8B4A2" w14:textId="77777777" w:rsidTr="004737AD">
        <w:trPr>
          <w:trHeight w:val="1119"/>
        </w:trPr>
        <w:tc>
          <w:tcPr>
            <w:tcW w:w="2534" w:type="dxa"/>
          </w:tcPr>
          <w:p w14:paraId="42142219" w14:textId="77777777" w:rsidR="00FF62B1" w:rsidRDefault="00FF62B1" w:rsidP="004C179E">
            <w:r w:rsidRPr="004C179E">
              <w:t>International consultant on environmental regulation on POPs and mercury</w:t>
            </w:r>
          </w:p>
          <w:p w14:paraId="1CBE664E" w14:textId="435494FB" w:rsidR="000E51B8" w:rsidRPr="004C179E" w:rsidRDefault="000E51B8" w:rsidP="004C179E">
            <w:r w:rsidRPr="00A34EC9">
              <w:t>(32,500 USD)</w:t>
            </w:r>
          </w:p>
        </w:tc>
        <w:tc>
          <w:tcPr>
            <w:tcW w:w="1705" w:type="dxa"/>
          </w:tcPr>
          <w:p w14:paraId="4F6789CA" w14:textId="02DF6979" w:rsidR="00FF62B1" w:rsidRPr="004C179E" w:rsidRDefault="00FF62B1" w:rsidP="004C179E">
            <w:r w:rsidRPr="004C179E">
              <w:t>50 days over one year</w:t>
            </w:r>
            <w:r w:rsidR="000E7DE2">
              <w:t xml:space="preserve"> at the estimated daily rate </w:t>
            </w:r>
            <w:r w:rsidR="000E7DE2" w:rsidRPr="00D83D76">
              <w:rPr>
                <w:rFonts w:eastAsia="Times New Roman" w:cs="Calibri"/>
                <w:color w:val="000000"/>
              </w:rPr>
              <w:t>650 USD/day</w:t>
            </w:r>
          </w:p>
        </w:tc>
        <w:tc>
          <w:tcPr>
            <w:tcW w:w="9355" w:type="dxa"/>
          </w:tcPr>
          <w:p w14:paraId="521DE0D9" w14:textId="77777777" w:rsidR="00FF62B1" w:rsidRPr="004C179E" w:rsidRDefault="00FF62B1" w:rsidP="004C179E">
            <w:r w:rsidRPr="004C179E">
              <w:t>International consultants providing technical assistance and expertise on the following topics:</w:t>
            </w:r>
          </w:p>
          <w:p w14:paraId="5F47D632" w14:textId="77777777" w:rsidR="00FF62B1" w:rsidRPr="004C179E" w:rsidRDefault="00FF62B1" w:rsidP="004C179E">
            <w:pPr>
              <w:pStyle w:val="ListParagraph"/>
              <w:numPr>
                <w:ilvl w:val="0"/>
                <w:numId w:val="23"/>
              </w:numPr>
              <w:ind w:left="360"/>
            </w:pPr>
            <w:r w:rsidRPr="004C179E">
              <w:t>regulation and POPs (25 days).</w:t>
            </w:r>
          </w:p>
          <w:p w14:paraId="61F1358C" w14:textId="77777777" w:rsidR="00FF62B1" w:rsidRPr="004C179E" w:rsidRDefault="00FF62B1" w:rsidP="004C179E">
            <w:pPr>
              <w:pStyle w:val="ListParagraph"/>
              <w:numPr>
                <w:ilvl w:val="0"/>
                <w:numId w:val="23"/>
              </w:numPr>
              <w:ind w:left="360"/>
            </w:pPr>
            <w:r w:rsidRPr="004C179E">
              <w:t>regulation and mercury (10 days).</w:t>
            </w:r>
          </w:p>
          <w:p w14:paraId="7DA01F96" w14:textId="77777777" w:rsidR="00FF62B1" w:rsidRPr="004C179E" w:rsidRDefault="00FF62B1" w:rsidP="004C179E">
            <w:pPr>
              <w:pStyle w:val="ListParagraph"/>
              <w:numPr>
                <w:ilvl w:val="0"/>
                <w:numId w:val="23"/>
              </w:numPr>
              <w:ind w:left="360"/>
            </w:pPr>
            <w:r w:rsidRPr="004C179E">
              <w:t>regulation and industrial emission limits (15 days).</w:t>
            </w:r>
          </w:p>
        </w:tc>
      </w:tr>
    </w:tbl>
    <w:p w14:paraId="34665723"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534"/>
        <w:gridCol w:w="1708"/>
        <w:gridCol w:w="9352"/>
      </w:tblGrid>
      <w:tr w:rsidR="00FF62B1" w:rsidRPr="004C179E" w14:paraId="2E7B564A" w14:textId="77777777" w:rsidTr="004737AD">
        <w:tc>
          <w:tcPr>
            <w:tcW w:w="2534" w:type="dxa"/>
            <w:shd w:val="clear" w:color="auto" w:fill="FBE4D5" w:themeFill="accent2" w:themeFillTint="33"/>
            <w:hideMark/>
          </w:tcPr>
          <w:p w14:paraId="55299A9B" w14:textId="77777777" w:rsidR="00FF62B1" w:rsidRPr="004C179E" w:rsidRDefault="00FF62B1" w:rsidP="004C179E">
            <w:pPr>
              <w:rPr>
                <w:lang w:val="en-GB" w:eastAsia="ja-JP"/>
              </w:rPr>
            </w:pPr>
            <w:r w:rsidRPr="004C179E">
              <w:rPr>
                <w:lang w:val="en-GB" w:eastAsia="ja-JP"/>
              </w:rPr>
              <w:t>Consultant</w:t>
            </w:r>
          </w:p>
        </w:tc>
        <w:tc>
          <w:tcPr>
            <w:tcW w:w="1708" w:type="dxa"/>
            <w:shd w:val="clear" w:color="auto" w:fill="FBE4D5" w:themeFill="accent2" w:themeFillTint="33"/>
            <w:hideMark/>
          </w:tcPr>
          <w:p w14:paraId="381D0254" w14:textId="77777777" w:rsidR="00FF62B1" w:rsidRPr="004C179E" w:rsidRDefault="00FF62B1" w:rsidP="004C179E">
            <w:pPr>
              <w:rPr>
                <w:lang w:val="en-GB" w:eastAsia="ja-JP"/>
              </w:rPr>
            </w:pPr>
            <w:r w:rsidRPr="004C179E">
              <w:rPr>
                <w:lang w:val="en-GB" w:eastAsia="ja-JP"/>
              </w:rPr>
              <w:t>Time Input</w:t>
            </w:r>
          </w:p>
        </w:tc>
        <w:tc>
          <w:tcPr>
            <w:tcW w:w="9352" w:type="dxa"/>
            <w:shd w:val="clear" w:color="auto" w:fill="FBE4D5" w:themeFill="accent2" w:themeFillTint="33"/>
            <w:hideMark/>
          </w:tcPr>
          <w:p w14:paraId="4BEF1812"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014928FD" w14:textId="77777777" w:rsidTr="004737AD">
        <w:trPr>
          <w:trHeight w:val="47"/>
        </w:trPr>
        <w:tc>
          <w:tcPr>
            <w:tcW w:w="2534" w:type="dxa"/>
          </w:tcPr>
          <w:p w14:paraId="34296D52" w14:textId="46A093F3" w:rsidR="00FF62B1" w:rsidRDefault="00FF62B1" w:rsidP="004C179E">
            <w:r w:rsidRPr="004C179E">
              <w:t>A group of national experts to assist MONRE / MOIT on the improvement of regulation on POPs and EPR</w:t>
            </w:r>
          </w:p>
          <w:p w14:paraId="4CAA1000" w14:textId="1958A5F3" w:rsidR="000E51B8" w:rsidRPr="004C179E" w:rsidRDefault="000E51B8" w:rsidP="004C179E">
            <w:r w:rsidRPr="00A34EC9">
              <w:t>(</w:t>
            </w:r>
            <w:r w:rsidR="00EB394A" w:rsidRPr="00A34EC9">
              <w:t>70</w:t>
            </w:r>
            <w:r w:rsidRPr="00A34EC9">
              <w:t>,000 USD)</w:t>
            </w:r>
          </w:p>
        </w:tc>
        <w:tc>
          <w:tcPr>
            <w:tcW w:w="1708" w:type="dxa"/>
          </w:tcPr>
          <w:p w14:paraId="3334B5E7" w14:textId="78E3187E" w:rsidR="00FF62B1" w:rsidRPr="004C179E" w:rsidRDefault="00EB394A" w:rsidP="004C179E">
            <w:r>
              <w:t>350</w:t>
            </w:r>
            <w:r w:rsidRPr="004C179E">
              <w:t xml:space="preserve"> </w:t>
            </w:r>
            <w:r w:rsidR="00FF62B1" w:rsidRPr="004C179E">
              <w:t>days over 2 years</w:t>
            </w:r>
            <w:r w:rsidR="000E7DE2">
              <w:t xml:space="preserve"> at the estimated daily rate </w:t>
            </w:r>
            <w:r w:rsidR="000E7DE2">
              <w:rPr>
                <w:rFonts w:eastAsia="Times New Roman" w:cs="Calibri"/>
                <w:color w:val="000000"/>
              </w:rPr>
              <w:t>200</w:t>
            </w:r>
            <w:r w:rsidR="000E7DE2" w:rsidRPr="00D83D76">
              <w:rPr>
                <w:rFonts w:eastAsia="Times New Roman" w:cs="Calibri"/>
                <w:color w:val="000000"/>
              </w:rPr>
              <w:t xml:space="preserve"> USD/day</w:t>
            </w:r>
          </w:p>
        </w:tc>
        <w:tc>
          <w:tcPr>
            <w:tcW w:w="9352" w:type="dxa"/>
          </w:tcPr>
          <w:p w14:paraId="083339F6" w14:textId="77777777" w:rsidR="00FF62B1" w:rsidRPr="004C179E" w:rsidRDefault="00FF62B1" w:rsidP="004C179E">
            <w:r w:rsidRPr="004C179E">
              <w:t>Local consultants providing technical assistance and expertise on the following topics:</w:t>
            </w:r>
          </w:p>
          <w:p w14:paraId="30433A15" w14:textId="3B2F82F9" w:rsidR="00FF62B1" w:rsidRPr="004C179E" w:rsidRDefault="00FF62B1" w:rsidP="004C179E">
            <w:pPr>
              <w:pStyle w:val="ListParagraph"/>
              <w:numPr>
                <w:ilvl w:val="0"/>
                <w:numId w:val="26"/>
              </w:numPr>
            </w:pPr>
            <w:r w:rsidRPr="004C179E">
              <w:t>preparing draft on regulation and POPs (</w:t>
            </w:r>
            <w:r w:rsidR="00EB394A">
              <w:t>140</w:t>
            </w:r>
            <w:r w:rsidR="00EB394A" w:rsidRPr="004C179E">
              <w:t xml:space="preserve"> </w:t>
            </w:r>
            <w:r w:rsidRPr="004C179E">
              <w:t>days).</w:t>
            </w:r>
          </w:p>
          <w:p w14:paraId="1E17F572" w14:textId="77F707BA" w:rsidR="00FF62B1" w:rsidRPr="004C179E" w:rsidRDefault="00FF62B1" w:rsidP="004C179E">
            <w:pPr>
              <w:pStyle w:val="ListParagraph"/>
              <w:numPr>
                <w:ilvl w:val="0"/>
                <w:numId w:val="26"/>
              </w:numPr>
            </w:pPr>
            <w:r w:rsidRPr="004C179E">
              <w:t>development environmental law</w:t>
            </w:r>
            <w:r w:rsidR="00947544">
              <w:t xml:space="preserve"> </w:t>
            </w:r>
            <w:r w:rsidR="00947544" w:rsidRPr="00A34EC9">
              <w:t xml:space="preserve">and EPR </w:t>
            </w:r>
            <w:r w:rsidRPr="00A34EC9">
              <w:t>(</w:t>
            </w:r>
            <w:r w:rsidR="00EB394A">
              <w:t>15</w:t>
            </w:r>
            <w:r w:rsidR="00EB394A" w:rsidRPr="004C179E">
              <w:t xml:space="preserve">0 </w:t>
            </w:r>
            <w:r w:rsidRPr="004C179E">
              <w:t>days).</w:t>
            </w:r>
          </w:p>
          <w:p w14:paraId="182FEAA3" w14:textId="5AF05F3B" w:rsidR="00FF62B1" w:rsidRPr="004C179E" w:rsidRDefault="00FF62B1" w:rsidP="004C179E">
            <w:pPr>
              <w:pStyle w:val="ListParagraph"/>
              <w:numPr>
                <w:ilvl w:val="0"/>
                <w:numId w:val="26"/>
              </w:numPr>
            </w:pPr>
            <w:r w:rsidRPr="004C179E">
              <w:t>waste regulation, disposal technologies and mercury (</w:t>
            </w:r>
            <w:r w:rsidR="00EB394A">
              <w:t>60</w:t>
            </w:r>
            <w:r w:rsidR="00EB394A" w:rsidRPr="004C179E">
              <w:t xml:space="preserve"> </w:t>
            </w:r>
            <w:r w:rsidRPr="004C179E">
              <w:t>days).</w:t>
            </w:r>
          </w:p>
        </w:tc>
      </w:tr>
    </w:tbl>
    <w:p w14:paraId="6EB6271B" w14:textId="77777777" w:rsidR="00FF62B1" w:rsidRPr="004C179E" w:rsidRDefault="00FF62B1" w:rsidP="004C179E"/>
    <w:p w14:paraId="5D0735A9" w14:textId="77777777" w:rsidR="00FF62B1" w:rsidRPr="004C179E" w:rsidRDefault="00FF62B1" w:rsidP="004C179E">
      <w:r w:rsidRPr="004C179E">
        <w:br w:type="page"/>
      </w:r>
    </w:p>
    <w:p w14:paraId="78A28DB3"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534"/>
        <w:gridCol w:w="1708"/>
        <w:gridCol w:w="9352"/>
      </w:tblGrid>
      <w:tr w:rsidR="00FF62B1" w:rsidRPr="004C179E" w14:paraId="39389C71" w14:textId="77777777" w:rsidTr="004737AD">
        <w:tc>
          <w:tcPr>
            <w:tcW w:w="2534" w:type="dxa"/>
            <w:shd w:val="clear" w:color="auto" w:fill="FBE4D5" w:themeFill="accent2" w:themeFillTint="33"/>
            <w:hideMark/>
          </w:tcPr>
          <w:p w14:paraId="0F230F28" w14:textId="77777777" w:rsidR="00FF62B1" w:rsidRPr="004C179E" w:rsidRDefault="00FF62B1" w:rsidP="004C179E">
            <w:pPr>
              <w:rPr>
                <w:lang w:val="en-GB" w:eastAsia="ja-JP"/>
              </w:rPr>
            </w:pPr>
            <w:r w:rsidRPr="004C179E">
              <w:rPr>
                <w:lang w:val="en-GB" w:eastAsia="ja-JP"/>
              </w:rPr>
              <w:t>Consultant</w:t>
            </w:r>
          </w:p>
        </w:tc>
        <w:tc>
          <w:tcPr>
            <w:tcW w:w="1708" w:type="dxa"/>
            <w:shd w:val="clear" w:color="auto" w:fill="FBE4D5" w:themeFill="accent2" w:themeFillTint="33"/>
            <w:hideMark/>
          </w:tcPr>
          <w:p w14:paraId="4F092036" w14:textId="77777777" w:rsidR="00FF62B1" w:rsidRPr="004C179E" w:rsidRDefault="00FF62B1" w:rsidP="004C179E">
            <w:pPr>
              <w:rPr>
                <w:lang w:val="en-GB" w:eastAsia="ja-JP"/>
              </w:rPr>
            </w:pPr>
            <w:r w:rsidRPr="004C179E">
              <w:rPr>
                <w:lang w:val="en-GB" w:eastAsia="ja-JP"/>
              </w:rPr>
              <w:t>Time Input</w:t>
            </w:r>
          </w:p>
        </w:tc>
        <w:tc>
          <w:tcPr>
            <w:tcW w:w="9352" w:type="dxa"/>
            <w:shd w:val="clear" w:color="auto" w:fill="FBE4D5" w:themeFill="accent2" w:themeFillTint="33"/>
            <w:hideMark/>
          </w:tcPr>
          <w:p w14:paraId="2C2597AD"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68086425" w14:textId="77777777" w:rsidTr="004737AD">
        <w:trPr>
          <w:trHeight w:val="1705"/>
        </w:trPr>
        <w:tc>
          <w:tcPr>
            <w:tcW w:w="2534" w:type="dxa"/>
          </w:tcPr>
          <w:p w14:paraId="4124943B" w14:textId="77777777" w:rsidR="00FF62B1" w:rsidRDefault="00FF62B1" w:rsidP="004C179E">
            <w:r w:rsidRPr="004C179E">
              <w:t>A national expert on gender mainstreaming in mercury and POP management</w:t>
            </w:r>
          </w:p>
          <w:p w14:paraId="4BD677A9" w14:textId="1E55B494" w:rsidR="000E51B8" w:rsidRPr="004C179E" w:rsidRDefault="000E51B8" w:rsidP="004C179E">
            <w:r w:rsidRPr="00A34EC9">
              <w:t>(31,000 USD)</w:t>
            </w:r>
          </w:p>
        </w:tc>
        <w:tc>
          <w:tcPr>
            <w:tcW w:w="1708" w:type="dxa"/>
          </w:tcPr>
          <w:p w14:paraId="7DB97BB6" w14:textId="281C7815" w:rsidR="00FF62B1" w:rsidRPr="004C179E" w:rsidRDefault="00FF62B1" w:rsidP="004C179E">
            <w:r w:rsidRPr="004C179E">
              <w:t>155 days over 2 years</w:t>
            </w:r>
            <w:r w:rsidR="000E7DE2">
              <w:t xml:space="preserve"> at the estimated daily rate </w:t>
            </w:r>
            <w:r w:rsidR="000E7DE2">
              <w:rPr>
                <w:rFonts w:eastAsia="Times New Roman" w:cs="Calibri"/>
                <w:color w:val="000000"/>
              </w:rPr>
              <w:t>200</w:t>
            </w:r>
            <w:r w:rsidR="000E7DE2" w:rsidRPr="00D83D76">
              <w:rPr>
                <w:rFonts w:eastAsia="Times New Roman" w:cs="Calibri"/>
                <w:color w:val="000000"/>
              </w:rPr>
              <w:t xml:space="preserve"> USD/day</w:t>
            </w:r>
          </w:p>
        </w:tc>
        <w:tc>
          <w:tcPr>
            <w:tcW w:w="9352" w:type="dxa"/>
          </w:tcPr>
          <w:p w14:paraId="4FCBF5D8" w14:textId="77777777" w:rsidR="00FF62B1" w:rsidRPr="004C179E" w:rsidRDefault="00FF62B1" w:rsidP="004C179E">
            <w:r w:rsidRPr="004C179E">
              <w:t>Local consultants providing technical assistance and expertise on the following topics:</w:t>
            </w:r>
          </w:p>
          <w:p w14:paraId="5EA33BB4" w14:textId="77777777" w:rsidR="00FF62B1" w:rsidRPr="004C179E" w:rsidRDefault="00FF62B1" w:rsidP="004C179E">
            <w:pPr>
              <w:pStyle w:val="ListParagraph"/>
              <w:numPr>
                <w:ilvl w:val="0"/>
                <w:numId w:val="26"/>
              </w:numPr>
            </w:pPr>
            <w:r w:rsidRPr="004C179E">
              <w:t>developing on a gender specific section for risk management of POPs and Mercury included in the relevant environmental regulation. (45 days).</w:t>
            </w:r>
          </w:p>
          <w:p w14:paraId="3736593C" w14:textId="77777777" w:rsidR="00FF62B1" w:rsidRPr="004C179E" w:rsidRDefault="00FF62B1" w:rsidP="004C179E">
            <w:pPr>
              <w:pStyle w:val="ListParagraph"/>
              <w:numPr>
                <w:ilvl w:val="0"/>
                <w:numId w:val="26"/>
              </w:numPr>
            </w:pPr>
            <w:r w:rsidRPr="004C179E">
              <w:t>developing on a gender specific section for risk management of POPs and Mercury included in the relevant environmental regulation. (60 days).</w:t>
            </w:r>
          </w:p>
          <w:p w14:paraId="3B0A1B67" w14:textId="77777777" w:rsidR="00FF62B1" w:rsidRPr="004C179E" w:rsidRDefault="00FF62B1" w:rsidP="004C179E">
            <w:pPr>
              <w:pStyle w:val="ListParagraph"/>
              <w:numPr>
                <w:ilvl w:val="0"/>
                <w:numId w:val="26"/>
              </w:numPr>
            </w:pPr>
            <w:r w:rsidRPr="004C179E">
              <w:t>developing on a gender specific section for risk management of POPs and Mercury included in the relevant environmental regulation. (20 days).</w:t>
            </w:r>
          </w:p>
          <w:p w14:paraId="0DCA18A3" w14:textId="77777777" w:rsidR="00FF62B1" w:rsidRPr="004C179E" w:rsidRDefault="00FF62B1" w:rsidP="004C179E">
            <w:pPr>
              <w:pStyle w:val="ListParagraph"/>
              <w:numPr>
                <w:ilvl w:val="0"/>
                <w:numId w:val="26"/>
              </w:numPr>
            </w:pPr>
            <w:r w:rsidRPr="004C179E">
              <w:t>criteria for facilitating access to green loan to women enterprises. (20 days).</w:t>
            </w:r>
          </w:p>
          <w:p w14:paraId="1D1FCD01" w14:textId="77777777" w:rsidR="00FF62B1" w:rsidRPr="004C179E" w:rsidRDefault="00FF62B1" w:rsidP="004C179E">
            <w:pPr>
              <w:pStyle w:val="ListParagraph"/>
              <w:numPr>
                <w:ilvl w:val="0"/>
                <w:numId w:val="26"/>
              </w:numPr>
            </w:pPr>
            <w:r w:rsidRPr="004C179E">
              <w:t>working on criteria to include gender balance at enterprises as a green procurement requirement (10 days)</w:t>
            </w:r>
          </w:p>
        </w:tc>
      </w:tr>
    </w:tbl>
    <w:p w14:paraId="24F6D5E8"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534"/>
        <w:gridCol w:w="1708"/>
        <w:gridCol w:w="9352"/>
      </w:tblGrid>
      <w:tr w:rsidR="00FF62B1" w:rsidRPr="004C179E" w14:paraId="034EE970" w14:textId="77777777" w:rsidTr="004737AD">
        <w:tc>
          <w:tcPr>
            <w:tcW w:w="2534" w:type="dxa"/>
            <w:shd w:val="clear" w:color="auto" w:fill="FBE4D5" w:themeFill="accent2" w:themeFillTint="33"/>
            <w:hideMark/>
          </w:tcPr>
          <w:p w14:paraId="2C78DF6D" w14:textId="77777777" w:rsidR="00FF62B1" w:rsidRPr="004C179E" w:rsidRDefault="00FF62B1" w:rsidP="004C179E">
            <w:pPr>
              <w:rPr>
                <w:lang w:val="en-GB" w:eastAsia="ja-JP"/>
              </w:rPr>
            </w:pPr>
            <w:r w:rsidRPr="004C179E">
              <w:rPr>
                <w:lang w:val="en-GB" w:eastAsia="ja-JP"/>
              </w:rPr>
              <w:t>Consultant</w:t>
            </w:r>
          </w:p>
        </w:tc>
        <w:tc>
          <w:tcPr>
            <w:tcW w:w="1708" w:type="dxa"/>
            <w:shd w:val="clear" w:color="auto" w:fill="FBE4D5" w:themeFill="accent2" w:themeFillTint="33"/>
            <w:hideMark/>
          </w:tcPr>
          <w:p w14:paraId="342030A4" w14:textId="77777777" w:rsidR="00FF62B1" w:rsidRPr="004C179E" w:rsidRDefault="00FF62B1" w:rsidP="004C179E">
            <w:pPr>
              <w:rPr>
                <w:lang w:val="en-GB" w:eastAsia="ja-JP"/>
              </w:rPr>
            </w:pPr>
            <w:r w:rsidRPr="004C179E">
              <w:rPr>
                <w:lang w:val="en-GB" w:eastAsia="ja-JP"/>
              </w:rPr>
              <w:t>Time Input</w:t>
            </w:r>
          </w:p>
        </w:tc>
        <w:tc>
          <w:tcPr>
            <w:tcW w:w="9352" w:type="dxa"/>
            <w:shd w:val="clear" w:color="auto" w:fill="FBE4D5" w:themeFill="accent2" w:themeFillTint="33"/>
            <w:hideMark/>
          </w:tcPr>
          <w:p w14:paraId="51F6C776"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2D95A6D3" w14:textId="77777777" w:rsidTr="004737AD">
        <w:trPr>
          <w:trHeight w:val="47"/>
        </w:trPr>
        <w:tc>
          <w:tcPr>
            <w:tcW w:w="2534" w:type="dxa"/>
          </w:tcPr>
          <w:p w14:paraId="0775CBC7" w14:textId="52825398" w:rsidR="00FF62B1" w:rsidRDefault="00FF62B1" w:rsidP="004C179E">
            <w:r w:rsidRPr="004C179E">
              <w:t>A group of national experts to assist MONRE, MOIT and MOH on the development and implementation of Green Financing and Green Procurement</w:t>
            </w:r>
          </w:p>
          <w:p w14:paraId="055E32ED" w14:textId="6CCDBD0A" w:rsidR="000E51B8" w:rsidRPr="004C179E" w:rsidRDefault="000E51B8" w:rsidP="004C179E">
            <w:r w:rsidRPr="00A34EC9">
              <w:t>(</w:t>
            </w:r>
            <w:r w:rsidR="00EB394A" w:rsidRPr="00A34EC9">
              <w:t>112</w:t>
            </w:r>
            <w:r w:rsidRPr="00A34EC9">
              <w:t>,000 USD)</w:t>
            </w:r>
          </w:p>
        </w:tc>
        <w:tc>
          <w:tcPr>
            <w:tcW w:w="1708" w:type="dxa"/>
          </w:tcPr>
          <w:p w14:paraId="09D45B49" w14:textId="2BDA2C22" w:rsidR="00FF62B1" w:rsidRPr="004C179E" w:rsidRDefault="00EB394A" w:rsidP="004C179E">
            <w:r>
              <w:t>560</w:t>
            </w:r>
            <w:r w:rsidRPr="004C179E">
              <w:t xml:space="preserve"> </w:t>
            </w:r>
            <w:r w:rsidR="00FF62B1" w:rsidRPr="004C179E">
              <w:t>days over 2 years</w:t>
            </w:r>
            <w:r w:rsidR="000E7DE2">
              <w:t xml:space="preserve"> at the estimated daily rate </w:t>
            </w:r>
            <w:r w:rsidR="000E7DE2">
              <w:rPr>
                <w:rFonts w:eastAsia="Times New Roman" w:cs="Calibri"/>
                <w:color w:val="000000"/>
              </w:rPr>
              <w:t>200</w:t>
            </w:r>
            <w:r w:rsidR="000E7DE2" w:rsidRPr="00D83D76">
              <w:rPr>
                <w:rFonts w:eastAsia="Times New Roman" w:cs="Calibri"/>
                <w:color w:val="000000"/>
              </w:rPr>
              <w:t xml:space="preserve"> USD/day</w:t>
            </w:r>
          </w:p>
        </w:tc>
        <w:tc>
          <w:tcPr>
            <w:tcW w:w="9352" w:type="dxa"/>
          </w:tcPr>
          <w:p w14:paraId="32BEB7EF" w14:textId="77777777" w:rsidR="00FF62B1" w:rsidRPr="004C179E" w:rsidRDefault="00FF62B1" w:rsidP="004C179E">
            <w:r w:rsidRPr="004C179E">
              <w:t>Local consultants providing technical assistance and expertise on the following topics:</w:t>
            </w:r>
          </w:p>
          <w:p w14:paraId="59A30DCA" w14:textId="77777777" w:rsidR="00FF62B1" w:rsidRPr="004C179E" w:rsidRDefault="00FF62B1" w:rsidP="004C179E">
            <w:pPr>
              <w:pStyle w:val="ListParagraph"/>
              <w:numPr>
                <w:ilvl w:val="0"/>
                <w:numId w:val="26"/>
              </w:numPr>
            </w:pPr>
            <w:r w:rsidRPr="004C179E">
              <w:t>green financing, POPs and mercury in products (110 days).</w:t>
            </w:r>
          </w:p>
          <w:p w14:paraId="5F54D9A5" w14:textId="6BDBE5CC" w:rsidR="00FF62B1" w:rsidRPr="004C179E" w:rsidRDefault="00FF62B1" w:rsidP="004C179E">
            <w:pPr>
              <w:pStyle w:val="ListParagraph"/>
              <w:numPr>
                <w:ilvl w:val="0"/>
                <w:numId w:val="26"/>
              </w:numPr>
            </w:pPr>
            <w:r w:rsidRPr="004C179E">
              <w:t>implementation of incentive mechanisms (</w:t>
            </w:r>
            <w:r w:rsidR="00EB394A">
              <w:t>80</w:t>
            </w:r>
            <w:r w:rsidR="00EB394A" w:rsidRPr="004C179E">
              <w:t xml:space="preserve"> </w:t>
            </w:r>
            <w:r w:rsidRPr="004C179E">
              <w:t>days).</w:t>
            </w:r>
          </w:p>
          <w:p w14:paraId="552E71EC" w14:textId="6E0BADF4" w:rsidR="00FF62B1" w:rsidRPr="004C179E" w:rsidRDefault="00FF62B1" w:rsidP="004C179E">
            <w:pPr>
              <w:pStyle w:val="ListParagraph"/>
              <w:numPr>
                <w:ilvl w:val="0"/>
                <w:numId w:val="26"/>
              </w:numPr>
            </w:pPr>
            <w:r w:rsidRPr="004C179E">
              <w:t>technical aspects of POPs, mercury and procurement (</w:t>
            </w:r>
            <w:r w:rsidR="00EB394A" w:rsidRPr="004C179E">
              <w:t>1</w:t>
            </w:r>
            <w:r w:rsidR="00EB394A">
              <w:t>00</w:t>
            </w:r>
            <w:r w:rsidR="00EB394A" w:rsidRPr="004C179E">
              <w:t xml:space="preserve"> </w:t>
            </w:r>
            <w:r w:rsidRPr="004C179E">
              <w:t>days).</w:t>
            </w:r>
          </w:p>
          <w:p w14:paraId="71D5428C" w14:textId="77777777" w:rsidR="00FF62B1" w:rsidRPr="004C179E" w:rsidRDefault="00FF62B1" w:rsidP="004C179E">
            <w:pPr>
              <w:pStyle w:val="ListParagraph"/>
              <w:numPr>
                <w:ilvl w:val="0"/>
                <w:numId w:val="26"/>
              </w:numPr>
            </w:pPr>
            <w:r w:rsidRPr="004C179E">
              <w:t>management of environmental incentives (80 days).</w:t>
            </w:r>
          </w:p>
          <w:p w14:paraId="1D66F092" w14:textId="511D6ABE" w:rsidR="00FF62B1" w:rsidRPr="004C179E" w:rsidRDefault="00FF62B1" w:rsidP="004C179E">
            <w:pPr>
              <w:pStyle w:val="ListParagraph"/>
              <w:numPr>
                <w:ilvl w:val="0"/>
                <w:numId w:val="26"/>
              </w:numPr>
            </w:pPr>
            <w:r w:rsidRPr="004C179E">
              <w:t>preparing draft on Green procurement guidelines for MONRE (</w:t>
            </w:r>
            <w:r w:rsidR="00EB394A">
              <w:t>8</w:t>
            </w:r>
            <w:r w:rsidR="00EB394A" w:rsidRPr="004C179E">
              <w:t xml:space="preserve">0 </w:t>
            </w:r>
            <w:r w:rsidRPr="004C179E">
              <w:t>days).</w:t>
            </w:r>
          </w:p>
          <w:p w14:paraId="1127C052" w14:textId="77777777" w:rsidR="00FF62B1" w:rsidRPr="004C179E" w:rsidRDefault="00FF62B1" w:rsidP="004C179E">
            <w:pPr>
              <w:pStyle w:val="ListParagraph"/>
              <w:numPr>
                <w:ilvl w:val="0"/>
                <w:numId w:val="26"/>
              </w:numPr>
            </w:pPr>
            <w:r w:rsidRPr="004C179E">
              <w:t>preparing draft on Green procurement guidelines for healthcare facilities (80 days).</w:t>
            </w:r>
          </w:p>
          <w:p w14:paraId="3D3822A3" w14:textId="77777777" w:rsidR="00FF62B1" w:rsidRPr="004C179E" w:rsidRDefault="00FF62B1" w:rsidP="004C179E">
            <w:pPr>
              <w:pStyle w:val="ListParagraph"/>
              <w:numPr>
                <w:ilvl w:val="0"/>
                <w:numId w:val="26"/>
              </w:numPr>
            </w:pPr>
            <w:r w:rsidRPr="004C179E">
              <w:t>assistance on the implementation of Green procurement in hospitals (30 days)</w:t>
            </w:r>
          </w:p>
        </w:tc>
      </w:tr>
    </w:tbl>
    <w:p w14:paraId="612DBDCC"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534"/>
        <w:gridCol w:w="1708"/>
        <w:gridCol w:w="9352"/>
      </w:tblGrid>
      <w:tr w:rsidR="00FF62B1" w:rsidRPr="004C179E" w14:paraId="3F6E76C3" w14:textId="77777777" w:rsidTr="004737AD">
        <w:tc>
          <w:tcPr>
            <w:tcW w:w="2534" w:type="dxa"/>
            <w:shd w:val="clear" w:color="auto" w:fill="FBE4D5" w:themeFill="accent2" w:themeFillTint="33"/>
            <w:hideMark/>
          </w:tcPr>
          <w:p w14:paraId="32D73073" w14:textId="77777777" w:rsidR="00FF62B1" w:rsidRPr="004C179E" w:rsidRDefault="00FF62B1" w:rsidP="004C179E">
            <w:pPr>
              <w:rPr>
                <w:lang w:val="en-GB" w:eastAsia="ja-JP"/>
              </w:rPr>
            </w:pPr>
            <w:r w:rsidRPr="004C179E">
              <w:rPr>
                <w:lang w:val="en-GB" w:eastAsia="ja-JP"/>
              </w:rPr>
              <w:t>Consultant</w:t>
            </w:r>
          </w:p>
        </w:tc>
        <w:tc>
          <w:tcPr>
            <w:tcW w:w="1708" w:type="dxa"/>
            <w:shd w:val="clear" w:color="auto" w:fill="FBE4D5" w:themeFill="accent2" w:themeFillTint="33"/>
            <w:hideMark/>
          </w:tcPr>
          <w:p w14:paraId="046A707E" w14:textId="77777777" w:rsidR="00FF62B1" w:rsidRPr="004C179E" w:rsidRDefault="00FF62B1" w:rsidP="004C179E">
            <w:pPr>
              <w:rPr>
                <w:lang w:val="en-GB" w:eastAsia="ja-JP"/>
              </w:rPr>
            </w:pPr>
            <w:r w:rsidRPr="004C179E">
              <w:rPr>
                <w:lang w:val="en-GB" w:eastAsia="ja-JP"/>
              </w:rPr>
              <w:t>Time Input</w:t>
            </w:r>
          </w:p>
        </w:tc>
        <w:tc>
          <w:tcPr>
            <w:tcW w:w="9352" w:type="dxa"/>
            <w:shd w:val="clear" w:color="auto" w:fill="FBE4D5" w:themeFill="accent2" w:themeFillTint="33"/>
            <w:hideMark/>
          </w:tcPr>
          <w:p w14:paraId="026A348B"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0A44610A" w14:textId="77777777" w:rsidTr="004737AD">
        <w:trPr>
          <w:trHeight w:val="811"/>
        </w:trPr>
        <w:tc>
          <w:tcPr>
            <w:tcW w:w="2534" w:type="dxa"/>
          </w:tcPr>
          <w:p w14:paraId="26D36205" w14:textId="77777777" w:rsidR="00FF62B1" w:rsidRDefault="00FF62B1" w:rsidP="004C179E">
            <w:r w:rsidRPr="004C179E">
              <w:t>A national expert on mercury roadmap development</w:t>
            </w:r>
          </w:p>
          <w:p w14:paraId="0BCEEE83" w14:textId="04A4FF3F" w:rsidR="000E51B8" w:rsidRPr="004C179E" w:rsidRDefault="000E51B8" w:rsidP="004C179E">
            <w:r w:rsidRPr="00A34EC9">
              <w:t>(</w:t>
            </w:r>
            <w:r w:rsidR="00881C27">
              <w:t>41</w:t>
            </w:r>
            <w:r w:rsidRPr="00A34EC9">
              <w:t>,</w:t>
            </w:r>
            <w:r w:rsidR="00881C27">
              <w:t>2</w:t>
            </w:r>
            <w:r w:rsidRPr="00A34EC9">
              <w:t>00 USD)</w:t>
            </w:r>
          </w:p>
        </w:tc>
        <w:tc>
          <w:tcPr>
            <w:tcW w:w="1708" w:type="dxa"/>
          </w:tcPr>
          <w:p w14:paraId="1CA0CFA4" w14:textId="48E0CE55" w:rsidR="00FF62B1" w:rsidRPr="004C179E" w:rsidRDefault="00881C27" w:rsidP="004C179E">
            <w:r>
              <w:t>206</w:t>
            </w:r>
            <w:r w:rsidRPr="004C179E">
              <w:t xml:space="preserve"> </w:t>
            </w:r>
            <w:r w:rsidR="00FF62B1" w:rsidRPr="004C179E">
              <w:t>days over one years</w:t>
            </w:r>
            <w:r w:rsidR="000E7DE2">
              <w:t xml:space="preserve"> at the estimated daily rate </w:t>
            </w:r>
            <w:r w:rsidR="000E7DE2">
              <w:rPr>
                <w:rFonts w:eastAsia="Times New Roman" w:cs="Calibri"/>
                <w:color w:val="000000"/>
              </w:rPr>
              <w:t>200</w:t>
            </w:r>
            <w:r w:rsidR="000E7DE2" w:rsidRPr="00D83D76">
              <w:rPr>
                <w:rFonts w:eastAsia="Times New Roman" w:cs="Calibri"/>
                <w:color w:val="000000"/>
              </w:rPr>
              <w:t xml:space="preserve"> USD/day</w:t>
            </w:r>
          </w:p>
        </w:tc>
        <w:tc>
          <w:tcPr>
            <w:tcW w:w="9352" w:type="dxa"/>
          </w:tcPr>
          <w:p w14:paraId="604A74F5" w14:textId="77777777" w:rsidR="00FF62B1" w:rsidRPr="004C179E" w:rsidRDefault="00FF62B1" w:rsidP="004C179E">
            <w:r w:rsidRPr="004C179E">
              <w:t>Local consultants providing technical assistance and expertise on the following topics:</w:t>
            </w:r>
          </w:p>
          <w:p w14:paraId="2375C58E" w14:textId="77777777" w:rsidR="00FF62B1" w:rsidRPr="004C179E" w:rsidRDefault="00FF62B1" w:rsidP="004C179E">
            <w:pPr>
              <w:pStyle w:val="ListParagraph"/>
              <w:numPr>
                <w:ilvl w:val="0"/>
                <w:numId w:val="26"/>
              </w:numPr>
            </w:pPr>
            <w:r w:rsidRPr="004C179E">
              <w:t>management of mercury products in healthcare facilities (50 days).</w:t>
            </w:r>
          </w:p>
          <w:p w14:paraId="7828974C" w14:textId="7358606D" w:rsidR="00FF62B1" w:rsidRPr="004C179E" w:rsidRDefault="00FF62B1" w:rsidP="004C179E">
            <w:pPr>
              <w:pStyle w:val="ListParagraph"/>
              <w:numPr>
                <w:ilvl w:val="0"/>
                <w:numId w:val="26"/>
              </w:numPr>
            </w:pPr>
            <w:r w:rsidRPr="004C179E">
              <w:t>alternative to mercury lamps and other products (</w:t>
            </w:r>
            <w:r w:rsidR="00206B4F" w:rsidRPr="004C179E">
              <w:t>4</w:t>
            </w:r>
            <w:r w:rsidR="00206B4F">
              <w:t>0</w:t>
            </w:r>
            <w:r w:rsidR="00206B4F" w:rsidRPr="004C179E">
              <w:t xml:space="preserve"> </w:t>
            </w:r>
            <w:r w:rsidRPr="004C179E">
              <w:t>days).</w:t>
            </w:r>
          </w:p>
          <w:p w14:paraId="077854F7" w14:textId="77777777" w:rsidR="00FF62B1" w:rsidRDefault="00FF62B1" w:rsidP="004C179E">
            <w:pPr>
              <w:pStyle w:val="ListParagraph"/>
              <w:numPr>
                <w:ilvl w:val="0"/>
                <w:numId w:val="26"/>
              </w:numPr>
            </w:pPr>
            <w:r w:rsidRPr="004C179E">
              <w:t>mercury disposal technologies (60 days).</w:t>
            </w:r>
          </w:p>
          <w:p w14:paraId="48414016" w14:textId="3343BE17" w:rsidR="00881C27" w:rsidRPr="004C179E" w:rsidRDefault="00881C27" w:rsidP="004C179E">
            <w:pPr>
              <w:pStyle w:val="ListParagraph"/>
              <w:numPr>
                <w:ilvl w:val="0"/>
                <w:numId w:val="26"/>
              </w:numPr>
            </w:pPr>
            <w:r w:rsidRPr="00881C27">
              <w:t>Alternative to mercury in products</w:t>
            </w:r>
            <w:r>
              <w:t xml:space="preserve"> (56 days)</w:t>
            </w:r>
          </w:p>
        </w:tc>
      </w:tr>
    </w:tbl>
    <w:p w14:paraId="7C4B7653" w14:textId="77777777" w:rsidR="00FF62B1" w:rsidRPr="004C179E" w:rsidRDefault="00FF62B1" w:rsidP="004C179E"/>
    <w:tbl>
      <w:tblPr>
        <w:tblStyle w:val="TableGrid6"/>
        <w:tblW w:w="13594" w:type="dxa"/>
        <w:tblInd w:w="9" w:type="dxa"/>
        <w:tblLayout w:type="fixed"/>
        <w:tblLook w:val="04A0" w:firstRow="1" w:lastRow="0" w:firstColumn="1" w:lastColumn="0" w:noHBand="0" w:noVBand="1"/>
      </w:tblPr>
      <w:tblGrid>
        <w:gridCol w:w="2534"/>
        <w:gridCol w:w="1708"/>
        <w:gridCol w:w="9352"/>
      </w:tblGrid>
      <w:tr w:rsidR="00FF62B1" w:rsidRPr="004C179E" w14:paraId="39F536F2" w14:textId="77777777" w:rsidTr="004737AD">
        <w:tc>
          <w:tcPr>
            <w:tcW w:w="2534" w:type="dxa"/>
            <w:shd w:val="clear" w:color="auto" w:fill="FBE4D5" w:themeFill="accent2" w:themeFillTint="33"/>
            <w:hideMark/>
          </w:tcPr>
          <w:p w14:paraId="7607491B" w14:textId="77777777" w:rsidR="00FF62B1" w:rsidRPr="004C179E" w:rsidRDefault="00FF62B1" w:rsidP="004C179E">
            <w:pPr>
              <w:rPr>
                <w:lang w:val="en-GB" w:eastAsia="ja-JP"/>
              </w:rPr>
            </w:pPr>
            <w:r w:rsidRPr="004C179E">
              <w:rPr>
                <w:lang w:val="en-GB" w:eastAsia="ja-JP"/>
              </w:rPr>
              <w:t>Consultant</w:t>
            </w:r>
          </w:p>
        </w:tc>
        <w:tc>
          <w:tcPr>
            <w:tcW w:w="1708" w:type="dxa"/>
            <w:shd w:val="clear" w:color="auto" w:fill="FBE4D5" w:themeFill="accent2" w:themeFillTint="33"/>
            <w:hideMark/>
          </w:tcPr>
          <w:p w14:paraId="108C93DD" w14:textId="77777777" w:rsidR="00FF62B1" w:rsidRPr="004C179E" w:rsidRDefault="00FF62B1" w:rsidP="004C179E">
            <w:pPr>
              <w:rPr>
                <w:lang w:val="en-GB" w:eastAsia="ja-JP"/>
              </w:rPr>
            </w:pPr>
            <w:r w:rsidRPr="004C179E">
              <w:rPr>
                <w:lang w:val="en-GB" w:eastAsia="ja-JP"/>
              </w:rPr>
              <w:t>Time Input</w:t>
            </w:r>
          </w:p>
        </w:tc>
        <w:tc>
          <w:tcPr>
            <w:tcW w:w="9352" w:type="dxa"/>
            <w:shd w:val="clear" w:color="auto" w:fill="FBE4D5" w:themeFill="accent2" w:themeFillTint="33"/>
            <w:hideMark/>
          </w:tcPr>
          <w:p w14:paraId="7C112CEB" w14:textId="77777777" w:rsidR="00FF62B1" w:rsidRPr="004C179E" w:rsidRDefault="00FF62B1" w:rsidP="004C179E">
            <w:pPr>
              <w:rPr>
                <w:lang w:val="en-GB" w:eastAsia="ja-JP"/>
              </w:rPr>
            </w:pPr>
            <w:r w:rsidRPr="004C179E">
              <w:rPr>
                <w:lang w:val="en-GB" w:eastAsia="ja-JP"/>
              </w:rPr>
              <w:t>Tasks, Inputs and Outputs</w:t>
            </w:r>
          </w:p>
        </w:tc>
      </w:tr>
      <w:tr w:rsidR="00FF62B1" w:rsidRPr="004C179E" w14:paraId="20B15F8F" w14:textId="77777777" w:rsidTr="004737AD">
        <w:trPr>
          <w:trHeight w:val="839"/>
        </w:trPr>
        <w:tc>
          <w:tcPr>
            <w:tcW w:w="2534" w:type="dxa"/>
          </w:tcPr>
          <w:p w14:paraId="53372BD7" w14:textId="77777777" w:rsidR="00FF62B1" w:rsidRDefault="00FF62B1" w:rsidP="004C179E">
            <w:r w:rsidRPr="004C179E">
              <w:t>A national expert on POPs, ecolabeling and EPR</w:t>
            </w:r>
          </w:p>
          <w:p w14:paraId="0F49BA42" w14:textId="5953394B" w:rsidR="000E51B8" w:rsidRPr="004C179E" w:rsidRDefault="000E51B8" w:rsidP="004C179E">
            <w:r w:rsidRPr="00A34EC9">
              <w:t>(</w:t>
            </w:r>
            <w:r w:rsidR="00EB394A" w:rsidRPr="00A34EC9">
              <w:t>18</w:t>
            </w:r>
            <w:r w:rsidRPr="00A34EC9">
              <w:t>,000 USD)</w:t>
            </w:r>
          </w:p>
        </w:tc>
        <w:tc>
          <w:tcPr>
            <w:tcW w:w="1708" w:type="dxa"/>
          </w:tcPr>
          <w:p w14:paraId="1A7B2F60" w14:textId="68C9C869" w:rsidR="00FF62B1" w:rsidRPr="004C179E" w:rsidRDefault="00EB394A" w:rsidP="004C179E">
            <w:r>
              <w:t>9</w:t>
            </w:r>
            <w:r w:rsidRPr="004C179E">
              <w:t xml:space="preserve">0 </w:t>
            </w:r>
            <w:r w:rsidR="00FF62B1" w:rsidRPr="004C179E">
              <w:t>days over one years</w:t>
            </w:r>
            <w:r w:rsidR="000E7DE2">
              <w:t xml:space="preserve"> at the estimated daily rate </w:t>
            </w:r>
            <w:r w:rsidR="000E7DE2">
              <w:rPr>
                <w:rFonts w:eastAsia="Times New Roman" w:cs="Calibri"/>
                <w:color w:val="000000"/>
              </w:rPr>
              <w:t>200</w:t>
            </w:r>
            <w:r w:rsidR="000E7DE2" w:rsidRPr="00D83D76">
              <w:rPr>
                <w:rFonts w:eastAsia="Times New Roman" w:cs="Calibri"/>
                <w:color w:val="000000"/>
              </w:rPr>
              <w:t xml:space="preserve"> USD/day</w:t>
            </w:r>
          </w:p>
        </w:tc>
        <w:tc>
          <w:tcPr>
            <w:tcW w:w="9352" w:type="dxa"/>
          </w:tcPr>
          <w:p w14:paraId="02D52E9A" w14:textId="77777777" w:rsidR="00FF62B1" w:rsidRPr="004C179E" w:rsidRDefault="00FF62B1" w:rsidP="004C179E">
            <w:r w:rsidRPr="004C179E">
              <w:t>Local consultants providing technical assistance and expertise on the following topics:</w:t>
            </w:r>
          </w:p>
          <w:p w14:paraId="47696A50" w14:textId="201A6001" w:rsidR="00FF62B1" w:rsidRPr="004C179E" w:rsidRDefault="00FF62B1" w:rsidP="004C179E">
            <w:pPr>
              <w:pStyle w:val="ListParagraph"/>
              <w:numPr>
                <w:ilvl w:val="0"/>
                <w:numId w:val="26"/>
              </w:numPr>
            </w:pPr>
            <w:r w:rsidRPr="004C179E">
              <w:t>working on POP and eco-labeling (</w:t>
            </w:r>
            <w:r w:rsidR="00EB394A">
              <w:t>5</w:t>
            </w:r>
            <w:r w:rsidR="00EB394A" w:rsidRPr="004C179E">
              <w:t xml:space="preserve">0 </w:t>
            </w:r>
            <w:r w:rsidRPr="004C179E">
              <w:t>days).</w:t>
            </w:r>
          </w:p>
          <w:p w14:paraId="32206AE3" w14:textId="77777777" w:rsidR="00FF62B1" w:rsidRPr="004C179E" w:rsidRDefault="00FF62B1" w:rsidP="004C179E">
            <w:pPr>
              <w:pStyle w:val="ListParagraph"/>
              <w:numPr>
                <w:ilvl w:val="0"/>
                <w:numId w:val="26"/>
              </w:numPr>
            </w:pPr>
            <w:r w:rsidRPr="004C179E">
              <w:t>developing proposals on POP limits and relevant obligation in EPR (40 days).</w:t>
            </w:r>
          </w:p>
        </w:tc>
      </w:tr>
    </w:tbl>
    <w:p w14:paraId="12E56CDD" w14:textId="77777777" w:rsidR="00FF62B1" w:rsidRPr="004C179E" w:rsidRDefault="00FF62B1" w:rsidP="004C179E">
      <w:r w:rsidRPr="004C179E">
        <w:lastRenderedPageBreak/>
        <w:br w:type="page"/>
      </w:r>
    </w:p>
    <w:p w14:paraId="068E194E" w14:textId="77777777" w:rsidR="00FF62B1" w:rsidRPr="007F4608" w:rsidRDefault="00FF62B1" w:rsidP="004C179E">
      <w:pPr>
        <w:rPr>
          <w:b/>
          <w:bCs/>
        </w:rPr>
      </w:pPr>
      <w:r w:rsidRPr="007F4608">
        <w:rPr>
          <w:b/>
          <w:bCs/>
        </w:rPr>
        <w:lastRenderedPageBreak/>
        <w:t>Technical consultants for Component 2</w:t>
      </w:r>
    </w:p>
    <w:p w14:paraId="146D6F99" w14:textId="77777777" w:rsidR="00FF62B1" w:rsidRPr="004C179E" w:rsidRDefault="00FF62B1" w:rsidP="004C179E"/>
    <w:tbl>
      <w:tblPr>
        <w:tblW w:w="1289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653"/>
      </w:tblGrid>
      <w:tr w:rsidR="00FF62B1" w:rsidRPr="004C179E" w14:paraId="2C082620"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455F0524" w14:textId="77777777" w:rsidR="00FF62B1" w:rsidRPr="004C179E" w:rsidRDefault="00FF62B1" w:rsidP="004C179E">
            <w:pPr>
              <w:rPr>
                <w:lang w:eastAsia="ja-JP"/>
              </w:rPr>
            </w:pPr>
            <w:r w:rsidRPr="004C179E">
              <w:rPr>
                <w:lang w:eastAsia="ja-JP"/>
              </w:rPr>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695517A2" w14:textId="77777777" w:rsidR="00FF62B1" w:rsidRPr="004C179E" w:rsidRDefault="00FF62B1" w:rsidP="004C179E">
            <w:pPr>
              <w:rPr>
                <w:lang w:eastAsia="ja-JP"/>
              </w:rPr>
            </w:pPr>
            <w:r w:rsidRPr="004C179E">
              <w:rPr>
                <w:lang w:eastAsia="ja-JP"/>
              </w:rPr>
              <w:t>Time Input</w:t>
            </w:r>
          </w:p>
        </w:tc>
        <w:tc>
          <w:tcPr>
            <w:tcW w:w="8653" w:type="dxa"/>
            <w:tcBorders>
              <w:top w:val="single" w:sz="4" w:space="0" w:color="auto"/>
              <w:left w:val="single" w:sz="4" w:space="0" w:color="auto"/>
              <w:bottom w:val="single" w:sz="4" w:space="0" w:color="auto"/>
              <w:right w:val="single" w:sz="4" w:space="0" w:color="auto"/>
            </w:tcBorders>
            <w:shd w:val="clear" w:color="auto" w:fill="FDE9D9"/>
            <w:hideMark/>
          </w:tcPr>
          <w:p w14:paraId="00788EBA" w14:textId="77777777" w:rsidR="00FF62B1" w:rsidRPr="004C179E" w:rsidRDefault="00FF62B1" w:rsidP="004C179E">
            <w:pPr>
              <w:rPr>
                <w:lang w:eastAsia="ja-JP"/>
              </w:rPr>
            </w:pPr>
            <w:r w:rsidRPr="004C179E">
              <w:rPr>
                <w:lang w:eastAsia="ja-JP"/>
              </w:rPr>
              <w:t>Tasks, Inputs and Outputs</w:t>
            </w:r>
          </w:p>
        </w:tc>
      </w:tr>
    </w:tbl>
    <w:tbl>
      <w:tblPr>
        <w:tblStyle w:val="TableGrid6"/>
        <w:tblW w:w="12901" w:type="dxa"/>
        <w:tblLook w:val="04A0" w:firstRow="1" w:lastRow="0" w:firstColumn="1" w:lastColumn="0" w:noHBand="0" w:noVBand="1"/>
      </w:tblPr>
      <w:tblGrid>
        <w:gridCol w:w="2547"/>
        <w:gridCol w:w="1707"/>
        <w:gridCol w:w="8647"/>
      </w:tblGrid>
      <w:tr w:rsidR="00FF62B1" w:rsidRPr="004C179E" w14:paraId="74D95F4D" w14:textId="77777777" w:rsidTr="00170DD8">
        <w:trPr>
          <w:trHeight w:val="1312"/>
        </w:trPr>
        <w:tc>
          <w:tcPr>
            <w:tcW w:w="2547" w:type="dxa"/>
          </w:tcPr>
          <w:p w14:paraId="4FAB6813" w14:textId="5FF995A0" w:rsidR="00FF62B1" w:rsidRPr="004C179E" w:rsidRDefault="00FF62B1" w:rsidP="004C179E">
            <w:r w:rsidRPr="004C179E">
              <w:t xml:space="preserve">International consultant on Air Pollution Control System to reduce POPs and mercury </w:t>
            </w:r>
            <w:r w:rsidRPr="00A34EC9">
              <w:t>releases</w:t>
            </w:r>
            <w:r w:rsidR="001C0145" w:rsidRPr="00A34EC9">
              <w:t xml:space="preserve"> (123,500 USD)</w:t>
            </w:r>
          </w:p>
        </w:tc>
        <w:tc>
          <w:tcPr>
            <w:tcW w:w="1707" w:type="dxa"/>
          </w:tcPr>
          <w:p w14:paraId="7DC48D0F" w14:textId="346BD2C2" w:rsidR="00FF62B1" w:rsidRPr="004C179E" w:rsidRDefault="00FF62B1" w:rsidP="004C179E">
            <w:r w:rsidRPr="004C179E">
              <w:t xml:space="preserve">190 days over </w:t>
            </w:r>
            <w:r w:rsidR="001C0145">
              <w:t xml:space="preserve">2 years at the estimated daily rate </w:t>
            </w:r>
            <w:r w:rsidR="001C0145" w:rsidRPr="00D83D76">
              <w:rPr>
                <w:rFonts w:eastAsia="Times New Roman" w:cs="Calibri"/>
                <w:color w:val="000000"/>
              </w:rPr>
              <w:t>650 USD/day</w:t>
            </w:r>
            <w:r w:rsidR="001C0145" w:rsidRPr="004C179E" w:rsidDel="001C0145">
              <w:t xml:space="preserve"> </w:t>
            </w:r>
          </w:p>
        </w:tc>
        <w:tc>
          <w:tcPr>
            <w:tcW w:w="8647" w:type="dxa"/>
          </w:tcPr>
          <w:p w14:paraId="78646D09" w14:textId="2EE1C382" w:rsidR="00FF62B1" w:rsidRPr="004C179E" w:rsidRDefault="00FF62B1" w:rsidP="004C179E">
            <w:r w:rsidRPr="004C179E">
              <w:t>International consultants providing technical assistance, sharing knowledge and holding training and presentation on the following topics:</w:t>
            </w:r>
          </w:p>
          <w:p w14:paraId="3FB7E463" w14:textId="37278D94" w:rsidR="00FF62B1" w:rsidRPr="004C179E" w:rsidRDefault="00FF62B1" w:rsidP="004C179E">
            <w:pPr>
              <w:pStyle w:val="ListParagraph"/>
              <w:numPr>
                <w:ilvl w:val="0"/>
                <w:numId w:val="25"/>
              </w:numPr>
            </w:pPr>
            <w:r w:rsidRPr="004C179E">
              <w:t>to assist enterprises on the design of their APCS to reduce POP and mercury (90 days).</w:t>
            </w:r>
          </w:p>
          <w:p w14:paraId="0CC17605" w14:textId="036F3EF6" w:rsidR="00FF62B1" w:rsidRPr="004C179E" w:rsidRDefault="00FF62B1" w:rsidP="004C179E">
            <w:pPr>
              <w:pStyle w:val="ListParagraph"/>
              <w:numPr>
                <w:ilvl w:val="0"/>
                <w:numId w:val="25"/>
              </w:numPr>
            </w:pPr>
            <w:r w:rsidRPr="004C179E">
              <w:t>To assist in the selection of enterprises to be awarded for APCS piloting and assist on the implementation of their projects (100 days).</w:t>
            </w:r>
          </w:p>
        </w:tc>
      </w:tr>
    </w:tbl>
    <w:p w14:paraId="522A03BC" w14:textId="77777777" w:rsidR="00FF62B1" w:rsidRPr="004C179E" w:rsidRDefault="00FF62B1" w:rsidP="004C179E"/>
    <w:tbl>
      <w:tblPr>
        <w:tblW w:w="1290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667"/>
      </w:tblGrid>
      <w:tr w:rsidR="00FF62B1" w:rsidRPr="004C179E" w14:paraId="54387B25"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30DE1964" w14:textId="77777777" w:rsidR="00FF62B1" w:rsidRPr="004C179E" w:rsidRDefault="00FF62B1" w:rsidP="004C179E">
            <w:pPr>
              <w:rPr>
                <w:lang w:eastAsia="ja-JP"/>
              </w:rPr>
            </w:pPr>
            <w:r w:rsidRPr="004C179E">
              <w:rPr>
                <w:lang w:eastAsia="ja-JP"/>
              </w:rPr>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5380DFDA" w14:textId="77777777" w:rsidR="00FF62B1" w:rsidRPr="004C179E" w:rsidRDefault="00FF62B1" w:rsidP="004C179E">
            <w:pPr>
              <w:rPr>
                <w:lang w:eastAsia="ja-JP"/>
              </w:rPr>
            </w:pPr>
            <w:r w:rsidRPr="004C179E">
              <w:rPr>
                <w:lang w:eastAsia="ja-JP"/>
              </w:rPr>
              <w:t>Time Input</w:t>
            </w:r>
          </w:p>
        </w:tc>
        <w:tc>
          <w:tcPr>
            <w:tcW w:w="8667" w:type="dxa"/>
            <w:tcBorders>
              <w:top w:val="single" w:sz="4" w:space="0" w:color="auto"/>
              <w:left w:val="single" w:sz="4" w:space="0" w:color="auto"/>
              <w:bottom w:val="single" w:sz="4" w:space="0" w:color="auto"/>
              <w:right w:val="single" w:sz="4" w:space="0" w:color="auto"/>
            </w:tcBorders>
            <w:shd w:val="clear" w:color="auto" w:fill="FDE9D9"/>
            <w:hideMark/>
          </w:tcPr>
          <w:p w14:paraId="121895D3" w14:textId="77777777" w:rsidR="00FF62B1" w:rsidRPr="004C179E" w:rsidRDefault="00FF62B1" w:rsidP="004C179E">
            <w:pPr>
              <w:rPr>
                <w:lang w:eastAsia="ja-JP"/>
              </w:rPr>
            </w:pPr>
            <w:r w:rsidRPr="004C179E">
              <w:rPr>
                <w:lang w:eastAsia="ja-JP"/>
              </w:rPr>
              <w:t>Tasks, Inputs and Outputs</w:t>
            </w:r>
          </w:p>
        </w:tc>
      </w:tr>
    </w:tbl>
    <w:tbl>
      <w:tblPr>
        <w:tblStyle w:val="TableGrid6"/>
        <w:tblW w:w="12929" w:type="dxa"/>
        <w:tblLook w:val="04A0" w:firstRow="1" w:lastRow="0" w:firstColumn="1" w:lastColumn="0" w:noHBand="0" w:noVBand="1"/>
      </w:tblPr>
      <w:tblGrid>
        <w:gridCol w:w="2547"/>
        <w:gridCol w:w="1707"/>
        <w:gridCol w:w="8675"/>
      </w:tblGrid>
      <w:tr w:rsidR="00FF62B1" w:rsidRPr="004C179E" w14:paraId="2E56BD8C" w14:textId="77777777" w:rsidTr="00170DD8">
        <w:trPr>
          <w:trHeight w:val="833"/>
        </w:trPr>
        <w:tc>
          <w:tcPr>
            <w:tcW w:w="2547" w:type="dxa"/>
          </w:tcPr>
          <w:p w14:paraId="15D91CD3" w14:textId="3B029B40" w:rsidR="00FF62B1" w:rsidRPr="004C179E" w:rsidRDefault="00FF62B1" w:rsidP="004C179E">
            <w:r w:rsidRPr="004C179E">
              <w:t xml:space="preserve">International consultant on analysis of </w:t>
            </w:r>
            <w:r w:rsidRPr="00A34EC9">
              <w:t>POPs</w:t>
            </w:r>
            <w:r w:rsidR="001C0145" w:rsidRPr="00A34EC9">
              <w:t xml:space="preserve"> (9,750 USD)</w:t>
            </w:r>
          </w:p>
        </w:tc>
        <w:tc>
          <w:tcPr>
            <w:tcW w:w="1707" w:type="dxa"/>
          </w:tcPr>
          <w:p w14:paraId="45339116" w14:textId="7A173684" w:rsidR="00FF62B1" w:rsidRPr="004C179E" w:rsidRDefault="00FF62B1" w:rsidP="004C179E">
            <w:r w:rsidRPr="004C179E">
              <w:t>15 days over 3 months</w:t>
            </w:r>
            <w:r w:rsidR="001C0145">
              <w:t xml:space="preserve"> at the estimated daily rate </w:t>
            </w:r>
            <w:r w:rsidR="001C0145" w:rsidRPr="00D83D76">
              <w:rPr>
                <w:rFonts w:eastAsia="Times New Roman" w:cs="Calibri"/>
                <w:color w:val="000000"/>
              </w:rPr>
              <w:t>650 USD/day</w:t>
            </w:r>
          </w:p>
        </w:tc>
        <w:tc>
          <w:tcPr>
            <w:tcW w:w="8675" w:type="dxa"/>
          </w:tcPr>
          <w:p w14:paraId="6651C8F0" w14:textId="77777777" w:rsidR="00FF62B1" w:rsidRPr="004C179E" w:rsidRDefault="00FF62B1" w:rsidP="004C179E">
            <w:r w:rsidRPr="004C179E">
              <w:t>International consultants providing technical assistance, sharing knowledge and holding training and presentation on the following topics:</w:t>
            </w:r>
          </w:p>
          <w:p w14:paraId="6A96981F" w14:textId="5DCF0ED3" w:rsidR="00FF62B1" w:rsidRPr="004C179E" w:rsidRDefault="00FF62B1" w:rsidP="004C179E">
            <w:pPr>
              <w:pStyle w:val="ListParagraph"/>
              <w:numPr>
                <w:ilvl w:val="0"/>
                <w:numId w:val="25"/>
              </w:numPr>
            </w:pPr>
            <w:r w:rsidRPr="004C179E">
              <w:t>training on analysis of POP in laboratory and with portable equipment (15 days).</w:t>
            </w:r>
          </w:p>
        </w:tc>
      </w:tr>
    </w:tbl>
    <w:p w14:paraId="50B266FF" w14:textId="77777777" w:rsidR="00FF62B1" w:rsidRPr="004C179E" w:rsidRDefault="00FF62B1" w:rsidP="004C179E"/>
    <w:tbl>
      <w:tblPr>
        <w:tblW w:w="13027"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788"/>
      </w:tblGrid>
      <w:tr w:rsidR="00FF62B1" w:rsidRPr="004C179E" w14:paraId="52210A07"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672614E2" w14:textId="77777777" w:rsidR="00FF62B1" w:rsidRPr="004C179E" w:rsidRDefault="00FF62B1" w:rsidP="004C179E">
            <w:pPr>
              <w:rPr>
                <w:lang w:eastAsia="ja-JP"/>
              </w:rPr>
            </w:pPr>
            <w:r w:rsidRPr="004C179E">
              <w:rPr>
                <w:lang w:eastAsia="ja-JP"/>
              </w:rPr>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3AFC108C" w14:textId="77777777" w:rsidR="00FF62B1" w:rsidRPr="004C179E" w:rsidRDefault="00FF62B1" w:rsidP="004C179E">
            <w:pPr>
              <w:rPr>
                <w:lang w:eastAsia="ja-JP"/>
              </w:rPr>
            </w:pPr>
            <w:r w:rsidRPr="004C179E">
              <w:rPr>
                <w:lang w:eastAsia="ja-JP"/>
              </w:rPr>
              <w:t>Time Input</w:t>
            </w:r>
          </w:p>
        </w:tc>
        <w:tc>
          <w:tcPr>
            <w:tcW w:w="8788" w:type="dxa"/>
            <w:tcBorders>
              <w:top w:val="single" w:sz="4" w:space="0" w:color="auto"/>
              <w:left w:val="single" w:sz="4" w:space="0" w:color="auto"/>
              <w:bottom w:val="single" w:sz="4" w:space="0" w:color="auto"/>
              <w:right w:val="single" w:sz="4" w:space="0" w:color="auto"/>
            </w:tcBorders>
            <w:shd w:val="clear" w:color="auto" w:fill="FDE9D9"/>
            <w:hideMark/>
          </w:tcPr>
          <w:p w14:paraId="73139AA8" w14:textId="77777777" w:rsidR="00FF62B1" w:rsidRPr="004C179E" w:rsidRDefault="00FF62B1" w:rsidP="004C179E">
            <w:pPr>
              <w:rPr>
                <w:lang w:eastAsia="ja-JP"/>
              </w:rPr>
            </w:pPr>
            <w:r w:rsidRPr="004C179E">
              <w:rPr>
                <w:lang w:eastAsia="ja-JP"/>
              </w:rPr>
              <w:t>Tasks, Inputs and Outputs</w:t>
            </w:r>
          </w:p>
        </w:tc>
      </w:tr>
    </w:tbl>
    <w:tbl>
      <w:tblPr>
        <w:tblStyle w:val="TableGrid6"/>
        <w:tblW w:w="13036" w:type="dxa"/>
        <w:tblLook w:val="04A0" w:firstRow="1" w:lastRow="0" w:firstColumn="1" w:lastColumn="0" w:noHBand="0" w:noVBand="1"/>
      </w:tblPr>
      <w:tblGrid>
        <w:gridCol w:w="2547"/>
        <w:gridCol w:w="1707"/>
        <w:gridCol w:w="8782"/>
      </w:tblGrid>
      <w:tr w:rsidR="00FF62B1" w:rsidRPr="004C179E" w14:paraId="0EF71818" w14:textId="77777777" w:rsidTr="00170DD8">
        <w:trPr>
          <w:trHeight w:val="1675"/>
        </w:trPr>
        <w:tc>
          <w:tcPr>
            <w:tcW w:w="2547" w:type="dxa"/>
          </w:tcPr>
          <w:p w14:paraId="588A9711" w14:textId="27813904" w:rsidR="00FF62B1" w:rsidRPr="004C179E" w:rsidRDefault="00FF62B1" w:rsidP="004C179E">
            <w:r w:rsidRPr="004C179E">
              <w:t xml:space="preserve">An international expert on gender mainstreaming in workplace and chemical </w:t>
            </w:r>
            <w:r w:rsidRPr="00A34EC9">
              <w:t>management</w:t>
            </w:r>
            <w:r w:rsidR="001C0145" w:rsidRPr="00A34EC9">
              <w:t xml:space="preserve"> (26,000 USD)</w:t>
            </w:r>
          </w:p>
        </w:tc>
        <w:tc>
          <w:tcPr>
            <w:tcW w:w="1707" w:type="dxa"/>
          </w:tcPr>
          <w:p w14:paraId="57D24FED" w14:textId="1CEB1C78" w:rsidR="00FF62B1" w:rsidRPr="004C179E" w:rsidRDefault="00FF62B1" w:rsidP="004C179E">
            <w:r w:rsidRPr="004C179E">
              <w:t>40 days over 2 years</w:t>
            </w:r>
            <w:r w:rsidR="001C0145">
              <w:t xml:space="preserve"> at the estimated daily rate </w:t>
            </w:r>
            <w:r w:rsidR="001C0145" w:rsidRPr="00D83D76">
              <w:rPr>
                <w:rFonts w:eastAsia="Times New Roman" w:cs="Calibri"/>
                <w:color w:val="000000"/>
              </w:rPr>
              <w:t>650 USD/day</w:t>
            </w:r>
          </w:p>
        </w:tc>
        <w:tc>
          <w:tcPr>
            <w:tcW w:w="8782" w:type="dxa"/>
          </w:tcPr>
          <w:p w14:paraId="3A510E64" w14:textId="77777777" w:rsidR="00FF62B1" w:rsidRPr="004C179E" w:rsidRDefault="00FF62B1" w:rsidP="004C179E">
            <w:r w:rsidRPr="004C179E">
              <w:t xml:space="preserve">International consultants providing technical assistance, sharing knowledge and holding training and presentation on the following topics, </w:t>
            </w:r>
          </w:p>
          <w:p w14:paraId="52A1DD41" w14:textId="77777777" w:rsidR="00FF62B1" w:rsidRPr="004C179E" w:rsidRDefault="00FF62B1" w:rsidP="004C179E">
            <w:pPr>
              <w:pStyle w:val="ListParagraph"/>
              <w:numPr>
                <w:ilvl w:val="0"/>
                <w:numId w:val="25"/>
              </w:numPr>
            </w:pPr>
            <w:r w:rsidRPr="004C179E">
              <w:t xml:space="preserve">sex-disaggregated data on accident at workplace in the manufacturing industry, with focus to exposure to chemicals. (20 days) </w:t>
            </w:r>
          </w:p>
          <w:p w14:paraId="26B1F908" w14:textId="77777777" w:rsidR="00FF62B1" w:rsidRPr="004C179E" w:rsidRDefault="00FF62B1" w:rsidP="004C179E">
            <w:pPr>
              <w:pStyle w:val="ListParagraph"/>
              <w:numPr>
                <w:ilvl w:val="0"/>
                <w:numId w:val="25"/>
              </w:numPr>
            </w:pPr>
            <w:r w:rsidRPr="004C179E">
              <w:t xml:space="preserve">gender aspects related to POPs content in products and industrial processes (10 days) </w:t>
            </w:r>
          </w:p>
          <w:p w14:paraId="14AB6966" w14:textId="77777777" w:rsidR="00FF62B1" w:rsidRPr="004C179E" w:rsidRDefault="00FF62B1" w:rsidP="004C179E">
            <w:pPr>
              <w:pStyle w:val="ListParagraph"/>
              <w:numPr>
                <w:ilvl w:val="0"/>
                <w:numId w:val="25"/>
              </w:numPr>
            </w:pPr>
            <w:r w:rsidRPr="004C179E">
              <w:t xml:space="preserve">gender aspects related to air pollution from industrial sources (10 days) </w:t>
            </w:r>
          </w:p>
        </w:tc>
      </w:tr>
    </w:tbl>
    <w:p w14:paraId="38640060" w14:textId="77777777" w:rsidR="00FF62B1" w:rsidRPr="004C179E" w:rsidRDefault="00FF62B1" w:rsidP="004C179E"/>
    <w:p w14:paraId="6F6F2A6E" w14:textId="77777777" w:rsidR="00FF62B1" w:rsidRPr="004C179E" w:rsidRDefault="00FF62B1" w:rsidP="004C179E">
      <w:r w:rsidRPr="004C179E">
        <w:br w:type="page"/>
      </w:r>
    </w:p>
    <w:tbl>
      <w:tblPr>
        <w:tblW w:w="1303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793"/>
      </w:tblGrid>
      <w:tr w:rsidR="00FF62B1" w:rsidRPr="004C179E" w14:paraId="01320EDA"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16BBA9B6" w14:textId="77777777" w:rsidR="00FF62B1" w:rsidRPr="004C179E" w:rsidRDefault="00FF62B1" w:rsidP="004C179E">
            <w:pPr>
              <w:rPr>
                <w:lang w:eastAsia="ja-JP"/>
              </w:rPr>
            </w:pPr>
            <w:r w:rsidRPr="004C179E">
              <w:rPr>
                <w:lang w:eastAsia="ja-JP"/>
              </w:rPr>
              <w:lastRenderedPageBreak/>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386A6663" w14:textId="77777777" w:rsidR="00FF62B1" w:rsidRPr="004C179E" w:rsidRDefault="00FF62B1" w:rsidP="004C179E">
            <w:pPr>
              <w:rPr>
                <w:lang w:eastAsia="ja-JP"/>
              </w:rPr>
            </w:pPr>
            <w:r w:rsidRPr="004C179E">
              <w:rPr>
                <w:lang w:eastAsia="ja-JP"/>
              </w:rPr>
              <w:t>Time Input</w:t>
            </w:r>
          </w:p>
        </w:tc>
        <w:tc>
          <w:tcPr>
            <w:tcW w:w="8793" w:type="dxa"/>
            <w:tcBorders>
              <w:top w:val="single" w:sz="4" w:space="0" w:color="auto"/>
              <w:left w:val="single" w:sz="4" w:space="0" w:color="auto"/>
              <w:bottom w:val="single" w:sz="4" w:space="0" w:color="auto"/>
              <w:right w:val="single" w:sz="4" w:space="0" w:color="auto"/>
            </w:tcBorders>
            <w:shd w:val="clear" w:color="auto" w:fill="FDE9D9"/>
            <w:hideMark/>
          </w:tcPr>
          <w:p w14:paraId="64E6B170" w14:textId="77777777" w:rsidR="00FF62B1" w:rsidRPr="004C179E" w:rsidRDefault="00FF62B1" w:rsidP="004C179E">
            <w:pPr>
              <w:rPr>
                <w:lang w:eastAsia="ja-JP"/>
              </w:rPr>
            </w:pPr>
            <w:r w:rsidRPr="004C179E">
              <w:rPr>
                <w:lang w:eastAsia="ja-JP"/>
              </w:rPr>
              <w:t>Tasks, Inputs and Outputs</w:t>
            </w:r>
          </w:p>
        </w:tc>
      </w:tr>
    </w:tbl>
    <w:tbl>
      <w:tblPr>
        <w:tblStyle w:val="TableGrid6"/>
        <w:tblW w:w="13027" w:type="dxa"/>
        <w:tblLook w:val="04A0" w:firstRow="1" w:lastRow="0" w:firstColumn="1" w:lastColumn="0" w:noHBand="0" w:noVBand="1"/>
      </w:tblPr>
      <w:tblGrid>
        <w:gridCol w:w="2547"/>
        <w:gridCol w:w="1707"/>
        <w:gridCol w:w="8773"/>
      </w:tblGrid>
      <w:tr w:rsidR="00FF62B1" w:rsidRPr="004C179E" w14:paraId="4C07AC7F" w14:textId="77777777" w:rsidTr="00170DD8">
        <w:trPr>
          <w:trHeight w:val="2064"/>
        </w:trPr>
        <w:tc>
          <w:tcPr>
            <w:tcW w:w="2547" w:type="dxa"/>
          </w:tcPr>
          <w:p w14:paraId="787069A7" w14:textId="6B789BFA" w:rsidR="00FF62B1" w:rsidRPr="004C179E" w:rsidRDefault="00FF62B1" w:rsidP="004C179E">
            <w:r w:rsidRPr="004C179E">
              <w:t>Two International consultants on POPs, mercury and their alternatives in the manufacturing sector</w:t>
            </w:r>
            <w:r w:rsidR="001C0145">
              <w:t xml:space="preserve"> </w:t>
            </w:r>
            <w:r w:rsidR="001C0145" w:rsidRPr="00A34EC9">
              <w:t>(191,100 USD)</w:t>
            </w:r>
          </w:p>
        </w:tc>
        <w:tc>
          <w:tcPr>
            <w:tcW w:w="1707" w:type="dxa"/>
          </w:tcPr>
          <w:p w14:paraId="0B922F2C" w14:textId="3BCB2DC5" w:rsidR="00FF62B1" w:rsidRPr="004C179E" w:rsidRDefault="00FF62B1" w:rsidP="004C179E">
            <w:r w:rsidRPr="004C179E">
              <w:t>294 days over two years</w:t>
            </w:r>
            <w:r w:rsidR="001C0145">
              <w:t xml:space="preserve"> at the estimated daily rate </w:t>
            </w:r>
            <w:r w:rsidR="001C0145" w:rsidRPr="00D83D76">
              <w:rPr>
                <w:rFonts w:eastAsia="Times New Roman" w:cs="Calibri"/>
                <w:color w:val="000000"/>
              </w:rPr>
              <w:t>650 USD/day</w:t>
            </w:r>
          </w:p>
        </w:tc>
        <w:tc>
          <w:tcPr>
            <w:tcW w:w="8773" w:type="dxa"/>
          </w:tcPr>
          <w:p w14:paraId="0228619C" w14:textId="77777777" w:rsidR="00FF62B1" w:rsidRPr="004C179E" w:rsidRDefault="00FF62B1" w:rsidP="004C179E">
            <w:r w:rsidRPr="004C179E">
              <w:t>International consultants providing technical assistance and expertise on the following topics:</w:t>
            </w:r>
          </w:p>
          <w:p w14:paraId="6235611B" w14:textId="77777777" w:rsidR="00FF62B1" w:rsidRPr="004C179E" w:rsidRDefault="00FF62B1" w:rsidP="004C179E">
            <w:pPr>
              <w:pStyle w:val="ListParagraph"/>
              <w:numPr>
                <w:ilvl w:val="0"/>
                <w:numId w:val="28"/>
              </w:numPr>
            </w:pPr>
            <w:r w:rsidRPr="004C179E">
              <w:t>Survey and analysis of XPS/EPS manufacturing sector (11  days).</w:t>
            </w:r>
          </w:p>
          <w:p w14:paraId="34DB34EF" w14:textId="77777777" w:rsidR="00FF62B1" w:rsidRPr="004C179E" w:rsidRDefault="00FF62B1" w:rsidP="004C179E">
            <w:pPr>
              <w:pStyle w:val="ListParagraph"/>
              <w:numPr>
                <w:ilvl w:val="0"/>
                <w:numId w:val="28"/>
              </w:numPr>
            </w:pPr>
            <w:r w:rsidRPr="004C179E">
              <w:t>Survey and analysis of use of SCCP in industrial processes (20  days).</w:t>
            </w:r>
          </w:p>
          <w:p w14:paraId="588A836C" w14:textId="77777777" w:rsidR="00FF62B1" w:rsidRPr="004C179E" w:rsidRDefault="00FF62B1" w:rsidP="004C179E">
            <w:pPr>
              <w:pStyle w:val="ListParagraph"/>
              <w:numPr>
                <w:ilvl w:val="0"/>
                <w:numId w:val="28"/>
              </w:numPr>
            </w:pPr>
            <w:r w:rsidRPr="004C179E">
              <w:t>Survey and analysis of use of POP BFR in industrial processes (25  days).</w:t>
            </w:r>
          </w:p>
          <w:p w14:paraId="54E0B4D4" w14:textId="77777777" w:rsidR="00FF62B1" w:rsidRPr="004C179E" w:rsidRDefault="00FF62B1" w:rsidP="004C179E">
            <w:pPr>
              <w:pStyle w:val="ListParagraph"/>
              <w:numPr>
                <w:ilvl w:val="0"/>
                <w:numId w:val="28"/>
              </w:numPr>
            </w:pPr>
            <w:r w:rsidRPr="004C179E">
              <w:t>Survey and analysis of use of PFOS and PFOAs in industrial processes (25  days).</w:t>
            </w:r>
          </w:p>
          <w:p w14:paraId="4B8606C0" w14:textId="77777777" w:rsidR="00FF62B1" w:rsidRPr="004C179E" w:rsidRDefault="00FF62B1" w:rsidP="004C179E">
            <w:pPr>
              <w:pStyle w:val="ListParagraph"/>
              <w:numPr>
                <w:ilvl w:val="0"/>
                <w:numId w:val="28"/>
              </w:numPr>
            </w:pPr>
            <w:r w:rsidRPr="004C179E">
              <w:t>To assist enterprises on the design of their POP or mercury reduction project (100  days).</w:t>
            </w:r>
          </w:p>
          <w:p w14:paraId="6FBDD681" w14:textId="77777777" w:rsidR="00FF62B1" w:rsidRPr="004C179E" w:rsidRDefault="00FF62B1" w:rsidP="004C179E">
            <w:pPr>
              <w:pStyle w:val="ListParagraph"/>
              <w:numPr>
                <w:ilvl w:val="0"/>
                <w:numId w:val="28"/>
              </w:numPr>
            </w:pPr>
            <w:r w:rsidRPr="004C179E">
              <w:t>To assist on the selection of enterprises to be awarded and assist on the implementation of their projects (85  days).</w:t>
            </w:r>
          </w:p>
          <w:p w14:paraId="60DAFC23" w14:textId="77777777" w:rsidR="00FF62B1" w:rsidRPr="004C179E" w:rsidRDefault="00FF62B1" w:rsidP="004C179E">
            <w:pPr>
              <w:pStyle w:val="ListParagraph"/>
              <w:numPr>
                <w:ilvl w:val="0"/>
                <w:numId w:val="28"/>
              </w:numPr>
            </w:pPr>
            <w:r w:rsidRPr="004C179E">
              <w:t>To carry out baseline and terminal assessment of green financing implementation (28 days).</w:t>
            </w:r>
          </w:p>
        </w:tc>
      </w:tr>
    </w:tbl>
    <w:p w14:paraId="5D715F8C" w14:textId="77777777" w:rsidR="00FF62B1" w:rsidRPr="004C179E" w:rsidRDefault="00FF62B1" w:rsidP="004C179E"/>
    <w:tbl>
      <w:tblPr>
        <w:tblW w:w="1303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793"/>
      </w:tblGrid>
      <w:tr w:rsidR="00FF62B1" w:rsidRPr="004C179E" w14:paraId="3E2348A0"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616B6EC6" w14:textId="77777777" w:rsidR="00FF62B1" w:rsidRPr="004C179E" w:rsidRDefault="00FF62B1" w:rsidP="004C179E">
            <w:pPr>
              <w:rPr>
                <w:lang w:eastAsia="ja-JP"/>
              </w:rPr>
            </w:pPr>
            <w:r w:rsidRPr="004C179E">
              <w:rPr>
                <w:lang w:eastAsia="ja-JP"/>
              </w:rPr>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718597DD" w14:textId="77777777" w:rsidR="00FF62B1" w:rsidRPr="004C179E" w:rsidRDefault="00FF62B1" w:rsidP="004C179E">
            <w:pPr>
              <w:rPr>
                <w:lang w:eastAsia="ja-JP"/>
              </w:rPr>
            </w:pPr>
            <w:r w:rsidRPr="004C179E">
              <w:rPr>
                <w:lang w:eastAsia="ja-JP"/>
              </w:rPr>
              <w:t>Time Input</w:t>
            </w:r>
          </w:p>
        </w:tc>
        <w:tc>
          <w:tcPr>
            <w:tcW w:w="8793" w:type="dxa"/>
            <w:tcBorders>
              <w:top w:val="single" w:sz="4" w:space="0" w:color="auto"/>
              <w:left w:val="single" w:sz="4" w:space="0" w:color="auto"/>
              <w:bottom w:val="single" w:sz="4" w:space="0" w:color="auto"/>
              <w:right w:val="single" w:sz="4" w:space="0" w:color="auto"/>
            </w:tcBorders>
            <w:shd w:val="clear" w:color="auto" w:fill="FDE9D9"/>
            <w:hideMark/>
          </w:tcPr>
          <w:p w14:paraId="2D1FF5BE" w14:textId="77777777" w:rsidR="00FF62B1" w:rsidRPr="004C179E" w:rsidRDefault="00FF62B1" w:rsidP="004C179E">
            <w:pPr>
              <w:rPr>
                <w:lang w:eastAsia="ja-JP"/>
              </w:rPr>
            </w:pPr>
            <w:r w:rsidRPr="004C179E">
              <w:rPr>
                <w:lang w:eastAsia="ja-JP"/>
              </w:rPr>
              <w:t>Tasks, Inputs and Outputs</w:t>
            </w:r>
          </w:p>
        </w:tc>
      </w:tr>
    </w:tbl>
    <w:tbl>
      <w:tblPr>
        <w:tblStyle w:val="TableGrid6"/>
        <w:tblW w:w="13027" w:type="dxa"/>
        <w:tblLook w:val="04A0" w:firstRow="1" w:lastRow="0" w:firstColumn="1" w:lastColumn="0" w:noHBand="0" w:noVBand="1"/>
      </w:tblPr>
      <w:tblGrid>
        <w:gridCol w:w="2547"/>
        <w:gridCol w:w="1707"/>
        <w:gridCol w:w="8773"/>
      </w:tblGrid>
      <w:tr w:rsidR="00FF62B1" w:rsidRPr="004C179E" w14:paraId="5D9F0570" w14:textId="77777777" w:rsidTr="00170DD8">
        <w:trPr>
          <w:trHeight w:val="1216"/>
        </w:trPr>
        <w:tc>
          <w:tcPr>
            <w:tcW w:w="2547" w:type="dxa"/>
          </w:tcPr>
          <w:p w14:paraId="6AA5EA5B" w14:textId="5F5F1C0E" w:rsidR="00FF62B1" w:rsidRPr="004C179E" w:rsidRDefault="00FF62B1" w:rsidP="004C179E">
            <w:r w:rsidRPr="004C179E">
              <w:t xml:space="preserve">International consultant on POPs in waste and secondary </w:t>
            </w:r>
            <w:r w:rsidRPr="00A34EC9">
              <w:t>materials</w:t>
            </w:r>
            <w:r w:rsidR="001C0145" w:rsidRPr="00A34EC9">
              <w:t xml:space="preserve"> (22,100 USD)</w:t>
            </w:r>
          </w:p>
        </w:tc>
        <w:tc>
          <w:tcPr>
            <w:tcW w:w="1707" w:type="dxa"/>
          </w:tcPr>
          <w:p w14:paraId="7A1C82CA" w14:textId="7F14BBBA" w:rsidR="00FF62B1" w:rsidRPr="004C179E" w:rsidRDefault="00FF62B1" w:rsidP="004C179E">
            <w:r w:rsidRPr="004C179E">
              <w:t>34 days over six months</w:t>
            </w:r>
            <w:r w:rsidR="001C0145">
              <w:t xml:space="preserve"> at the estimated daily rate </w:t>
            </w:r>
            <w:r w:rsidR="001C0145" w:rsidRPr="00D83D76">
              <w:rPr>
                <w:rFonts w:eastAsia="Times New Roman" w:cs="Calibri"/>
                <w:color w:val="000000"/>
              </w:rPr>
              <w:t>650 USD/day</w:t>
            </w:r>
          </w:p>
        </w:tc>
        <w:tc>
          <w:tcPr>
            <w:tcW w:w="8773" w:type="dxa"/>
          </w:tcPr>
          <w:p w14:paraId="32D28881" w14:textId="77777777" w:rsidR="00FF62B1" w:rsidRPr="004C179E" w:rsidRDefault="00FF62B1" w:rsidP="004C179E">
            <w:r w:rsidRPr="004C179E">
              <w:t>International consultants providing technical assistance and expertise on the following topics:</w:t>
            </w:r>
          </w:p>
          <w:p w14:paraId="51CB7FEC" w14:textId="77777777" w:rsidR="00FF62B1" w:rsidRPr="004C179E" w:rsidRDefault="00FF62B1" w:rsidP="004C179E">
            <w:pPr>
              <w:pStyle w:val="ListParagraph"/>
              <w:numPr>
                <w:ilvl w:val="0"/>
                <w:numId w:val="28"/>
              </w:numPr>
            </w:pPr>
            <w:r w:rsidRPr="004C179E">
              <w:t>Identification of POP limits in waste and secondary materials based on national and international case studies(20  days).</w:t>
            </w:r>
          </w:p>
          <w:p w14:paraId="06F77062" w14:textId="77777777" w:rsidR="00FF62B1" w:rsidRPr="004C179E" w:rsidRDefault="00FF62B1" w:rsidP="004C179E">
            <w:pPr>
              <w:pStyle w:val="ListParagraph"/>
              <w:numPr>
                <w:ilvl w:val="0"/>
                <w:numId w:val="28"/>
              </w:numPr>
            </w:pPr>
            <w:r w:rsidRPr="004C179E">
              <w:t>Technical specification and quality criteria for secondary materials and recyclable waste (14  days).</w:t>
            </w:r>
          </w:p>
        </w:tc>
      </w:tr>
    </w:tbl>
    <w:p w14:paraId="38A08F7A" w14:textId="77777777" w:rsidR="00FF62B1" w:rsidRPr="004C179E" w:rsidRDefault="00FF62B1" w:rsidP="004C179E"/>
    <w:tbl>
      <w:tblPr>
        <w:tblW w:w="1296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723"/>
      </w:tblGrid>
      <w:tr w:rsidR="00FF62B1" w:rsidRPr="004C179E" w14:paraId="6E87D48C"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02AD037B" w14:textId="77777777" w:rsidR="00FF62B1" w:rsidRPr="004C179E" w:rsidRDefault="00FF62B1" w:rsidP="004C179E">
            <w:pPr>
              <w:rPr>
                <w:lang w:eastAsia="ja-JP"/>
              </w:rPr>
            </w:pPr>
            <w:r w:rsidRPr="004C179E">
              <w:rPr>
                <w:lang w:eastAsia="ja-JP"/>
              </w:rPr>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426B3616" w14:textId="77777777" w:rsidR="00FF62B1" w:rsidRPr="004C179E" w:rsidRDefault="00FF62B1" w:rsidP="004C179E">
            <w:pPr>
              <w:rPr>
                <w:lang w:eastAsia="ja-JP"/>
              </w:rPr>
            </w:pPr>
            <w:r w:rsidRPr="004C179E">
              <w:rPr>
                <w:lang w:eastAsia="ja-JP"/>
              </w:rPr>
              <w:t>Time Input</w:t>
            </w:r>
          </w:p>
        </w:tc>
        <w:tc>
          <w:tcPr>
            <w:tcW w:w="8723" w:type="dxa"/>
            <w:tcBorders>
              <w:top w:val="single" w:sz="4" w:space="0" w:color="auto"/>
              <w:left w:val="single" w:sz="4" w:space="0" w:color="auto"/>
              <w:bottom w:val="single" w:sz="4" w:space="0" w:color="auto"/>
              <w:right w:val="single" w:sz="4" w:space="0" w:color="auto"/>
            </w:tcBorders>
            <w:shd w:val="clear" w:color="auto" w:fill="FDE9D9"/>
            <w:hideMark/>
          </w:tcPr>
          <w:p w14:paraId="2606D0DF" w14:textId="77777777" w:rsidR="00FF62B1" w:rsidRPr="004C179E" w:rsidRDefault="00FF62B1" w:rsidP="004C179E">
            <w:pPr>
              <w:rPr>
                <w:lang w:eastAsia="ja-JP"/>
              </w:rPr>
            </w:pPr>
            <w:r w:rsidRPr="004C179E">
              <w:rPr>
                <w:lang w:eastAsia="ja-JP"/>
              </w:rPr>
              <w:t>Tasks, Inputs and Outputs</w:t>
            </w:r>
          </w:p>
        </w:tc>
      </w:tr>
    </w:tbl>
    <w:tbl>
      <w:tblPr>
        <w:tblStyle w:val="TableGrid6"/>
        <w:tblW w:w="12985" w:type="dxa"/>
        <w:tblLook w:val="04A0" w:firstRow="1" w:lastRow="0" w:firstColumn="1" w:lastColumn="0" w:noHBand="0" w:noVBand="1"/>
      </w:tblPr>
      <w:tblGrid>
        <w:gridCol w:w="2547"/>
        <w:gridCol w:w="1707"/>
        <w:gridCol w:w="8731"/>
      </w:tblGrid>
      <w:tr w:rsidR="00FF62B1" w:rsidRPr="004C179E" w14:paraId="17F292C8" w14:textId="77777777" w:rsidTr="00170DD8">
        <w:trPr>
          <w:trHeight w:val="1907"/>
        </w:trPr>
        <w:tc>
          <w:tcPr>
            <w:tcW w:w="2547" w:type="dxa"/>
          </w:tcPr>
          <w:p w14:paraId="6BF20162" w14:textId="437997C4" w:rsidR="00FF62B1" w:rsidRPr="004C179E" w:rsidRDefault="00FF62B1" w:rsidP="004C179E">
            <w:r w:rsidRPr="004C179E">
              <w:t xml:space="preserve">A team of national consultants to provide technical assistance on the selection to enterprises and the Green Financing committee for the selection and implementation POPs </w:t>
            </w:r>
            <w:r w:rsidRPr="00A34EC9">
              <w:t>avoidance</w:t>
            </w:r>
            <w:r w:rsidR="00EB394A" w:rsidRPr="00A34EC9">
              <w:t xml:space="preserve"> </w:t>
            </w:r>
            <w:r w:rsidRPr="00A34EC9">
              <w:t>technologies</w:t>
            </w:r>
            <w:r w:rsidR="00EB394A" w:rsidRPr="00A34EC9">
              <w:t xml:space="preserve"> </w:t>
            </w:r>
            <w:r w:rsidRPr="00A34EC9">
              <w:t xml:space="preserve"> </w:t>
            </w:r>
            <w:r w:rsidR="009925BE" w:rsidRPr="00A34EC9">
              <w:t xml:space="preserve"> (</w:t>
            </w:r>
            <w:r w:rsidR="00EB394A" w:rsidRPr="00A34EC9">
              <w:t>108</w:t>
            </w:r>
            <w:r w:rsidR="009925BE" w:rsidRPr="00A34EC9">
              <w:t>,000 USD)</w:t>
            </w:r>
          </w:p>
        </w:tc>
        <w:tc>
          <w:tcPr>
            <w:tcW w:w="1707" w:type="dxa"/>
          </w:tcPr>
          <w:p w14:paraId="3E2BF6A0" w14:textId="2AC01338" w:rsidR="00FF62B1" w:rsidRPr="004C179E" w:rsidRDefault="00FF62B1" w:rsidP="004C179E">
            <w:r w:rsidRPr="004C179E">
              <w:t>5</w:t>
            </w:r>
            <w:r w:rsidR="00EB394A">
              <w:t>4</w:t>
            </w:r>
            <w:r w:rsidRPr="004C179E">
              <w:t>0 days over 3 years</w:t>
            </w:r>
            <w:r w:rsidR="000E7DE2">
              <w:t xml:space="preserve"> at the estimated daily rate </w:t>
            </w:r>
            <w:r w:rsidR="000E7DE2">
              <w:rPr>
                <w:rFonts w:eastAsia="Times New Roman" w:cs="Calibri"/>
                <w:color w:val="000000"/>
              </w:rPr>
              <w:t>200</w:t>
            </w:r>
            <w:r w:rsidR="000E7DE2" w:rsidRPr="00D83D76">
              <w:rPr>
                <w:rFonts w:eastAsia="Times New Roman" w:cs="Calibri"/>
                <w:color w:val="000000"/>
              </w:rPr>
              <w:t xml:space="preserve"> USD/day</w:t>
            </w:r>
          </w:p>
        </w:tc>
        <w:tc>
          <w:tcPr>
            <w:tcW w:w="8731" w:type="dxa"/>
          </w:tcPr>
          <w:p w14:paraId="37A132DD" w14:textId="77777777" w:rsidR="00FF62B1" w:rsidRPr="004C179E" w:rsidRDefault="00FF62B1" w:rsidP="004C179E">
            <w:r w:rsidRPr="004C179E">
              <w:t>Local consultants providing technical assistance and expertise on the following topics:</w:t>
            </w:r>
          </w:p>
          <w:p w14:paraId="3E2920DA" w14:textId="25AE1D18" w:rsidR="00FF62B1" w:rsidRPr="004C179E" w:rsidRDefault="009925BE" w:rsidP="004C179E">
            <w:pPr>
              <w:pStyle w:val="ListParagraph"/>
              <w:numPr>
                <w:ilvl w:val="0"/>
                <w:numId w:val="28"/>
              </w:numPr>
            </w:pPr>
            <w:r w:rsidRPr="004C179E">
              <w:t>A</w:t>
            </w:r>
            <w:r w:rsidR="00FF62B1" w:rsidRPr="004C179E">
              <w:t>ssisting enterprises on the design of their POP or mercury reduction project (</w:t>
            </w:r>
            <w:r w:rsidR="00EB394A" w:rsidRPr="004C179E">
              <w:t>2</w:t>
            </w:r>
            <w:r w:rsidR="00EB394A">
              <w:t>2</w:t>
            </w:r>
            <w:r w:rsidR="00EB394A" w:rsidRPr="004C179E">
              <w:t xml:space="preserve">0 </w:t>
            </w:r>
            <w:r w:rsidR="00FF62B1" w:rsidRPr="004C179E">
              <w:t xml:space="preserve">days) </w:t>
            </w:r>
          </w:p>
          <w:p w14:paraId="4ADE197F" w14:textId="239EDBB7" w:rsidR="00FF62B1" w:rsidRPr="004C179E" w:rsidRDefault="00FF62B1" w:rsidP="004C179E">
            <w:pPr>
              <w:pStyle w:val="ListParagraph"/>
              <w:numPr>
                <w:ilvl w:val="0"/>
                <w:numId w:val="28"/>
              </w:numPr>
            </w:pPr>
            <w:r w:rsidRPr="004C179E">
              <w:t>providing technical assistance on selection of enterprises to be awarded and implementation of their projects (</w:t>
            </w:r>
            <w:r w:rsidR="00EB394A" w:rsidRPr="004C179E">
              <w:t>2</w:t>
            </w:r>
            <w:r w:rsidR="00EB394A">
              <w:t>2</w:t>
            </w:r>
            <w:r w:rsidR="00EB394A" w:rsidRPr="004C179E">
              <w:t xml:space="preserve">0 </w:t>
            </w:r>
            <w:r w:rsidRPr="004C179E">
              <w:t xml:space="preserve">days) </w:t>
            </w:r>
          </w:p>
          <w:p w14:paraId="4584EFDC" w14:textId="5AA1376A" w:rsidR="00FF62B1" w:rsidRPr="004C179E" w:rsidRDefault="009925BE" w:rsidP="004C179E">
            <w:pPr>
              <w:pStyle w:val="ListParagraph"/>
              <w:numPr>
                <w:ilvl w:val="0"/>
                <w:numId w:val="28"/>
              </w:numPr>
            </w:pPr>
            <w:r>
              <w:t>T</w:t>
            </w:r>
            <w:r w:rsidR="00FF62B1" w:rsidRPr="004C179E">
              <w:t xml:space="preserve">o assist the Committee on </w:t>
            </w:r>
            <w:proofErr w:type="spellStart"/>
            <w:r w:rsidR="00FF62B1" w:rsidRPr="004C179E">
              <w:t>mid term</w:t>
            </w:r>
            <w:proofErr w:type="spellEnd"/>
            <w:r w:rsidR="00FF62B1" w:rsidRPr="004C179E">
              <w:t xml:space="preserve"> assessment of green financing implementation (100 days) </w:t>
            </w:r>
          </w:p>
        </w:tc>
      </w:tr>
    </w:tbl>
    <w:p w14:paraId="4FF5BD8D" w14:textId="77777777" w:rsidR="00FF62B1" w:rsidRPr="004C179E" w:rsidRDefault="00FF62B1" w:rsidP="004C179E"/>
    <w:tbl>
      <w:tblPr>
        <w:tblW w:w="1290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667"/>
      </w:tblGrid>
      <w:tr w:rsidR="00FF62B1" w:rsidRPr="004C179E" w14:paraId="59A8F7FC"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21759B39" w14:textId="77777777" w:rsidR="00FF62B1" w:rsidRPr="004C179E" w:rsidRDefault="00FF62B1" w:rsidP="004C179E">
            <w:pPr>
              <w:rPr>
                <w:lang w:eastAsia="ja-JP"/>
              </w:rPr>
            </w:pPr>
            <w:r w:rsidRPr="004C179E">
              <w:rPr>
                <w:lang w:eastAsia="ja-JP"/>
              </w:rPr>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37D09ABF" w14:textId="77777777" w:rsidR="00FF62B1" w:rsidRPr="004C179E" w:rsidRDefault="00FF62B1" w:rsidP="004C179E">
            <w:pPr>
              <w:rPr>
                <w:lang w:eastAsia="ja-JP"/>
              </w:rPr>
            </w:pPr>
            <w:r w:rsidRPr="004C179E">
              <w:rPr>
                <w:lang w:eastAsia="ja-JP"/>
              </w:rPr>
              <w:t>Time Input</w:t>
            </w:r>
          </w:p>
        </w:tc>
        <w:tc>
          <w:tcPr>
            <w:tcW w:w="8667" w:type="dxa"/>
            <w:tcBorders>
              <w:top w:val="single" w:sz="4" w:space="0" w:color="auto"/>
              <w:left w:val="single" w:sz="4" w:space="0" w:color="auto"/>
              <w:bottom w:val="single" w:sz="4" w:space="0" w:color="auto"/>
              <w:right w:val="single" w:sz="4" w:space="0" w:color="auto"/>
            </w:tcBorders>
            <w:shd w:val="clear" w:color="auto" w:fill="FDE9D9"/>
            <w:hideMark/>
          </w:tcPr>
          <w:p w14:paraId="58CD5E56" w14:textId="77777777" w:rsidR="00FF62B1" w:rsidRPr="004C179E" w:rsidRDefault="00FF62B1" w:rsidP="004C179E">
            <w:pPr>
              <w:rPr>
                <w:lang w:eastAsia="ja-JP"/>
              </w:rPr>
            </w:pPr>
            <w:r w:rsidRPr="004C179E">
              <w:rPr>
                <w:lang w:eastAsia="ja-JP"/>
              </w:rPr>
              <w:t>Tasks, Inputs and Outputs</w:t>
            </w:r>
          </w:p>
        </w:tc>
      </w:tr>
    </w:tbl>
    <w:tbl>
      <w:tblPr>
        <w:tblStyle w:val="TableGrid6"/>
        <w:tblW w:w="12929" w:type="dxa"/>
        <w:tblLook w:val="04A0" w:firstRow="1" w:lastRow="0" w:firstColumn="1" w:lastColumn="0" w:noHBand="0" w:noVBand="1"/>
      </w:tblPr>
      <w:tblGrid>
        <w:gridCol w:w="2547"/>
        <w:gridCol w:w="1707"/>
        <w:gridCol w:w="8675"/>
      </w:tblGrid>
      <w:tr w:rsidR="00FF62B1" w:rsidRPr="004C179E" w14:paraId="64FDDDDD" w14:textId="77777777" w:rsidTr="00170DD8">
        <w:trPr>
          <w:trHeight w:val="47"/>
        </w:trPr>
        <w:tc>
          <w:tcPr>
            <w:tcW w:w="2547" w:type="dxa"/>
          </w:tcPr>
          <w:p w14:paraId="554A040B" w14:textId="77777777" w:rsidR="00FF62B1" w:rsidRDefault="00FF62B1" w:rsidP="004C179E">
            <w:r w:rsidRPr="004C179E">
              <w:t>National experts on analysis of POPs</w:t>
            </w:r>
          </w:p>
          <w:p w14:paraId="423E6A38" w14:textId="491007D7" w:rsidR="009925BE" w:rsidRPr="004C179E" w:rsidRDefault="009925BE" w:rsidP="004C179E">
            <w:r w:rsidRPr="00A34EC9">
              <w:t>(6000 USD)</w:t>
            </w:r>
          </w:p>
        </w:tc>
        <w:tc>
          <w:tcPr>
            <w:tcW w:w="1707" w:type="dxa"/>
          </w:tcPr>
          <w:p w14:paraId="6F7DC0DB" w14:textId="1F820643" w:rsidR="00FF62B1" w:rsidRPr="004C179E" w:rsidRDefault="00FF62B1" w:rsidP="004C179E">
            <w:r w:rsidRPr="004C179E">
              <w:t>30 days over 6 months</w:t>
            </w:r>
            <w:r w:rsidR="000E7DE2">
              <w:t xml:space="preserve"> at the estimated daily rate </w:t>
            </w:r>
            <w:r w:rsidR="000E7DE2">
              <w:rPr>
                <w:rFonts w:eastAsia="Times New Roman" w:cs="Calibri"/>
                <w:color w:val="000000"/>
              </w:rPr>
              <w:t>200</w:t>
            </w:r>
            <w:r w:rsidR="000E7DE2" w:rsidRPr="00D83D76">
              <w:rPr>
                <w:rFonts w:eastAsia="Times New Roman" w:cs="Calibri"/>
                <w:color w:val="000000"/>
              </w:rPr>
              <w:t xml:space="preserve"> USD/day</w:t>
            </w:r>
          </w:p>
        </w:tc>
        <w:tc>
          <w:tcPr>
            <w:tcW w:w="8675" w:type="dxa"/>
          </w:tcPr>
          <w:p w14:paraId="465C7B95" w14:textId="77777777" w:rsidR="00FF62B1" w:rsidRPr="004C179E" w:rsidRDefault="00FF62B1" w:rsidP="004C179E">
            <w:r w:rsidRPr="004C179E">
              <w:t>National expert providing training on analysis of POP in laboratory and with portable equipment (30  days).</w:t>
            </w:r>
          </w:p>
        </w:tc>
      </w:tr>
    </w:tbl>
    <w:p w14:paraId="7A356636" w14:textId="77777777" w:rsidR="00FF62B1" w:rsidRPr="004C179E" w:rsidRDefault="00FF62B1" w:rsidP="004C179E"/>
    <w:tbl>
      <w:tblPr>
        <w:tblW w:w="1296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1701"/>
        <w:gridCol w:w="8723"/>
      </w:tblGrid>
      <w:tr w:rsidR="00FF62B1" w:rsidRPr="004C179E" w14:paraId="464C133D"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6D9F1A47" w14:textId="77777777" w:rsidR="00FF62B1" w:rsidRPr="004C179E" w:rsidRDefault="00FF62B1" w:rsidP="004C179E">
            <w:pPr>
              <w:rPr>
                <w:lang w:eastAsia="ja-JP"/>
              </w:rPr>
            </w:pPr>
            <w:r w:rsidRPr="004C179E">
              <w:rPr>
                <w:lang w:eastAsia="ja-JP"/>
              </w:rPr>
              <w:lastRenderedPageBreak/>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0BC00EF5" w14:textId="77777777" w:rsidR="00FF62B1" w:rsidRPr="004C179E" w:rsidRDefault="00FF62B1" w:rsidP="004C179E">
            <w:pPr>
              <w:rPr>
                <w:lang w:eastAsia="ja-JP"/>
              </w:rPr>
            </w:pPr>
            <w:r w:rsidRPr="004C179E">
              <w:rPr>
                <w:lang w:eastAsia="ja-JP"/>
              </w:rPr>
              <w:t>Time Input</w:t>
            </w:r>
          </w:p>
        </w:tc>
        <w:tc>
          <w:tcPr>
            <w:tcW w:w="8723" w:type="dxa"/>
            <w:tcBorders>
              <w:top w:val="single" w:sz="4" w:space="0" w:color="auto"/>
              <w:left w:val="single" w:sz="4" w:space="0" w:color="auto"/>
              <w:bottom w:val="single" w:sz="4" w:space="0" w:color="auto"/>
              <w:right w:val="single" w:sz="4" w:space="0" w:color="auto"/>
            </w:tcBorders>
            <w:shd w:val="clear" w:color="auto" w:fill="FDE9D9"/>
            <w:hideMark/>
          </w:tcPr>
          <w:p w14:paraId="620A758A" w14:textId="77777777" w:rsidR="00FF62B1" w:rsidRPr="004C179E" w:rsidRDefault="00FF62B1" w:rsidP="004C179E">
            <w:pPr>
              <w:rPr>
                <w:lang w:eastAsia="ja-JP"/>
              </w:rPr>
            </w:pPr>
            <w:r w:rsidRPr="004C179E">
              <w:rPr>
                <w:lang w:eastAsia="ja-JP"/>
              </w:rPr>
              <w:t>Tasks, Inputs and Outputs</w:t>
            </w:r>
          </w:p>
        </w:tc>
      </w:tr>
    </w:tbl>
    <w:tbl>
      <w:tblPr>
        <w:tblStyle w:val="TableGrid6"/>
        <w:tblW w:w="12985" w:type="dxa"/>
        <w:tblLook w:val="04A0" w:firstRow="1" w:lastRow="0" w:firstColumn="1" w:lastColumn="0" w:noHBand="0" w:noVBand="1"/>
      </w:tblPr>
      <w:tblGrid>
        <w:gridCol w:w="2547"/>
        <w:gridCol w:w="1707"/>
        <w:gridCol w:w="8731"/>
      </w:tblGrid>
      <w:tr w:rsidR="00FF62B1" w:rsidRPr="004C179E" w14:paraId="321BA18B" w14:textId="77777777" w:rsidTr="00170DD8">
        <w:trPr>
          <w:trHeight w:val="1661"/>
        </w:trPr>
        <w:tc>
          <w:tcPr>
            <w:tcW w:w="2547" w:type="dxa"/>
          </w:tcPr>
          <w:p w14:paraId="17667B1F" w14:textId="77777777" w:rsidR="00FF62B1" w:rsidRDefault="00FF62B1" w:rsidP="004C179E">
            <w:r w:rsidRPr="004C179E">
              <w:t>National consultant on Gender Mainstreaming at workplace</w:t>
            </w:r>
          </w:p>
          <w:p w14:paraId="6F8AD869" w14:textId="205FC596" w:rsidR="009925BE" w:rsidRPr="004C179E" w:rsidRDefault="009925BE" w:rsidP="004C179E">
            <w:r w:rsidRPr="00A34EC9">
              <w:t>(</w:t>
            </w:r>
            <w:r w:rsidR="00EB394A" w:rsidRPr="00A34EC9">
              <w:t xml:space="preserve">16,000 </w:t>
            </w:r>
            <w:r w:rsidRPr="00A34EC9">
              <w:t>USD)</w:t>
            </w:r>
          </w:p>
        </w:tc>
        <w:tc>
          <w:tcPr>
            <w:tcW w:w="1707" w:type="dxa"/>
          </w:tcPr>
          <w:p w14:paraId="3C9D1866" w14:textId="152BD79F" w:rsidR="00FF62B1" w:rsidRPr="004C179E" w:rsidRDefault="00EB394A" w:rsidP="004C179E">
            <w:r>
              <w:t>8</w:t>
            </w:r>
            <w:r w:rsidRPr="004C179E">
              <w:t xml:space="preserve">0 </w:t>
            </w:r>
            <w:r w:rsidR="00FF62B1" w:rsidRPr="004C179E">
              <w:t>days over 2 years</w:t>
            </w:r>
            <w:r w:rsidR="000E7DE2">
              <w:t xml:space="preserve"> at the estimated daily rate </w:t>
            </w:r>
            <w:r w:rsidR="000E7DE2">
              <w:rPr>
                <w:rFonts w:eastAsia="Times New Roman" w:cs="Calibri"/>
                <w:color w:val="000000"/>
              </w:rPr>
              <w:t>200</w:t>
            </w:r>
            <w:r w:rsidR="000E7DE2" w:rsidRPr="00D83D76">
              <w:rPr>
                <w:rFonts w:eastAsia="Times New Roman" w:cs="Calibri"/>
                <w:color w:val="000000"/>
              </w:rPr>
              <w:t xml:space="preserve"> USD/day</w:t>
            </w:r>
          </w:p>
        </w:tc>
        <w:tc>
          <w:tcPr>
            <w:tcW w:w="8731" w:type="dxa"/>
          </w:tcPr>
          <w:p w14:paraId="71BDDC64" w14:textId="77777777" w:rsidR="00FF62B1" w:rsidRPr="004C179E" w:rsidRDefault="00FF62B1" w:rsidP="004C179E">
            <w:r w:rsidRPr="004C179E">
              <w:t>Local consultants providing technical assistance and expertise on the following topics:</w:t>
            </w:r>
          </w:p>
          <w:p w14:paraId="35DBC1A4" w14:textId="30B4C928" w:rsidR="00FF62B1" w:rsidRPr="004C179E" w:rsidRDefault="00FF62B1" w:rsidP="004C179E">
            <w:pPr>
              <w:pStyle w:val="ListParagraph"/>
              <w:numPr>
                <w:ilvl w:val="0"/>
                <w:numId w:val="28"/>
              </w:numPr>
            </w:pPr>
            <w:r w:rsidRPr="004C179E">
              <w:t xml:space="preserve">working on </w:t>
            </w:r>
            <w:proofErr w:type="spellStart"/>
            <w:r w:rsidRPr="004C179E">
              <w:t>on</w:t>
            </w:r>
            <w:proofErr w:type="spellEnd"/>
            <w:r w:rsidRPr="004C179E">
              <w:t xml:space="preserve"> gender related criteria for the identification of chemical and non-chemical alternatives to POPs in products and </w:t>
            </w:r>
            <w:r w:rsidR="00EB394A" w:rsidRPr="004C179E">
              <w:t>processes</w:t>
            </w:r>
            <w:r w:rsidRPr="004C179E">
              <w:t xml:space="preserve"> (30  days).</w:t>
            </w:r>
          </w:p>
          <w:p w14:paraId="4AA06DDF" w14:textId="77777777" w:rsidR="00FF62B1" w:rsidRPr="004C179E" w:rsidRDefault="00FF62B1" w:rsidP="004C179E">
            <w:pPr>
              <w:pStyle w:val="ListParagraph"/>
              <w:numPr>
                <w:ilvl w:val="0"/>
                <w:numId w:val="28"/>
              </w:numPr>
            </w:pPr>
            <w:r w:rsidRPr="004C179E">
              <w:t>working on a report on the gender-disaggregated effect of industrial air pollution on the general population, with recommendation, carried out.  (30  days).</w:t>
            </w:r>
          </w:p>
          <w:p w14:paraId="07A3CDD2" w14:textId="77777777" w:rsidR="00FF62B1" w:rsidRPr="004C179E" w:rsidRDefault="00FF62B1" w:rsidP="004C179E">
            <w:pPr>
              <w:pStyle w:val="ListParagraph"/>
              <w:numPr>
                <w:ilvl w:val="0"/>
                <w:numId w:val="28"/>
              </w:numPr>
            </w:pPr>
            <w:r w:rsidRPr="004C179E">
              <w:t>establishing communication among recycler and enterprises enhancing consultation of female workers (20  days)</w:t>
            </w:r>
          </w:p>
        </w:tc>
      </w:tr>
    </w:tbl>
    <w:p w14:paraId="69112A6F" w14:textId="77777777" w:rsidR="00FF62B1" w:rsidRPr="004C179E" w:rsidRDefault="00FF62B1" w:rsidP="004C179E"/>
    <w:tbl>
      <w:tblPr>
        <w:tblW w:w="1296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723"/>
      </w:tblGrid>
      <w:tr w:rsidR="00FF62B1" w:rsidRPr="004C179E" w14:paraId="25FE317C"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5295D577" w14:textId="77777777" w:rsidR="00FF62B1" w:rsidRPr="004C179E" w:rsidRDefault="00FF62B1" w:rsidP="004C179E">
            <w:pPr>
              <w:rPr>
                <w:lang w:eastAsia="ja-JP"/>
              </w:rPr>
            </w:pPr>
            <w:r w:rsidRPr="004C179E">
              <w:rPr>
                <w:lang w:eastAsia="ja-JP"/>
              </w:rPr>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592B1AB5" w14:textId="77777777" w:rsidR="00FF62B1" w:rsidRPr="004C179E" w:rsidRDefault="00FF62B1" w:rsidP="004C179E">
            <w:pPr>
              <w:rPr>
                <w:lang w:eastAsia="ja-JP"/>
              </w:rPr>
            </w:pPr>
            <w:r w:rsidRPr="004C179E">
              <w:rPr>
                <w:lang w:eastAsia="ja-JP"/>
              </w:rPr>
              <w:t>Time Input</w:t>
            </w:r>
          </w:p>
        </w:tc>
        <w:tc>
          <w:tcPr>
            <w:tcW w:w="8723" w:type="dxa"/>
            <w:tcBorders>
              <w:top w:val="single" w:sz="4" w:space="0" w:color="auto"/>
              <w:left w:val="single" w:sz="4" w:space="0" w:color="auto"/>
              <w:bottom w:val="single" w:sz="4" w:space="0" w:color="auto"/>
              <w:right w:val="single" w:sz="4" w:space="0" w:color="auto"/>
            </w:tcBorders>
            <w:shd w:val="clear" w:color="auto" w:fill="FDE9D9"/>
            <w:hideMark/>
          </w:tcPr>
          <w:p w14:paraId="65AC81D8" w14:textId="77777777" w:rsidR="00FF62B1" w:rsidRPr="004C179E" w:rsidRDefault="00FF62B1" w:rsidP="004C179E">
            <w:pPr>
              <w:rPr>
                <w:lang w:eastAsia="ja-JP"/>
              </w:rPr>
            </w:pPr>
            <w:r w:rsidRPr="004C179E">
              <w:rPr>
                <w:lang w:eastAsia="ja-JP"/>
              </w:rPr>
              <w:t>Tasks, Inputs and Outputs</w:t>
            </w:r>
          </w:p>
        </w:tc>
      </w:tr>
    </w:tbl>
    <w:tbl>
      <w:tblPr>
        <w:tblStyle w:val="TableGrid6"/>
        <w:tblW w:w="12985" w:type="dxa"/>
        <w:tblLook w:val="04A0" w:firstRow="1" w:lastRow="0" w:firstColumn="1" w:lastColumn="0" w:noHBand="0" w:noVBand="1"/>
      </w:tblPr>
      <w:tblGrid>
        <w:gridCol w:w="2547"/>
        <w:gridCol w:w="1707"/>
        <w:gridCol w:w="8731"/>
      </w:tblGrid>
      <w:tr w:rsidR="00FF62B1" w:rsidRPr="004C179E" w14:paraId="78E325F6" w14:textId="77777777" w:rsidTr="00170DD8">
        <w:trPr>
          <w:trHeight w:val="2341"/>
        </w:trPr>
        <w:tc>
          <w:tcPr>
            <w:tcW w:w="2547" w:type="dxa"/>
          </w:tcPr>
          <w:p w14:paraId="4DA23661" w14:textId="2295C791" w:rsidR="00FF62B1" w:rsidRDefault="00FF62B1" w:rsidP="004C179E">
            <w:r w:rsidRPr="004C179E">
              <w:t xml:space="preserve">A team of national consultants on POPs and mercury in the manufacturing sector </w:t>
            </w:r>
          </w:p>
          <w:p w14:paraId="34EA0713" w14:textId="6715DCD1" w:rsidR="009925BE" w:rsidRDefault="009925BE" w:rsidP="004C179E">
            <w:r w:rsidRPr="00A34EC9">
              <w:t>(</w:t>
            </w:r>
            <w:r w:rsidR="00EB394A" w:rsidRPr="00A34EC9">
              <w:t>1</w:t>
            </w:r>
            <w:r w:rsidR="00EB394A">
              <w:t>62,</w:t>
            </w:r>
            <w:r w:rsidR="00EB394A" w:rsidRPr="00A34EC9">
              <w:t xml:space="preserve">000 </w:t>
            </w:r>
            <w:r w:rsidRPr="00A34EC9">
              <w:t>USD)</w:t>
            </w:r>
          </w:p>
          <w:p w14:paraId="23BD18BF" w14:textId="0EEDA366" w:rsidR="009925BE" w:rsidRPr="004C179E" w:rsidRDefault="009925BE" w:rsidP="004C179E"/>
        </w:tc>
        <w:tc>
          <w:tcPr>
            <w:tcW w:w="1707" w:type="dxa"/>
          </w:tcPr>
          <w:p w14:paraId="286B21CB" w14:textId="4CC52148" w:rsidR="00FF62B1" w:rsidRPr="004C179E" w:rsidRDefault="00EB394A" w:rsidP="004C179E">
            <w:r w:rsidRPr="004C179E">
              <w:t>8</w:t>
            </w:r>
            <w:r>
              <w:t>10</w:t>
            </w:r>
            <w:r w:rsidRPr="004C179E">
              <w:t xml:space="preserve"> </w:t>
            </w:r>
            <w:r w:rsidR="00FF62B1" w:rsidRPr="004C179E">
              <w:t>days over 3 years</w:t>
            </w:r>
            <w:r w:rsidR="009925BE">
              <w:t xml:space="preserve"> at the estimated daily rate </w:t>
            </w:r>
            <w:r w:rsidR="009925BE">
              <w:rPr>
                <w:rFonts w:eastAsia="Times New Roman" w:cs="Calibri"/>
                <w:color w:val="000000"/>
              </w:rPr>
              <w:t>200</w:t>
            </w:r>
            <w:r w:rsidR="009925BE" w:rsidRPr="00D83D76">
              <w:rPr>
                <w:rFonts w:eastAsia="Times New Roman" w:cs="Calibri"/>
                <w:color w:val="000000"/>
              </w:rPr>
              <w:t xml:space="preserve"> USD/day</w:t>
            </w:r>
          </w:p>
        </w:tc>
        <w:tc>
          <w:tcPr>
            <w:tcW w:w="8731" w:type="dxa"/>
          </w:tcPr>
          <w:p w14:paraId="30FC2A62" w14:textId="77777777" w:rsidR="00FF62B1" w:rsidRPr="004C179E" w:rsidRDefault="00FF62B1" w:rsidP="004C179E">
            <w:r w:rsidRPr="004C179E">
              <w:t>Local consultants to:</w:t>
            </w:r>
          </w:p>
          <w:p w14:paraId="54F2CFEF" w14:textId="77777777" w:rsidR="00FF62B1" w:rsidRPr="004C179E" w:rsidRDefault="00FF62B1" w:rsidP="004C179E">
            <w:pPr>
              <w:pStyle w:val="ListParagraph"/>
              <w:numPr>
                <w:ilvl w:val="0"/>
                <w:numId w:val="28"/>
              </w:numPr>
            </w:pPr>
            <w:r w:rsidRPr="004C179E">
              <w:t>conduct survey and analysis on XPS/EPS manufacturing sector (80  days).</w:t>
            </w:r>
          </w:p>
          <w:p w14:paraId="021FF7F8" w14:textId="77777777" w:rsidR="00FF62B1" w:rsidRPr="004C179E" w:rsidRDefault="00FF62B1" w:rsidP="004C179E">
            <w:pPr>
              <w:pStyle w:val="ListParagraph"/>
              <w:numPr>
                <w:ilvl w:val="0"/>
                <w:numId w:val="28"/>
              </w:numPr>
            </w:pPr>
            <w:r w:rsidRPr="004C179E">
              <w:t>conduct survey and analysis on use of SCCP in industrial processes (80  days).</w:t>
            </w:r>
          </w:p>
          <w:p w14:paraId="1F78870A" w14:textId="77777777" w:rsidR="00FF62B1" w:rsidRPr="004C179E" w:rsidRDefault="00FF62B1" w:rsidP="004C179E">
            <w:pPr>
              <w:pStyle w:val="ListParagraph"/>
              <w:numPr>
                <w:ilvl w:val="0"/>
                <w:numId w:val="28"/>
              </w:numPr>
            </w:pPr>
            <w:r w:rsidRPr="004C179E">
              <w:t>conduct survey and analysis on use of POP BFR in industrial processes (80  days).</w:t>
            </w:r>
          </w:p>
          <w:p w14:paraId="6DE148F9" w14:textId="77777777" w:rsidR="00FF62B1" w:rsidRPr="004C179E" w:rsidRDefault="00FF62B1" w:rsidP="004C179E">
            <w:pPr>
              <w:pStyle w:val="ListParagraph"/>
              <w:numPr>
                <w:ilvl w:val="0"/>
                <w:numId w:val="28"/>
              </w:numPr>
            </w:pPr>
            <w:r w:rsidRPr="004C179E">
              <w:t>conduct survey and analysis on use of PFOS and PFOAs in industrial processes (80  days).</w:t>
            </w:r>
          </w:p>
          <w:p w14:paraId="76B96E17" w14:textId="419A9B73" w:rsidR="00FF62B1" w:rsidRPr="004C179E" w:rsidRDefault="00FF62B1" w:rsidP="004C179E">
            <w:pPr>
              <w:pStyle w:val="ListParagraph"/>
              <w:numPr>
                <w:ilvl w:val="0"/>
                <w:numId w:val="28"/>
              </w:numPr>
            </w:pPr>
            <w:r w:rsidRPr="004C179E">
              <w:t>assist 5 enterprises each on the design of their POP or mercury reduction project (</w:t>
            </w:r>
            <w:r w:rsidR="00EB394A" w:rsidRPr="004C179E">
              <w:t>22</w:t>
            </w:r>
            <w:r w:rsidR="00EB394A">
              <w:t>5</w:t>
            </w:r>
            <w:r w:rsidR="00EB394A" w:rsidRPr="004C179E">
              <w:t xml:space="preserve">  </w:t>
            </w:r>
            <w:r w:rsidRPr="004C179E">
              <w:t>days).</w:t>
            </w:r>
          </w:p>
          <w:p w14:paraId="42C16F74" w14:textId="634A71E0" w:rsidR="00FF62B1" w:rsidRPr="004C179E" w:rsidRDefault="00FF62B1" w:rsidP="004C179E">
            <w:pPr>
              <w:pStyle w:val="ListParagraph"/>
              <w:numPr>
                <w:ilvl w:val="0"/>
                <w:numId w:val="28"/>
              </w:numPr>
            </w:pPr>
            <w:r w:rsidRPr="004C179E">
              <w:t>assist on the selection of enterprises to be awarded and implementation of their projects (</w:t>
            </w:r>
            <w:r w:rsidR="00EB394A" w:rsidRPr="004C179E">
              <w:t>2</w:t>
            </w:r>
            <w:r w:rsidR="00EB394A">
              <w:t>3</w:t>
            </w:r>
            <w:r w:rsidR="00EB394A" w:rsidRPr="004C179E">
              <w:t xml:space="preserve">0  </w:t>
            </w:r>
            <w:r w:rsidRPr="004C179E">
              <w:t>days).</w:t>
            </w:r>
          </w:p>
          <w:p w14:paraId="11DD7BCD" w14:textId="39FF9C2E" w:rsidR="00FF62B1" w:rsidRPr="004C179E" w:rsidRDefault="00FF62B1" w:rsidP="004C179E">
            <w:pPr>
              <w:pStyle w:val="ListParagraph"/>
              <w:numPr>
                <w:ilvl w:val="0"/>
                <w:numId w:val="28"/>
              </w:numPr>
            </w:pPr>
            <w:r w:rsidRPr="004C179E">
              <w:t>assist on baseline and terminal assessment of green financing implementation (35  days).</w:t>
            </w:r>
            <w:r w:rsidRPr="004C179E">
              <w:rPr>
                <w:rFonts w:ascii="Calibri" w:hAnsi="Calibri" w:cs="Times New Roman"/>
              </w:rPr>
              <w:t>.</w:t>
            </w:r>
          </w:p>
        </w:tc>
      </w:tr>
    </w:tbl>
    <w:p w14:paraId="3D343AF0" w14:textId="77777777" w:rsidR="00FF62B1" w:rsidRPr="004C179E" w:rsidRDefault="00FF62B1" w:rsidP="004C179E"/>
    <w:tbl>
      <w:tblPr>
        <w:tblW w:w="1296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8"/>
        <w:gridCol w:w="1701"/>
        <w:gridCol w:w="8723"/>
      </w:tblGrid>
      <w:tr w:rsidR="00FF62B1" w:rsidRPr="004C179E" w14:paraId="2995176C" w14:textId="77777777" w:rsidTr="00170DD8">
        <w:trPr>
          <w:tblHeader/>
        </w:trPr>
        <w:tc>
          <w:tcPr>
            <w:tcW w:w="2538" w:type="dxa"/>
            <w:tcBorders>
              <w:top w:val="single" w:sz="4" w:space="0" w:color="auto"/>
              <w:left w:val="single" w:sz="4" w:space="0" w:color="auto"/>
              <w:bottom w:val="single" w:sz="4" w:space="0" w:color="auto"/>
              <w:right w:val="single" w:sz="4" w:space="0" w:color="auto"/>
            </w:tcBorders>
            <w:shd w:val="clear" w:color="auto" w:fill="FDE9D9"/>
            <w:hideMark/>
          </w:tcPr>
          <w:p w14:paraId="17C5EAAC" w14:textId="77777777" w:rsidR="00FF62B1" w:rsidRPr="004C179E" w:rsidRDefault="00FF62B1" w:rsidP="004C179E">
            <w:pPr>
              <w:rPr>
                <w:lang w:eastAsia="ja-JP"/>
              </w:rPr>
            </w:pPr>
            <w:r w:rsidRPr="004C179E">
              <w:rPr>
                <w:lang w:eastAsia="ja-JP"/>
              </w:rPr>
              <w:t>Consultant</w:t>
            </w:r>
          </w:p>
        </w:tc>
        <w:tc>
          <w:tcPr>
            <w:tcW w:w="1701" w:type="dxa"/>
            <w:tcBorders>
              <w:top w:val="single" w:sz="4" w:space="0" w:color="auto"/>
              <w:left w:val="single" w:sz="4" w:space="0" w:color="auto"/>
              <w:bottom w:val="single" w:sz="4" w:space="0" w:color="auto"/>
              <w:right w:val="single" w:sz="4" w:space="0" w:color="auto"/>
            </w:tcBorders>
            <w:shd w:val="clear" w:color="auto" w:fill="FDE9D9"/>
            <w:hideMark/>
          </w:tcPr>
          <w:p w14:paraId="1EC88807" w14:textId="77777777" w:rsidR="00FF62B1" w:rsidRPr="004C179E" w:rsidRDefault="00FF62B1" w:rsidP="004C179E">
            <w:pPr>
              <w:rPr>
                <w:lang w:eastAsia="ja-JP"/>
              </w:rPr>
            </w:pPr>
            <w:r w:rsidRPr="004C179E">
              <w:rPr>
                <w:lang w:eastAsia="ja-JP"/>
              </w:rPr>
              <w:t>Time Input</w:t>
            </w:r>
          </w:p>
        </w:tc>
        <w:tc>
          <w:tcPr>
            <w:tcW w:w="8723" w:type="dxa"/>
            <w:tcBorders>
              <w:top w:val="single" w:sz="4" w:space="0" w:color="auto"/>
              <w:left w:val="single" w:sz="4" w:space="0" w:color="auto"/>
              <w:bottom w:val="single" w:sz="4" w:space="0" w:color="auto"/>
              <w:right w:val="single" w:sz="4" w:space="0" w:color="auto"/>
            </w:tcBorders>
            <w:shd w:val="clear" w:color="auto" w:fill="FDE9D9"/>
            <w:hideMark/>
          </w:tcPr>
          <w:p w14:paraId="0E172939" w14:textId="77777777" w:rsidR="00FF62B1" w:rsidRPr="004C179E" w:rsidRDefault="00FF62B1" w:rsidP="004C179E">
            <w:pPr>
              <w:rPr>
                <w:lang w:eastAsia="ja-JP"/>
              </w:rPr>
            </w:pPr>
            <w:r w:rsidRPr="004C179E">
              <w:rPr>
                <w:lang w:eastAsia="ja-JP"/>
              </w:rPr>
              <w:t>Tasks, Inputs and Outputs</w:t>
            </w:r>
          </w:p>
        </w:tc>
      </w:tr>
    </w:tbl>
    <w:tbl>
      <w:tblPr>
        <w:tblStyle w:val="TableGrid6"/>
        <w:tblW w:w="12985" w:type="dxa"/>
        <w:tblLook w:val="04A0" w:firstRow="1" w:lastRow="0" w:firstColumn="1" w:lastColumn="0" w:noHBand="0" w:noVBand="1"/>
      </w:tblPr>
      <w:tblGrid>
        <w:gridCol w:w="2547"/>
        <w:gridCol w:w="1707"/>
        <w:gridCol w:w="8731"/>
      </w:tblGrid>
      <w:tr w:rsidR="00FF62B1" w:rsidRPr="004C179E" w14:paraId="27AACF96" w14:textId="77777777" w:rsidTr="00170DD8">
        <w:trPr>
          <w:trHeight w:val="1407"/>
        </w:trPr>
        <w:tc>
          <w:tcPr>
            <w:tcW w:w="2547" w:type="dxa"/>
          </w:tcPr>
          <w:p w14:paraId="57B0480D" w14:textId="440E140E" w:rsidR="00FF62B1" w:rsidRPr="004C179E" w:rsidRDefault="00FF62B1" w:rsidP="004C179E">
            <w:r w:rsidRPr="004C179E">
              <w:t xml:space="preserve">A national consultant on POPs in waste and secondary </w:t>
            </w:r>
            <w:r w:rsidRPr="00A34EC9">
              <w:t>materials</w:t>
            </w:r>
            <w:r w:rsidR="009925BE" w:rsidRPr="00A34EC9">
              <w:t xml:space="preserve"> (21</w:t>
            </w:r>
            <w:r w:rsidR="00EB394A">
              <w:t>,</w:t>
            </w:r>
            <w:r w:rsidR="009925BE" w:rsidRPr="00A34EC9">
              <w:t>000 USD)</w:t>
            </w:r>
          </w:p>
        </w:tc>
        <w:tc>
          <w:tcPr>
            <w:tcW w:w="1707" w:type="dxa"/>
          </w:tcPr>
          <w:p w14:paraId="20C8EEF2" w14:textId="185FBD69" w:rsidR="00FF62B1" w:rsidRPr="004C179E" w:rsidRDefault="00FF62B1" w:rsidP="004C179E">
            <w:r w:rsidRPr="004C179E">
              <w:t>105  days over one year</w:t>
            </w:r>
            <w:r w:rsidR="009925BE">
              <w:t xml:space="preserve"> at the estimated daily rate </w:t>
            </w:r>
            <w:r w:rsidR="009925BE">
              <w:rPr>
                <w:rFonts w:eastAsia="Times New Roman" w:cs="Calibri"/>
                <w:color w:val="000000"/>
              </w:rPr>
              <w:t>200</w:t>
            </w:r>
            <w:r w:rsidR="009925BE" w:rsidRPr="00D83D76">
              <w:rPr>
                <w:rFonts w:eastAsia="Times New Roman" w:cs="Calibri"/>
                <w:color w:val="000000"/>
              </w:rPr>
              <w:t xml:space="preserve"> USD/day</w:t>
            </w:r>
          </w:p>
        </w:tc>
        <w:tc>
          <w:tcPr>
            <w:tcW w:w="8731" w:type="dxa"/>
          </w:tcPr>
          <w:p w14:paraId="578373AF" w14:textId="77777777" w:rsidR="00FF62B1" w:rsidRPr="004C179E" w:rsidRDefault="00FF62B1" w:rsidP="004C179E">
            <w:r w:rsidRPr="004C179E">
              <w:t>Local consultants to:</w:t>
            </w:r>
          </w:p>
          <w:p w14:paraId="68F9DC22" w14:textId="77777777" w:rsidR="00FF62B1" w:rsidRPr="004C179E" w:rsidRDefault="00FF62B1" w:rsidP="004C179E">
            <w:pPr>
              <w:pStyle w:val="ListParagraph"/>
              <w:numPr>
                <w:ilvl w:val="0"/>
                <w:numId w:val="28"/>
              </w:numPr>
            </w:pPr>
            <w:r w:rsidRPr="004C179E">
              <w:t xml:space="preserve">conduct surveys on recycling and </w:t>
            </w:r>
            <w:proofErr w:type="spellStart"/>
            <w:r w:rsidRPr="004C179E">
              <w:t>manifacturing</w:t>
            </w:r>
            <w:proofErr w:type="spellEnd"/>
            <w:r w:rsidRPr="004C179E">
              <w:t xml:space="preserve"> </w:t>
            </w:r>
            <w:proofErr w:type="spellStart"/>
            <w:r w:rsidRPr="004C179E">
              <w:t>enteprises</w:t>
            </w:r>
            <w:proofErr w:type="spellEnd"/>
            <w:r w:rsidRPr="004C179E">
              <w:t xml:space="preserve"> on POP in waste and secondary materials (50  days).</w:t>
            </w:r>
          </w:p>
          <w:p w14:paraId="547F0334" w14:textId="77777777" w:rsidR="00FF62B1" w:rsidRPr="004C179E" w:rsidRDefault="00FF62B1" w:rsidP="004C179E">
            <w:pPr>
              <w:pStyle w:val="ListParagraph"/>
              <w:numPr>
                <w:ilvl w:val="0"/>
                <w:numId w:val="28"/>
              </w:numPr>
            </w:pPr>
            <w:r w:rsidRPr="004C179E">
              <w:t>Provide assistance and facilitation on the communication among enterprises and recyclers on POP containing waste (55 days)</w:t>
            </w:r>
          </w:p>
        </w:tc>
      </w:tr>
    </w:tbl>
    <w:p w14:paraId="65E39EB9" w14:textId="7A437D2F" w:rsidR="00FF62B1" w:rsidRPr="004C179E" w:rsidRDefault="00FF62B1" w:rsidP="004C179E"/>
    <w:p w14:paraId="684D03FC" w14:textId="77777777" w:rsidR="00FF62B1" w:rsidRPr="007F4608" w:rsidRDefault="00FF62B1" w:rsidP="004C179E">
      <w:pPr>
        <w:rPr>
          <w:b/>
          <w:bCs/>
        </w:rPr>
      </w:pPr>
      <w:r w:rsidRPr="007F4608">
        <w:rPr>
          <w:b/>
          <w:bCs/>
        </w:rPr>
        <w:t>Technical consultants for Component 3</w:t>
      </w:r>
    </w:p>
    <w:p w14:paraId="6D9EC026" w14:textId="77777777" w:rsidR="00FF62B1" w:rsidRPr="004C179E" w:rsidRDefault="00FF62B1" w:rsidP="004C179E"/>
    <w:tbl>
      <w:tblPr>
        <w:tblStyle w:val="TableGrid6"/>
        <w:tblW w:w="0" w:type="auto"/>
        <w:tblLook w:val="04A0" w:firstRow="1" w:lastRow="0" w:firstColumn="1" w:lastColumn="0" w:noHBand="0" w:noVBand="1"/>
      </w:tblPr>
      <w:tblGrid>
        <w:gridCol w:w="2383"/>
        <w:gridCol w:w="1566"/>
        <w:gridCol w:w="9001"/>
      </w:tblGrid>
      <w:tr w:rsidR="00FF62B1" w:rsidRPr="004C179E" w14:paraId="7E46C736" w14:textId="77777777" w:rsidTr="00170DD8">
        <w:trPr>
          <w:trHeight w:val="47"/>
        </w:trPr>
        <w:tc>
          <w:tcPr>
            <w:tcW w:w="2383" w:type="dxa"/>
            <w:shd w:val="clear" w:color="auto" w:fill="FBE4D5" w:themeFill="accent2" w:themeFillTint="33"/>
          </w:tcPr>
          <w:p w14:paraId="7E3E5754" w14:textId="77777777" w:rsidR="00FF62B1" w:rsidRPr="004C179E" w:rsidRDefault="00FF62B1" w:rsidP="004C179E">
            <w:r w:rsidRPr="004C179E">
              <w:rPr>
                <w:lang w:val="en-GB" w:eastAsia="ja-JP"/>
              </w:rPr>
              <w:t>Consultant</w:t>
            </w:r>
          </w:p>
        </w:tc>
        <w:tc>
          <w:tcPr>
            <w:tcW w:w="1566" w:type="dxa"/>
            <w:shd w:val="clear" w:color="auto" w:fill="FBE4D5" w:themeFill="accent2" w:themeFillTint="33"/>
          </w:tcPr>
          <w:p w14:paraId="38A93684" w14:textId="77777777" w:rsidR="00FF62B1" w:rsidRPr="004C179E" w:rsidRDefault="00FF62B1" w:rsidP="004C179E">
            <w:pPr>
              <w:rPr>
                <w:rFonts w:eastAsia="Times New Roman"/>
              </w:rPr>
            </w:pPr>
            <w:r w:rsidRPr="004C179E">
              <w:rPr>
                <w:lang w:val="en-GB" w:eastAsia="ja-JP"/>
              </w:rPr>
              <w:t>Time Input</w:t>
            </w:r>
          </w:p>
        </w:tc>
        <w:tc>
          <w:tcPr>
            <w:tcW w:w="9001" w:type="dxa"/>
            <w:shd w:val="clear" w:color="auto" w:fill="FBE4D5" w:themeFill="accent2" w:themeFillTint="33"/>
          </w:tcPr>
          <w:p w14:paraId="4E9D2950" w14:textId="77777777" w:rsidR="00FF62B1" w:rsidRPr="004C179E" w:rsidRDefault="00FF62B1" w:rsidP="004C179E">
            <w:pPr>
              <w:rPr>
                <w:rFonts w:eastAsia="Times New Roman"/>
              </w:rPr>
            </w:pPr>
            <w:r w:rsidRPr="004C179E">
              <w:rPr>
                <w:lang w:val="en-GB" w:eastAsia="ja-JP"/>
              </w:rPr>
              <w:t>Tasks, Inputs and Outputs</w:t>
            </w:r>
          </w:p>
        </w:tc>
      </w:tr>
      <w:tr w:rsidR="00FF62B1" w:rsidRPr="004C179E" w14:paraId="24A1EDD4" w14:textId="77777777" w:rsidTr="00170DD8">
        <w:trPr>
          <w:trHeight w:val="3214"/>
        </w:trPr>
        <w:tc>
          <w:tcPr>
            <w:tcW w:w="2383" w:type="dxa"/>
          </w:tcPr>
          <w:p w14:paraId="7C556B0F" w14:textId="4DF79BAA" w:rsidR="00FF62B1" w:rsidRPr="004C179E" w:rsidRDefault="00FF62B1" w:rsidP="004C179E">
            <w:r w:rsidRPr="004C179E">
              <w:lastRenderedPageBreak/>
              <w:t xml:space="preserve">International consultants to provide technical assistance on mercury replacement in healthcare facilities, office and </w:t>
            </w:r>
            <w:r w:rsidRPr="00A34EC9">
              <w:t>agriculture</w:t>
            </w:r>
            <w:r w:rsidR="001C0145" w:rsidRPr="00A34EC9">
              <w:t xml:space="preserve"> (83,200 USD)</w:t>
            </w:r>
          </w:p>
        </w:tc>
        <w:tc>
          <w:tcPr>
            <w:tcW w:w="1566" w:type="dxa"/>
          </w:tcPr>
          <w:p w14:paraId="73F915CF" w14:textId="23750E72" w:rsidR="00FF62B1" w:rsidRPr="004C179E" w:rsidRDefault="001C0145" w:rsidP="004C179E">
            <w:r w:rsidRPr="004C179E">
              <w:t>12</w:t>
            </w:r>
            <w:r>
              <w:t>8</w:t>
            </w:r>
            <w:r w:rsidRPr="004C179E">
              <w:t xml:space="preserve"> </w:t>
            </w:r>
            <w:r w:rsidR="00FF62B1" w:rsidRPr="004C179E">
              <w:t>days over two years</w:t>
            </w:r>
            <w:r>
              <w:t xml:space="preserve"> at the estimated daily rate </w:t>
            </w:r>
            <w:r w:rsidRPr="00D83D76">
              <w:rPr>
                <w:rFonts w:eastAsia="Times New Roman" w:cs="Calibri"/>
                <w:color w:val="000000"/>
              </w:rPr>
              <w:t>650 USD/day</w:t>
            </w:r>
          </w:p>
        </w:tc>
        <w:tc>
          <w:tcPr>
            <w:tcW w:w="9001" w:type="dxa"/>
          </w:tcPr>
          <w:p w14:paraId="35C68DAD" w14:textId="77777777" w:rsidR="00FF62B1" w:rsidRPr="004C179E" w:rsidRDefault="00FF62B1" w:rsidP="004C179E">
            <w:r w:rsidRPr="004C179E">
              <w:t>International consultants providing technical assistance and expertise on the following topics:</w:t>
            </w:r>
          </w:p>
          <w:p w14:paraId="1D35F9D8" w14:textId="77777777" w:rsidR="00FF62B1" w:rsidRPr="004C179E" w:rsidRDefault="00FF62B1" w:rsidP="004C179E">
            <w:pPr>
              <w:pStyle w:val="ListParagraph"/>
              <w:numPr>
                <w:ilvl w:val="0"/>
                <w:numId w:val="30"/>
              </w:numPr>
            </w:pPr>
            <w:r w:rsidRPr="004C179E">
              <w:t xml:space="preserve">review of the status of mercury equipment in Vietnam (25 days) </w:t>
            </w:r>
          </w:p>
          <w:p w14:paraId="3ABE9EB3" w14:textId="77777777" w:rsidR="00FF62B1" w:rsidRPr="004C179E" w:rsidRDefault="00FF62B1" w:rsidP="004C179E">
            <w:pPr>
              <w:pStyle w:val="ListParagraph"/>
              <w:numPr>
                <w:ilvl w:val="0"/>
                <w:numId w:val="30"/>
              </w:numPr>
              <w:contextualSpacing/>
              <w:jc w:val="both"/>
              <w:rPr>
                <w:rFonts w:cs="Calibri"/>
                <w:color w:val="000000"/>
              </w:rPr>
            </w:pPr>
            <w:r w:rsidRPr="004C179E">
              <w:rPr>
                <w:rFonts w:cs="Calibri"/>
                <w:color w:val="000000"/>
              </w:rPr>
              <w:t xml:space="preserve">the development of a guidance on the use, maintenance and calibration of  non-mercury alternatives to medical devices (25 days) </w:t>
            </w:r>
          </w:p>
          <w:p w14:paraId="3DDAFA97" w14:textId="77777777" w:rsidR="00FF62B1" w:rsidRPr="004C179E" w:rsidRDefault="00FF62B1" w:rsidP="004C179E">
            <w:pPr>
              <w:pStyle w:val="ListParagraph"/>
              <w:numPr>
                <w:ilvl w:val="0"/>
                <w:numId w:val="30"/>
              </w:numPr>
            </w:pPr>
            <w:r w:rsidRPr="004C179E">
              <w:t xml:space="preserve">mercury containing lamp and non-mercury alternatives (10 days) </w:t>
            </w:r>
          </w:p>
          <w:p w14:paraId="14CC4A3A" w14:textId="77777777" w:rsidR="00FF62B1" w:rsidRPr="004C179E" w:rsidRDefault="00FF62B1" w:rsidP="004C179E">
            <w:pPr>
              <w:pStyle w:val="ListParagraph"/>
              <w:numPr>
                <w:ilvl w:val="0"/>
                <w:numId w:val="30"/>
              </w:numPr>
            </w:pPr>
            <w:r w:rsidRPr="004C179E">
              <w:t xml:space="preserve">preparing materials and perform training on mercury equipment and alternatives in healthcare facilities (20 days) </w:t>
            </w:r>
          </w:p>
          <w:p w14:paraId="7C483E9A" w14:textId="77777777" w:rsidR="00FF62B1" w:rsidRPr="004C179E" w:rsidRDefault="00FF62B1" w:rsidP="004C179E">
            <w:pPr>
              <w:pStyle w:val="ListParagraph"/>
              <w:numPr>
                <w:ilvl w:val="0"/>
                <w:numId w:val="30"/>
              </w:numPr>
            </w:pPr>
            <w:r w:rsidRPr="004C179E">
              <w:t xml:space="preserve">preparing materials and perform training on mercury lamps and alternatives (20 days) </w:t>
            </w:r>
          </w:p>
          <w:p w14:paraId="7A96883D" w14:textId="77777777" w:rsidR="00FF62B1" w:rsidRPr="004C179E" w:rsidRDefault="00FF62B1" w:rsidP="004C179E">
            <w:pPr>
              <w:pStyle w:val="ListParagraph"/>
              <w:numPr>
                <w:ilvl w:val="0"/>
                <w:numId w:val="30"/>
              </w:numPr>
            </w:pPr>
            <w:r w:rsidRPr="004C179E">
              <w:t xml:space="preserve">development of bidding documents for non-mercury lamps (4 days) </w:t>
            </w:r>
          </w:p>
          <w:p w14:paraId="7BF57462" w14:textId="77777777" w:rsidR="00FF62B1" w:rsidRPr="004C179E" w:rsidRDefault="00FF62B1" w:rsidP="004C179E">
            <w:pPr>
              <w:pStyle w:val="ListParagraph"/>
              <w:numPr>
                <w:ilvl w:val="0"/>
                <w:numId w:val="30"/>
              </w:numPr>
            </w:pPr>
            <w:r w:rsidRPr="004C179E">
              <w:t xml:space="preserve">development of bidding documents for non-mercury equipment (4 days) </w:t>
            </w:r>
          </w:p>
          <w:p w14:paraId="127EC6EB" w14:textId="77777777" w:rsidR="00FF62B1" w:rsidRPr="004C179E" w:rsidRDefault="00FF62B1" w:rsidP="004C179E">
            <w:pPr>
              <w:pStyle w:val="ListParagraph"/>
              <w:numPr>
                <w:ilvl w:val="0"/>
                <w:numId w:val="30"/>
              </w:numPr>
            </w:pPr>
            <w:r w:rsidRPr="004C179E">
              <w:t>providing technical assistance and international experience on safe disposal and recycling of mercury containing equipment (20 days)</w:t>
            </w:r>
          </w:p>
        </w:tc>
      </w:tr>
    </w:tbl>
    <w:p w14:paraId="732DAA4A" w14:textId="77777777" w:rsidR="00FF62B1" w:rsidRPr="004C179E" w:rsidRDefault="00FF62B1" w:rsidP="004C179E"/>
    <w:tbl>
      <w:tblPr>
        <w:tblStyle w:val="TableGrid6"/>
        <w:tblW w:w="0" w:type="auto"/>
        <w:tblLook w:val="04A0" w:firstRow="1" w:lastRow="0" w:firstColumn="1" w:lastColumn="0" w:noHBand="0" w:noVBand="1"/>
      </w:tblPr>
      <w:tblGrid>
        <w:gridCol w:w="2393"/>
        <w:gridCol w:w="1595"/>
        <w:gridCol w:w="8962"/>
      </w:tblGrid>
      <w:tr w:rsidR="00FF62B1" w:rsidRPr="004C179E" w14:paraId="3D0EA998" w14:textId="77777777" w:rsidTr="00170DD8">
        <w:trPr>
          <w:trHeight w:val="298"/>
        </w:trPr>
        <w:tc>
          <w:tcPr>
            <w:tcW w:w="2393" w:type="dxa"/>
            <w:shd w:val="clear" w:color="auto" w:fill="FBE4D5" w:themeFill="accent2" w:themeFillTint="33"/>
          </w:tcPr>
          <w:p w14:paraId="39EAD5A4" w14:textId="77777777" w:rsidR="00FF62B1" w:rsidRPr="004C179E" w:rsidRDefault="00FF62B1" w:rsidP="004C179E">
            <w:r w:rsidRPr="004C179E">
              <w:rPr>
                <w:lang w:val="en-GB" w:eastAsia="ja-JP"/>
              </w:rPr>
              <w:t>Consultant</w:t>
            </w:r>
          </w:p>
        </w:tc>
        <w:tc>
          <w:tcPr>
            <w:tcW w:w="1595" w:type="dxa"/>
            <w:shd w:val="clear" w:color="auto" w:fill="FBE4D5" w:themeFill="accent2" w:themeFillTint="33"/>
          </w:tcPr>
          <w:p w14:paraId="0112B8B1" w14:textId="77777777" w:rsidR="00FF62B1" w:rsidRPr="004C179E" w:rsidRDefault="00FF62B1" w:rsidP="004C179E">
            <w:pPr>
              <w:rPr>
                <w:rFonts w:eastAsia="Times New Roman"/>
              </w:rPr>
            </w:pPr>
            <w:r w:rsidRPr="004C179E">
              <w:rPr>
                <w:lang w:val="en-GB" w:eastAsia="ja-JP"/>
              </w:rPr>
              <w:t>Time Input</w:t>
            </w:r>
          </w:p>
        </w:tc>
        <w:tc>
          <w:tcPr>
            <w:tcW w:w="8962" w:type="dxa"/>
            <w:shd w:val="clear" w:color="auto" w:fill="FBE4D5" w:themeFill="accent2" w:themeFillTint="33"/>
          </w:tcPr>
          <w:p w14:paraId="4644160C" w14:textId="77777777" w:rsidR="00FF62B1" w:rsidRPr="004C179E" w:rsidRDefault="00FF62B1" w:rsidP="004C179E">
            <w:pPr>
              <w:rPr>
                <w:rFonts w:eastAsia="Times New Roman"/>
              </w:rPr>
            </w:pPr>
            <w:r w:rsidRPr="004C179E">
              <w:rPr>
                <w:lang w:val="en-GB" w:eastAsia="ja-JP"/>
              </w:rPr>
              <w:t>Tasks, Inputs and Outputs</w:t>
            </w:r>
          </w:p>
        </w:tc>
      </w:tr>
      <w:tr w:rsidR="00FF62B1" w:rsidRPr="004C179E" w14:paraId="63B62970" w14:textId="77777777" w:rsidTr="00170DD8">
        <w:trPr>
          <w:trHeight w:val="1035"/>
        </w:trPr>
        <w:tc>
          <w:tcPr>
            <w:tcW w:w="2393" w:type="dxa"/>
          </w:tcPr>
          <w:p w14:paraId="768D0C59" w14:textId="074BD445" w:rsidR="00FF62B1" w:rsidRPr="004C179E" w:rsidRDefault="00FF62B1" w:rsidP="004C179E">
            <w:r w:rsidRPr="004C179E">
              <w:t>International consultants to provide advice on the risk management of PPEs for women in the waste management sectors</w:t>
            </w:r>
            <w:r w:rsidR="001C0145">
              <w:t xml:space="preserve"> </w:t>
            </w:r>
            <w:r w:rsidR="001C0145" w:rsidRPr="00A34EC9">
              <w:t>(3,250 USD)</w:t>
            </w:r>
          </w:p>
        </w:tc>
        <w:tc>
          <w:tcPr>
            <w:tcW w:w="1595" w:type="dxa"/>
          </w:tcPr>
          <w:p w14:paraId="1C1FB443" w14:textId="127729CD" w:rsidR="00FF62B1" w:rsidRPr="004C179E" w:rsidRDefault="00FF62B1" w:rsidP="004C179E">
            <w:r w:rsidRPr="004C179E">
              <w:t xml:space="preserve">5 days over 6 months </w:t>
            </w:r>
            <w:r w:rsidR="001C0145">
              <w:t xml:space="preserve">at the estimated daily rate </w:t>
            </w:r>
            <w:r w:rsidR="001C0145" w:rsidRPr="00D83D76">
              <w:rPr>
                <w:rFonts w:eastAsia="Times New Roman" w:cs="Calibri"/>
                <w:color w:val="000000"/>
              </w:rPr>
              <w:t>650 USD/day</w:t>
            </w:r>
          </w:p>
        </w:tc>
        <w:tc>
          <w:tcPr>
            <w:tcW w:w="8962" w:type="dxa"/>
          </w:tcPr>
          <w:p w14:paraId="0753209F" w14:textId="77777777" w:rsidR="00FF62B1" w:rsidRPr="004C179E" w:rsidRDefault="00FF62B1" w:rsidP="004C179E">
            <w:r w:rsidRPr="004C179E">
              <w:t>International consultants providing technical assistance and expertise on the following topics:</w:t>
            </w:r>
          </w:p>
          <w:p w14:paraId="1B1722AB" w14:textId="77777777" w:rsidR="00FF62B1" w:rsidRPr="004C179E" w:rsidRDefault="00FF62B1" w:rsidP="004C179E">
            <w:pPr>
              <w:pStyle w:val="ListParagraph"/>
              <w:numPr>
                <w:ilvl w:val="0"/>
                <w:numId w:val="30"/>
              </w:numPr>
            </w:pPr>
            <w:r w:rsidRPr="004C179E">
              <w:t xml:space="preserve">the risk management, technical guidance on personal protective measures for women in the waste management sectors (5 days) </w:t>
            </w:r>
          </w:p>
          <w:p w14:paraId="6199C8B8" w14:textId="77777777" w:rsidR="00FF62B1" w:rsidRPr="004C179E" w:rsidRDefault="00FF62B1" w:rsidP="004C179E"/>
        </w:tc>
      </w:tr>
    </w:tbl>
    <w:p w14:paraId="5E608B6C" w14:textId="77777777" w:rsidR="00FF62B1" w:rsidRPr="004C179E" w:rsidRDefault="00FF62B1" w:rsidP="004C179E"/>
    <w:tbl>
      <w:tblPr>
        <w:tblStyle w:val="TableGrid6"/>
        <w:tblW w:w="0" w:type="auto"/>
        <w:tblLook w:val="04A0" w:firstRow="1" w:lastRow="0" w:firstColumn="1" w:lastColumn="0" w:noHBand="0" w:noVBand="1"/>
      </w:tblPr>
      <w:tblGrid>
        <w:gridCol w:w="2384"/>
        <w:gridCol w:w="1578"/>
        <w:gridCol w:w="8988"/>
      </w:tblGrid>
      <w:tr w:rsidR="00FF62B1" w:rsidRPr="004C179E" w14:paraId="38B6041A" w14:textId="77777777" w:rsidTr="00170DD8">
        <w:trPr>
          <w:trHeight w:val="378"/>
        </w:trPr>
        <w:tc>
          <w:tcPr>
            <w:tcW w:w="2384" w:type="dxa"/>
            <w:shd w:val="clear" w:color="auto" w:fill="FBE4D5" w:themeFill="accent2" w:themeFillTint="33"/>
          </w:tcPr>
          <w:p w14:paraId="38D190FE" w14:textId="77777777" w:rsidR="00FF62B1" w:rsidRPr="004C179E" w:rsidRDefault="00FF62B1" w:rsidP="004C179E">
            <w:r w:rsidRPr="004C179E">
              <w:rPr>
                <w:lang w:val="en-GB" w:eastAsia="ja-JP"/>
              </w:rPr>
              <w:t>Consultant</w:t>
            </w:r>
          </w:p>
        </w:tc>
        <w:tc>
          <w:tcPr>
            <w:tcW w:w="1578" w:type="dxa"/>
            <w:shd w:val="clear" w:color="auto" w:fill="FBE4D5" w:themeFill="accent2" w:themeFillTint="33"/>
          </w:tcPr>
          <w:p w14:paraId="5AB4232F" w14:textId="77777777" w:rsidR="00FF62B1" w:rsidRPr="004C179E" w:rsidRDefault="00FF62B1" w:rsidP="004C179E">
            <w:pPr>
              <w:rPr>
                <w:rFonts w:eastAsia="Times New Roman"/>
              </w:rPr>
            </w:pPr>
            <w:r w:rsidRPr="004C179E">
              <w:rPr>
                <w:lang w:val="en-GB" w:eastAsia="ja-JP"/>
              </w:rPr>
              <w:t>Time Input</w:t>
            </w:r>
          </w:p>
        </w:tc>
        <w:tc>
          <w:tcPr>
            <w:tcW w:w="8988" w:type="dxa"/>
            <w:shd w:val="clear" w:color="auto" w:fill="FBE4D5" w:themeFill="accent2" w:themeFillTint="33"/>
          </w:tcPr>
          <w:p w14:paraId="4BB6A3C8" w14:textId="77777777" w:rsidR="00FF62B1" w:rsidRPr="004C179E" w:rsidRDefault="00FF62B1" w:rsidP="004C179E">
            <w:pPr>
              <w:rPr>
                <w:rFonts w:eastAsia="Times New Roman"/>
              </w:rPr>
            </w:pPr>
            <w:r w:rsidRPr="004C179E">
              <w:rPr>
                <w:lang w:val="en-GB" w:eastAsia="ja-JP"/>
              </w:rPr>
              <w:t>Tasks, Inputs and Outputs</w:t>
            </w:r>
          </w:p>
        </w:tc>
      </w:tr>
      <w:tr w:rsidR="00FF62B1" w:rsidRPr="004C179E" w14:paraId="63D083A0" w14:textId="77777777" w:rsidTr="00170DD8">
        <w:trPr>
          <w:trHeight w:val="1124"/>
        </w:trPr>
        <w:tc>
          <w:tcPr>
            <w:tcW w:w="2384" w:type="dxa"/>
          </w:tcPr>
          <w:p w14:paraId="39C8281F" w14:textId="033A1694" w:rsidR="00FF62B1" w:rsidRPr="004C179E" w:rsidRDefault="00FF62B1" w:rsidP="004C179E">
            <w:r w:rsidRPr="004C179E">
              <w:t>A team of national consultants to provide technical assistance on mercury replacement in healthcare facilities, office and agriculture</w:t>
            </w:r>
            <w:r w:rsidR="009925BE">
              <w:t xml:space="preserve"> </w:t>
            </w:r>
            <w:r w:rsidR="009925BE" w:rsidRPr="00A34EC9">
              <w:t>(</w:t>
            </w:r>
            <w:r w:rsidR="002E0DC4" w:rsidRPr="00A34EC9">
              <w:t xml:space="preserve">140,000 </w:t>
            </w:r>
            <w:r w:rsidR="009925BE" w:rsidRPr="00A34EC9">
              <w:t>USD)</w:t>
            </w:r>
          </w:p>
        </w:tc>
        <w:tc>
          <w:tcPr>
            <w:tcW w:w="1578" w:type="dxa"/>
          </w:tcPr>
          <w:p w14:paraId="4EB7FC76" w14:textId="6680EE00" w:rsidR="00FF62B1" w:rsidRPr="004C179E" w:rsidRDefault="002E0DC4" w:rsidP="004C179E">
            <w:r w:rsidRPr="004C179E">
              <w:t>7</w:t>
            </w:r>
            <w:r>
              <w:t>00</w:t>
            </w:r>
            <w:r w:rsidRPr="004C179E">
              <w:t xml:space="preserve"> </w:t>
            </w:r>
            <w:r w:rsidR="00FF62B1" w:rsidRPr="004C179E">
              <w:t>days over 2 years</w:t>
            </w:r>
            <w:r w:rsidR="009925BE">
              <w:t xml:space="preserve"> at the estimated daily rate </w:t>
            </w:r>
            <w:r w:rsidR="009925BE">
              <w:rPr>
                <w:rFonts w:eastAsia="Times New Roman" w:cs="Calibri"/>
                <w:color w:val="000000"/>
              </w:rPr>
              <w:t>200</w:t>
            </w:r>
            <w:r w:rsidR="009925BE" w:rsidRPr="00D83D76">
              <w:rPr>
                <w:rFonts w:eastAsia="Times New Roman" w:cs="Calibri"/>
                <w:color w:val="000000"/>
              </w:rPr>
              <w:t xml:space="preserve"> USD/day</w:t>
            </w:r>
          </w:p>
        </w:tc>
        <w:tc>
          <w:tcPr>
            <w:tcW w:w="8988" w:type="dxa"/>
          </w:tcPr>
          <w:p w14:paraId="035D147C" w14:textId="7B3765B8" w:rsidR="00FF62B1" w:rsidRPr="004C179E" w:rsidRDefault="00FF62B1" w:rsidP="004C179E">
            <w:r w:rsidRPr="004C179E">
              <w:t>Local consultants for:</w:t>
            </w:r>
          </w:p>
          <w:p w14:paraId="636B3250" w14:textId="77777777" w:rsidR="00FF62B1" w:rsidRPr="004C179E" w:rsidRDefault="00FF62B1" w:rsidP="004C179E">
            <w:pPr>
              <w:pStyle w:val="ListParagraph"/>
              <w:numPr>
                <w:ilvl w:val="0"/>
                <w:numId w:val="33"/>
              </w:numPr>
              <w:contextualSpacing/>
              <w:jc w:val="both"/>
              <w:rPr>
                <w:rFonts w:cs="Calibri"/>
                <w:color w:val="000000"/>
              </w:rPr>
            </w:pPr>
            <w:r w:rsidRPr="004C179E">
              <w:rPr>
                <w:rFonts w:cs="Calibri"/>
                <w:color w:val="000000"/>
              </w:rPr>
              <w:t xml:space="preserve">developing technical guidance on the development of a guidance on the use, maintenance and calibration of  non-mercury alternatives to medical devices (30 days) </w:t>
            </w:r>
          </w:p>
          <w:p w14:paraId="22761A87" w14:textId="77777777" w:rsidR="00FF62B1" w:rsidRPr="004C179E" w:rsidRDefault="00FF62B1" w:rsidP="004C179E">
            <w:pPr>
              <w:pStyle w:val="ListParagraph"/>
              <w:numPr>
                <w:ilvl w:val="0"/>
                <w:numId w:val="33"/>
              </w:numPr>
            </w:pPr>
            <w:r w:rsidRPr="004C179E">
              <w:t xml:space="preserve">developing guidance </w:t>
            </w:r>
            <w:proofErr w:type="spellStart"/>
            <w:r w:rsidRPr="004C179E">
              <w:t>fo</w:t>
            </w:r>
            <w:proofErr w:type="spellEnd"/>
            <w:r w:rsidRPr="004C179E">
              <w:t xml:space="preserve"> the replacement of mercury containing lamps (40 days) </w:t>
            </w:r>
          </w:p>
          <w:p w14:paraId="27E4835D" w14:textId="77777777" w:rsidR="00FF62B1" w:rsidRPr="004C179E" w:rsidRDefault="00FF62B1" w:rsidP="004C179E">
            <w:pPr>
              <w:pStyle w:val="ListParagraph"/>
              <w:numPr>
                <w:ilvl w:val="0"/>
                <w:numId w:val="33"/>
              </w:numPr>
            </w:pPr>
            <w:r w:rsidRPr="004C179E">
              <w:t xml:space="preserve">preparing materials and perform training on mercury equipment and alternatives in healthcare facilities (220 days) </w:t>
            </w:r>
          </w:p>
          <w:p w14:paraId="049043DB" w14:textId="77777777" w:rsidR="00FF62B1" w:rsidRPr="004C179E" w:rsidRDefault="00FF62B1" w:rsidP="004C179E">
            <w:pPr>
              <w:pStyle w:val="ListParagraph"/>
              <w:numPr>
                <w:ilvl w:val="0"/>
                <w:numId w:val="33"/>
              </w:numPr>
            </w:pPr>
            <w:r w:rsidRPr="004C179E">
              <w:t xml:space="preserve">preparing materials and perform training on mercury lamps and alternatives  (250 days) </w:t>
            </w:r>
          </w:p>
          <w:p w14:paraId="2D87DD76" w14:textId="77777777" w:rsidR="00FF62B1" w:rsidRPr="004C179E" w:rsidRDefault="00FF62B1" w:rsidP="004C179E">
            <w:pPr>
              <w:pStyle w:val="ListParagraph"/>
              <w:numPr>
                <w:ilvl w:val="0"/>
                <w:numId w:val="33"/>
              </w:numPr>
            </w:pPr>
            <w:r w:rsidRPr="004C179E">
              <w:t xml:space="preserve">developing bidding documents for non-mercury lamps (40 days) </w:t>
            </w:r>
          </w:p>
          <w:p w14:paraId="5047B47C" w14:textId="77777777" w:rsidR="00FF62B1" w:rsidRPr="004C179E" w:rsidRDefault="00FF62B1" w:rsidP="004C179E">
            <w:pPr>
              <w:pStyle w:val="ListParagraph"/>
              <w:numPr>
                <w:ilvl w:val="0"/>
                <w:numId w:val="33"/>
              </w:numPr>
            </w:pPr>
            <w:r w:rsidRPr="004C179E">
              <w:t xml:space="preserve">developing bidding documents for non-mercury equipment (40 days) </w:t>
            </w:r>
          </w:p>
          <w:p w14:paraId="69E3D0DC" w14:textId="77777777" w:rsidR="00FF62B1" w:rsidRPr="004C179E" w:rsidRDefault="00FF62B1" w:rsidP="004C179E">
            <w:pPr>
              <w:pStyle w:val="ListParagraph"/>
              <w:numPr>
                <w:ilvl w:val="0"/>
                <w:numId w:val="33"/>
              </w:numPr>
            </w:pPr>
            <w:r w:rsidRPr="004C179E">
              <w:t>providing technical assistance and national knowledge on safe disposal and recycling of mercury containing equipment (80 days)</w:t>
            </w:r>
          </w:p>
        </w:tc>
      </w:tr>
    </w:tbl>
    <w:p w14:paraId="51568D0E" w14:textId="77777777" w:rsidR="00FF62B1" w:rsidRPr="004C179E" w:rsidRDefault="00FF62B1" w:rsidP="004C179E"/>
    <w:tbl>
      <w:tblPr>
        <w:tblStyle w:val="TableGrid6"/>
        <w:tblW w:w="0" w:type="auto"/>
        <w:tblLook w:val="04A0" w:firstRow="1" w:lastRow="0" w:firstColumn="1" w:lastColumn="0" w:noHBand="0" w:noVBand="1"/>
      </w:tblPr>
      <w:tblGrid>
        <w:gridCol w:w="2398"/>
        <w:gridCol w:w="1567"/>
        <w:gridCol w:w="8985"/>
      </w:tblGrid>
      <w:tr w:rsidR="00FF62B1" w:rsidRPr="004C179E" w14:paraId="1729D7BF" w14:textId="77777777" w:rsidTr="00170DD8">
        <w:trPr>
          <w:trHeight w:val="47"/>
        </w:trPr>
        <w:tc>
          <w:tcPr>
            <w:tcW w:w="2398" w:type="dxa"/>
            <w:shd w:val="clear" w:color="auto" w:fill="FBE4D5" w:themeFill="accent2" w:themeFillTint="33"/>
          </w:tcPr>
          <w:p w14:paraId="006E3C90" w14:textId="77777777" w:rsidR="00FF62B1" w:rsidRPr="004C179E" w:rsidRDefault="00FF62B1" w:rsidP="004C179E">
            <w:r w:rsidRPr="004C179E">
              <w:rPr>
                <w:lang w:val="en-GB" w:eastAsia="ja-JP"/>
              </w:rPr>
              <w:t>Consultant</w:t>
            </w:r>
          </w:p>
        </w:tc>
        <w:tc>
          <w:tcPr>
            <w:tcW w:w="1567" w:type="dxa"/>
            <w:shd w:val="clear" w:color="auto" w:fill="FBE4D5" w:themeFill="accent2" w:themeFillTint="33"/>
          </w:tcPr>
          <w:p w14:paraId="20161810" w14:textId="77777777" w:rsidR="00FF62B1" w:rsidRPr="004C179E" w:rsidRDefault="00FF62B1" w:rsidP="004C179E">
            <w:pPr>
              <w:rPr>
                <w:rFonts w:eastAsia="Times New Roman"/>
              </w:rPr>
            </w:pPr>
            <w:r w:rsidRPr="004C179E">
              <w:rPr>
                <w:lang w:val="en-GB" w:eastAsia="ja-JP"/>
              </w:rPr>
              <w:t>Time Input</w:t>
            </w:r>
          </w:p>
        </w:tc>
        <w:tc>
          <w:tcPr>
            <w:tcW w:w="8985" w:type="dxa"/>
            <w:shd w:val="clear" w:color="auto" w:fill="FBE4D5" w:themeFill="accent2" w:themeFillTint="33"/>
          </w:tcPr>
          <w:p w14:paraId="0AA5D6B0" w14:textId="77777777" w:rsidR="00FF62B1" w:rsidRPr="004C179E" w:rsidRDefault="00FF62B1" w:rsidP="004C179E">
            <w:pPr>
              <w:rPr>
                <w:rFonts w:eastAsia="Times New Roman"/>
              </w:rPr>
            </w:pPr>
            <w:r w:rsidRPr="004C179E">
              <w:rPr>
                <w:lang w:val="en-GB" w:eastAsia="ja-JP"/>
              </w:rPr>
              <w:t>Tasks, Inputs and Outputs</w:t>
            </w:r>
          </w:p>
        </w:tc>
      </w:tr>
      <w:tr w:rsidR="00FF62B1" w:rsidRPr="004C179E" w14:paraId="0BD3E08D" w14:textId="77777777" w:rsidTr="00170DD8">
        <w:trPr>
          <w:trHeight w:val="1476"/>
        </w:trPr>
        <w:tc>
          <w:tcPr>
            <w:tcW w:w="2398" w:type="dxa"/>
          </w:tcPr>
          <w:p w14:paraId="3B468641" w14:textId="58561A4F" w:rsidR="00FF62B1" w:rsidRPr="004C179E" w:rsidRDefault="00FF62B1" w:rsidP="004C179E">
            <w:r w:rsidRPr="004C179E">
              <w:lastRenderedPageBreak/>
              <w:t xml:space="preserve">A </w:t>
            </w:r>
            <w:r w:rsidR="002E0DC4" w:rsidRPr="004C179E">
              <w:t>national consultant</w:t>
            </w:r>
            <w:r w:rsidRPr="004C179E">
              <w:t xml:space="preserve"> on Gender Mainstreaming and mercury waste and use of non-mercury device</w:t>
            </w:r>
            <w:r w:rsidRPr="00A34EC9">
              <w:t>s</w:t>
            </w:r>
            <w:r w:rsidR="009925BE" w:rsidRPr="00A34EC9">
              <w:t xml:space="preserve"> (10.000 USD)</w:t>
            </w:r>
          </w:p>
        </w:tc>
        <w:tc>
          <w:tcPr>
            <w:tcW w:w="1567" w:type="dxa"/>
          </w:tcPr>
          <w:p w14:paraId="1B992EDD" w14:textId="7AF6AECA" w:rsidR="00FF62B1" w:rsidRPr="004C179E" w:rsidRDefault="00FF62B1" w:rsidP="004C179E">
            <w:r w:rsidRPr="004C179E">
              <w:t>50 days over two years</w:t>
            </w:r>
            <w:r w:rsidR="009925BE">
              <w:t xml:space="preserve"> at the estimated daily rate of </w:t>
            </w:r>
            <w:r w:rsidR="009925BE">
              <w:rPr>
                <w:rFonts w:eastAsia="Times New Roman" w:cs="Calibri"/>
                <w:color w:val="000000"/>
              </w:rPr>
              <w:t>200</w:t>
            </w:r>
            <w:r w:rsidR="009925BE" w:rsidRPr="00D83D76">
              <w:rPr>
                <w:rFonts w:eastAsia="Times New Roman" w:cs="Calibri"/>
                <w:color w:val="000000"/>
              </w:rPr>
              <w:t xml:space="preserve"> USD/day</w:t>
            </w:r>
          </w:p>
        </w:tc>
        <w:tc>
          <w:tcPr>
            <w:tcW w:w="8985" w:type="dxa"/>
          </w:tcPr>
          <w:p w14:paraId="5EA79BC4" w14:textId="77777777" w:rsidR="00FF62B1" w:rsidRPr="004C179E" w:rsidRDefault="00FF62B1" w:rsidP="004C179E">
            <w:r w:rsidRPr="004C179E">
              <w:t xml:space="preserve">Local consultants for: </w:t>
            </w:r>
          </w:p>
          <w:p w14:paraId="5F0F92FB" w14:textId="77777777" w:rsidR="00FF62B1" w:rsidRPr="004C179E" w:rsidRDefault="00FF62B1" w:rsidP="004C179E">
            <w:pPr>
              <w:pStyle w:val="ListParagraph"/>
              <w:numPr>
                <w:ilvl w:val="0"/>
                <w:numId w:val="33"/>
              </w:numPr>
              <w:rPr>
                <w:rFonts w:eastAsia="Times New Roman"/>
              </w:rPr>
            </w:pPr>
            <w:r w:rsidRPr="004C179E">
              <w:t xml:space="preserve">preparing specific materials for the risk management, technical guidance on personal protective measures for women in the waste management sectors. through consultation with women workers and gender experts (20 days) </w:t>
            </w:r>
          </w:p>
          <w:p w14:paraId="73868CC9" w14:textId="77777777" w:rsidR="00FF62B1" w:rsidRPr="004C179E" w:rsidRDefault="00FF62B1" w:rsidP="004C179E">
            <w:pPr>
              <w:pStyle w:val="ListParagraph"/>
              <w:numPr>
                <w:ilvl w:val="0"/>
                <w:numId w:val="33"/>
              </w:numPr>
              <w:rPr>
                <w:rFonts w:eastAsia="Times New Roman"/>
              </w:rPr>
            </w:pPr>
            <w:r w:rsidRPr="004C179E">
              <w:rPr>
                <w:rFonts w:eastAsia="Times New Roman"/>
              </w:rPr>
              <w:t>providing training on the calibration and use of non-mercury devices for nurses in the hospitals (30 days)</w:t>
            </w:r>
          </w:p>
        </w:tc>
      </w:tr>
    </w:tbl>
    <w:p w14:paraId="5A5A397E" w14:textId="77777777" w:rsidR="00FF62B1" w:rsidRPr="004C179E" w:rsidRDefault="00FF62B1" w:rsidP="004C179E"/>
    <w:p w14:paraId="525C806C" w14:textId="77777777" w:rsidR="00FF62B1" w:rsidRPr="007F4608" w:rsidRDefault="00FF62B1" w:rsidP="004C179E">
      <w:pPr>
        <w:rPr>
          <w:b/>
          <w:bCs/>
        </w:rPr>
      </w:pPr>
      <w:r w:rsidRPr="007F4608">
        <w:rPr>
          <w:b/>
          <w:bCs/>
        </w:rPr>
        <w:t>Consultants for component 4 including Inception, Monitoring and Evaluation, Knowledge Management</w:t>
      </w:r>
    </w:p>
    <w:tbl>
      <w:tblPr>
        <w:tblW w:w="129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90"/>
        <w:gridCol w:w="8718"/>
      </w:tblGrid>
      <w:tr w:rsidR="00FF62B1" w:rsidRPr="004C179E" w14:paraId="1FCCECBC" w14:textId="77777777" w:rsidTr="00A34EC9">
        <w:trPr>
          <w:tblHeader/>
        </w:trPr>
        <w:tc>
          <w:tcPr>
            <w:tcW w:w="2552" w:type="dxa"/>
            <w:tcBorders>
              <w:top w:val="single" w:sz="4" w:space="0" w:color="auto"/>
              <w:left w:val="single" w:sz="4" w:space="0" w:color="auto"/>
              <w:bottom w:val="single" w:sz="4" w:space="0" w:color="auto"/>
              <w:right w:val="single" w:sz="4" w:space="0" w:color="auto"/>
            </w:tcBorders>
            <w:shd w:val="clear" w:color="auto" w:fill="FDE9D9"/>
            <w:hideMark/>
          </w:tcPr>
          <w:p w14:paraId="41B78D6B" w14:textId="77777777" w:rsidR="00FF62B1" w:rsidRPr="004C179E" w:rsidRDefault="00FF62B1" w:rsidP="004C179E">
            <w:pPr>
              <w:rPr>
                <w:lang w:eastAsia="ja-JP"/>
              </w:rPr>
            </w:pPr>
            <w:r w:rsidRPr="004C179E">
              <w:rPr>
                <w:lang w:eastAsia="ja-JP"/>
              </w:rPr>
              <w:t>Consultant</w:t>
            </w:r>
          </w:p>
        </w:tc>
        <w:tc>
          <w:tcPr>
            <w:tcW w:w="1690" w:type="dxa"/>
            <w:tcBorders>
              <w:top w:val="single" w:sz="4" w:space="0" w:color="auto"/>
              <w:left w:val="single" w:sz="4" w:space="0" w:color="auto"/>
              <w:bottom w:val="single" w:sz="4" w:space="0" w:color="auto"/>
              <w:right w:val="single" w:sz="4" w:space="0" w:color="auto"/>
            </w:tcBorders>
            <w:shd w:val="clear" w:color="auto" w:fill="FDE9D9"/>
            <w:hideMark/>
          </w:tcPr>
          <w:p w14:paraId="39B92813" w14:textId="77777777" w:rsidR="00FF62B1" w:rsidRPr="004C179E" w:rsidRDefault="00FF62B1" w:rsidP="004C179E">
            <w:pPr>
              <w:rPr>
                <w:lang w:eastAsia="ja-JP"/>
              </w:rPr>
            </w:pPr>
            <w:r w:rsidRPr="004C179E">
              <w:rPr>
                <w:lang w:eastAsia="ja-JP"/>
              </w:rPr>
              <w:t>Time Input</w:t>
            </w:r>
          </w:p>
        </w:tc>
        <w:tc>
          <w:tcPr>
            <w:tcW w:w="8718" w:type="dxa"/>
            <w:tcBorders>
              <w:top w:val="single" w:sz="4" w:space="0" w:color="auto"/>
              <w:left w:val="single" w:sz="4" w:space="0" w:color="auto"/>
              <w:bottom w:val="single" w:sz="4" w:space="0" w:color="auto"/>
              <w:right w:val="single" w:sz="4" w:space="0" w:color="auto"/>
            </w:tcBorders>
            <w:shd w:val="clear" w:color="auto" w:fill="FDE9D9"/>
            <w:hideMark/>
          </w:tcPr>
          <w:p w14:paraId="0F433174" w14:textId="77777777" w:rsidR="00FF62B1" w:rsidRPr="004C179E" w:rsidRDefault="00FF62B1" w:rsidP="004C179E">
            <w:pPr>
              <w:rPr>
                <w:lang w:eastAsia="ja-JP"/>
              </w:rPr>
            </w:pPr>
            <w:r w:rsidRPr="004C179E">
              <w:rPr>
                <w:lang w:eastAsia="ja-JP"/>
              </w:rPr>
              <w:t>Tasks, Inputs and Outputs</w:t>
            </w:r>
          </w:p>
        </w:tc>
      </w:tr>
    </w:tbl>
    <w:tbl>
      <w:tblPr>
        <w:tblStyle w:val="TableGrid6"/>
        <w:tblW w:w="12971" w:type="dxa"/>
        <w:tblLook w:val="04A0" w:firstRow="1" w:lastRow="0" w:firstColumn="1" w:lastColumn="0" w:noHBand="0" w:noVBand="1"/>
      </w:tblPr>
      <w:tblGrid>
        <w:gridCol w:w="2543"/>
        <w:gridCol w:w="1694"/>
        <w:gridCol w:w="8734"/>
      </w:tblGrid>
      <w:tr w:rsidR="00FF62B1" w:rsidRPr="004C179E" w14:paraId="36779EF2" w14:textId="77777777" w:rsidTr="00170DD8">
        <w:trPr>
          <w:trHeight w:val="1738"/>
        </w:trPr>
        <w:tc>
          <w:tcPr>
            <w:tcW w:w="2543" w:type="dxa"/>
          </w:tcPr>
          <w:p w14:paraId="13A2A79D" w14:textId="5CB7E389" w:rsidR="00FF62B1" w:rsidRPr="004C179E" w:rsidRDefault="00FF62B1" w:rsidP="004C179E">
            <w:r w:rsidRPr="004C179E">
              <w:t xml:space="preserve"> </w:t>
            </w:r>
            <w:r w:rsidR="00C45F44">
              <w:t>I</w:t>
            </w:r>
            <w:r w:rsidRPr="004C179E">
              <w:t xml:space="preserve">nternational consultant to provide technical assistance at inception, project reporting and to provide materials for Knowledge </w:t>
            </w:r>
            <w:r w:rsidRPr="00A34EC9">
              <w:t>Management</w:t>
            </w:r>
            <w:r w:rsidR="00C45F44" w:rsidRPr="00A34EC9">
              <w:t xml:space="preserve"> (25,350 USD)</w:t>
            </w:r>
          </w:p>
        </w:tc>
        <w:tc>
          <w:tcPr>
            <w:tcW w:w="1694" w:type="dxa"/>
          </w:tcPr>
          <w:p w14:paraId="6204F82B" w14:textId="56EA871C" w:rsidR="00FF62B1" w:rsidRPr="004C179E" w:rsidRDefault="00C45F44" w:rsidP="004C179E">
            <w:r>
              <w:t>39</w:t>
            </w:r>
            <w:r w:rsidR="00431C16" w:rsidRPr="004C179E">
              <w:t xml:space="preserve"> </w:t>
            </w:r>
            <w:r w:rsidR="00FF62B1" w:rsidRPr="004C179E">
              <w:t>days over 4 years</w:t>
            </w:r>
            <w:r w:rsidR="00431C16">
              <w:t xml:space="preserve"> at the estimated daily rate </w:t>
            </w:r>
            <w:r w:rsidR="00431C16">
              <w:rPr>
                <w:rFonts w:eastAsia="Times New Roman" w:cs="Calibri"/>
                <w:color w:val="000000"/>
              </w:rPr>
              <w:t>650</w:t>
            </w:r>
            <w:r w:rsidR="00431C16" w:rsidRPr="00D83D76">
              <w:rPr>
                <w:rFonts w:eastAsia="Times New Roman" w:cs="Calibri"/>
                <w:color w:val="000000"/>
              </w:rPr>
              <w:t xml:space="preserve"> USD/day</w:t>
            </w:r>
          </w:p>
        </w:tc>
        <w:tc>
          <w:tcPr>
            <w:tcW w:w="8734" w:type="dxa"/>
          </w:tcPr>
          <w:p w14:paraId="73B1640F" w14:textId="77777777" w:rsidR="00FF62B1" w:rsidRPr="004C179E" w:rsidRDefault="00FF62B1" w:rsidP="004C179E">
            <w:r w:rsidRPr="004C179E">
              <w:t>International consultants providing technical assistance, sharing knowledge and holding training and presentation on the following topics:</w:t>
            </w:r>
          </w:p>
          <w:p w14:paraId="17C711CD" w14:textId="77777777" w:rsidR="00FF62B1" w:rsidRPr="004C179E" w:rsidRDefault="00FF62B1" w:rsidP="004C179E">
            <w:pPr>
              <w:pStyle w:val="ListParagraph"/>
              <w:numPr>
                <w:ilvl w:val="0"/>
                <w:numId w:val="34"/>
              </w:numPr>
            </w:pPr>
            <w:r w:rsidRPr="004C179E">
              <w:t xml:space="preserve">preparing materials on POP and mercury related topic to be shared on the website (10 days) </w:t>
            </w:r>
          </w:p>
          <w:p w14:paraId="4B029E58" w14:textId="77777777" w:rsidR="00FF62B1" w:rsidRPr="004C179E" w:rsidRDefault="00FF62B1" w:rsidP="004C179E">
            <w:pPr>
              <w:pStyle w:val="ListParagraph"/>
              <w:numPr>
                <w:ilvl w:val="0"/>
                <w:numId w:val="34"/>
              </w:numPr>
            </w:pPr>
            <w:r w:rsidRPr="004C179E">
              <w:t xml:space="preserve">preparing material and holding presentations on green financing, POP and mercury (10 days) </w:t>
            </w:r>
          </w:p>
          <w:p w14:paraId="00879BDF" w14:textId="58E5E6D9" w:rsidR="00FF62B1" w:rsidRDefault="00FF62B1" w:rsidP="004C179E">
            <w:pPr>
              <w:pStyle w:val="ListParagraph"/>
              <w:numPr>
                <w:ilvl w:val="0"/>
                <w:numId w:val="34"/>
              </w:numPr>
            </w:pPr>
            <w:r w:rsidRPr="004C179E">
              <w:t xml:space="preserve">providing </w:t>
            </w:r>
            <w:r w:rsidR="00431C16" w:rsidRPr="004C179E">
              <w:t>technical</w:t>
            </w:r>
            <w:r w:rsidRPr="004C179E">
              <w:t xml:space="preserve"> assistance and experience on project indicator development (3 days)</w:t>
            </w:r>
          </w:p>
          <w:p w14:paraId="05E4D2CC" w14:textId="0C267AA3" w:rsidR="00C45F44" w:rsidRPr="004C179E" w:rsidRDefault="00C45F44" w:rsidP="004C179E">
            <w:pPr>
              <w:pStyle w:val="ListParagraph"/>
              <w:numPr>
                <w:ilvl w:val="0"/>
                <w:numId w:val="34"/>
              </w:numPr>
            </w:pPr>
            <w:r w:rsidRPr="00C45F44">
              <w:t>preparation of project workplans</w:t>
            </w:r>
            <w:r>
              <w:t xml:space="preserve"> (16 days)</w:t>
            </w:r>
          </w:p>
        </w:tc>
      </w:tr>
    </w:tbl>
    <w:p w14:paraId="261984A7" w14:textId="77777777" w:rsidR="00FF62B1" w:rsidRPr="004C179E" w:rsidRDefault="00FF62B1" w:rsidP="004C179E"/>
    <w:tbl>
      <w:tblPr>
        <w:tblW w:w="129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90"/>
        <w:gridCol w:w="8734"/>
      </w:tblGrid>
      <w:tr w:rsidR="00FF62B1" w:rsidRPr="004C179E" w14:paraId="3F559EB1" w14:textId="77777777" w:rsidTr="00170DD8">
        <w:trPr>
          <w:tblHeader/>
        </w:trPr>
        <w:tc>
          <w:tcPr>
            <w:tcW w:w="2552" w:type="dxa"/>
            <w:tcBorders>
              <w:top w:val="single" w:sz="4" w:space="0" w:color="auto"/>
              <w:left w:val="single" w:sz="4" w:space="0" w:color="auto"/>
              <w:bottom w:val="single" w:sz="4" w:space="0" w:color="auto"/>
              <w:right w:val="single" w:sz="4" w:space="0" w:color="auto"/>
            </w:tcBorders>
            <w:shd w:val="clear" w:color="auto" w:fill="FDE9D9"/>
            <w:hideMark/>
          </w:tcPr>
          <w:p w14:paraId="3C02D33C" w14:textId="77777777" w:rsidR="00FF62B1" w:rsidRPr="004C179E" w:rsidRDefault="00FF62B1" w:rsidP="004C179E">
            <w:pPr>
              <w:rPr>
                <w:lang w:eastAsia="ja-JP"/>
              </w:rPr>
            </w:pPr>
            <w:r w:rsidRPr="004C179E">
              <w:rPr>
                <w:lang w:eastAsia="ja-JP"/>
              </w:rPr>
              <w:t>Consultant</w:t>
            </w:r>
          </w:p>
        </w:tc>
        <w:tc>
          <w:tcPr>
            <w:tcW w:w="1690" w:type="dxa"/>
            <w:tcBorders>
              <w:top w:val="single" w:sz="4" w:space="0" w:color="auto"/>
              <w:left w:val="single" w:sz="4" w:space="0" w:color="auto"/>
              <w:bottom w:val="single" w:sz="4" w:space="0" w:color="auto"/>
              <w:right w:val="single" w:sz="4" w:space="0" w:color="auto"/>
            </w:tcBorders>
            <w:shd w:val="clear" w:color="auto" w:fill="FDE9D9"/>
            <w:hideMark/>
          </w:tcPr>
          <w:p w14:paraId="536E7319" w14:textId="77777777" w:rsidR="00FF62B1" w:rsidRPr="004C179E" w:rsidRDefault="00FF62B1" w:rsidP="004C179E">
            <w:pPr>
              <w:rPr>
                <w:lang w:eastAsia="ja-JP"/>
              </w:rPr>
            </w:pPr>
            <w:r w:rsidRPr="004C179E">
              <w:rPr>
                <w:lang w:eastAsia="ja-JP"/>
              </w:rPr>
              <w:t>Time Input</w:t>
            </w:r>
          </w:p>
        </w:tc>
        <w:tc>
          <w:tcPr>
            <w:tcW w:w="8734" w:type="dxa"/>
            <w:tcBorders>
              <w:top w:val="single" w:sz="4" w:space="0" w:color="auto"/>
              <w:left w:val="single" w:sz="4" w:space="0" w:color="auto"/>
              <w:bottom w:val="single" w:sz="4" w:space="0" w:color="auto"/>
              <w:right w:val="single" w:sz="4" w:space="0" w:color="auto"/>
            </w:tcBorders>
            <w:shd w:val="clear" w:color="auto" w:fill="FDE9D9"/>
            <w:hideMark/>
          </w:tcPr>
          <w:p w14:paraId="4F4258CD" w14:textId="77777777" w:rsidR="00FF62B1" w:rsidRPr="004C179E" w:rsidRDefault="00FF62B1" w:rsidP="004C179E">
            <w:pPr>
              <w:rPr>
                <w:lang w:eastAsia="ja-JP"/>
              </w:rPr>
            </w:pPr>
            <w:r w:rsidRPr="004C179E">
              <w:rPr>
                <w:lang w:eastAsia="ja-JP"/>
              </w:rPr>
              <w:t>Tasks, Inputs and Outputs</w:t>
            </w:r>
          </w:p>
        </w:tc>
      </w:tr>
    </w:tbl>
    <w:tbl>
      <w:tblPr>
        <w:tblStyle w:val="TableGrid6"/>
        <w:tblW w:w="12985" w:type="dxa"/>
        <w:tblLook w:val="04A0" w:firstRow="1" w:lastRow="0" w:firstColumn="1" w:lastColumn="0" w:noHBand="0" w:noVBand="1"/>
      </w:tblPr>
      <w:tblGrid>
        <w:gridCol w:w="2543"/>
        <w:gridCol w:w="1694"/>
        <w:gridCol w:w="8748"/>
      </w:tblGrid>
      <w:tr w:rsidR="00FF62B1" w:rsidRPr="004C179E" w14:paraId="3D2AB412" w14:textId="77777777" w:rsidTr="00170DD8">
        <w:trPr>
          <w:trHeight w:val="1022"/>
        </w:trPr>
        <w:tc>
          <w:tcPr>
            <w:tcW w:w="2543" w:type="dxa"/>
          </w:tcPr>
          <w:p w14:paraId="2554F1CD" w14:textId="77777777" w:rsidR="00FF62B1" w:rsidRDefault="00FF62B1" w:rsidP="004C179E">
            <w:r w:rsidRPr="004C179E">
              <w:t xml:space="preserve">International consultants for </w:t>
            </w:r>
            <w:proofErr w:type="spellStart"/>
            <w:r w:rsidRPr="004C179E">
              <w:t>mid term</w:t>
            </w:r>
            <w:proofErr w:type="spellEnd"/>
            <w:r w:rsidRPr="004C179E">
              <w:t xml:space="preserve"> review and final evaluation</w:t>
            </w:r>
          </w:p>
          <w:p w14:paraId="52B5CD8F" w14:textId="70FFE09C" w:rsidR="00C45F44" w:rsidRPr="004C179E" w:rsidRDefault="00C45F44" w:rsidP="004C179E">
            <w:r w:rsidRPr="00A34EC9">
              <w:t>(52,000 USD)</w:t>
            </w:r>
          </w:p>
        </w:tc>
        <w:tc>
          <w:tcPr>
            <w:tcW w:w="1694" w:type="dxa"/>
          </w:tcPr>
          <w:p w14:paraId="239BB7F3" w14:textId="58F0A821" w:rsidR="00FF62B1" w:rsidRPr="004C179E" w:rsidRDefault="00C45F44" w:rsidP="004C179E">
            <w:r>
              <w:t>8</w:t>
            </w:r>
            <w:r w:rsidRPr="004C179E">
              <w:t xml:space="preserve">0 </w:t>
            </w:r>
            <w:r w:rsidR="00FF62B1" w:rsidRPr="004C179E">
              <w:t xml:space="preserve">days over </w:t>
            </w:r>
            <w:r>
              <w:t>4</w:t>
            </w:r>
            <w:r w:rsidRPr="004C179E">
              <w:t xml:space="preserve"> </w:t>
            </w:r>
            <w:r w:rsidR="00FF62B1" w:rsidRPr="004C179E">
              <w:t>years</w:t>
            </w:r>
            <w:r>
              <w:t xml:space="preserve"> at the estimated daily rate </w:t>
            </w:r>
            <w:r>
              <w:rPr>
                <w:rFonts w:eastAsia="Times New Roman" w:cs="Calibri"/>
                <w:color w:val="000000"/>
              </w:rPr>
              <w:t>650</w:t>
            </w:r>
            <w:r w:rsidRPr="00D83D76">
              <w:rPr>
                <w:rFonts w:eastAsia="Times New Roman" w:cs="Calibri"/>
                <w:color w:val="000000"/>
              </w:rPr>
              <w:t xml:space="preserve"> USD/day</w:t>
            </w:r>
          </w:p>
        </w:tc>
        <w:tc>
          <w:tcPr>
            <w:tcW w:w="8748" w:type="dxa"/>
          </w:tcPr>
          <w:p w14:paraId="27ECA651" w14:textId="7D1E08A1" w:rsidR="00FF62B1" w:rsidRPr="004C179E" w:rsidRDefault="00FF62B1" w:rsidP="004C179E">
            <w:r w:rsidRPr="004C179E">
              <w:t>International consultants for:</w:t>
            </w:r>
          </w:p>
          <w:p w14:paraId="3CB53E61" w14:textId="58313EE1" w:rsidR="00FF62B1" w:rsidRPr="004C179E" w:rsidRDefault="00FF62B1" w:rsidP="004C179E">
            <w:pPr>
              <w:pStyle w:val="ListParagraph"/>
              <w:numPr>
                <w:ilvl w:val="0"/>
                <w:numId w:val="34"/>
              </w:numPr>
            </w:pPr>
            <w:r w:rsidRPr="004C179E">
              <w:t xml:space="preserve">undertaking </w:t>
            </w:r>
            <w:proofErr w:type="spellStart"/>
            <w:r w:rsidRPr="004C179E">
              <w:t>mid term</w:t>
            </w:r>
            <w:proofErr w:type="spellEnd"/>
            <w:r w:rsidRPr="004C179E">
              <w:t xml:space="preserve"> review (</w:t>
            </w:r>
            <w:r w:rsidR="00E66A1C">
              <w:t>4</w:t>
            </w:r>
            <w:r w:rsidRPr="004C179E">
              <w:t xml:space="preserve">0 days) </w:t>
            </w:r>
          </w:p>
          <w:p w14:paraId="1026D79F" w14:textId="1B04661A" w:rsidR="00FF62B1" w:rsidRPr="004C179E" w:rsidRDefault="00FF62B1" w:rsidP="004C179E">
            <w:pPr>
              <w:pStyle w:val="ListParagraph"/>
              <w:numPr>
                <w:ilvl w:val="0"/>
                <w:numId w:val="34"/>
              </w:numPr>
            </w:pPr>
            <w:r w:rsidRPr="004C179E">
              <w:t>undertaking terminal evaluation (</w:t>
            </w:r>
            <w:r w:rsidR="00E66A1C">
              <w:t>4</w:t>
            </w:r>
            <w:r w:rsidRPr="004C179E">
              <w:t xml:space="preserve">0 days) </w:t>
            </w:r>
          </w:p>
        </w:tc>
      </w:tr>
    </w:tbl>
    <w:p w14:paraId="2A4AF10E" w14:textId="77777777" w:rsidR="00FF62B1" w:rsidRPr="004C179E" w:rsidRDefault="00FF62B1" w:rsidP="004C179E"/>
    <w:tbl>
      <w:tblPr>
        <w:tblW w:w="129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90"/>
        <w:gridCol w:w="8734"/>
      </w:tblGrid>
      <w:tr w:rsidR="00FF62B1" w:rsidRPr="004C179E" w14:paraId="5E812749" w14:textId="77777777" w:rsidTr="00170DD8">
        <w:trPr>
          <w:tblHeader/>
        </w:trPr>
        <w:tc>
          <w:tcPr>
            <w:tcW w:w="2552" w:type="dxa"/>
            <w:tcBorders>
              <w:top w:val="single" w:sz="4" w:space="0" w:color="auto"/>
              <w:left w:val="single" w:sz="4" w:space="0" w:color="auto"/>
              <w:bottom w:val="single" w:sz="4" w:space="0" w:color="auto"/>
              <w:right w:val="single" w:sz="4" w:space="0" w:color="auto"/>
            </w:tcBorders>
            <w:shd w:val="clear" w:color="auto" w:fill="FDE9D9"/>
            <w:hideMark/>
          </w:tcPr>
          <w:p w14:paraId="180E69C0" w14:textId="77777777" w:rsidR="00FF62B1" w:rsidRPr="004C179E" w:rsidRDefault="00FF62B1" w:rsidP="004C179E">
            <w:pPr>
              <w:rPr>
                <w:lang w:eastAsia="ja-JP"/>
              </w:rPr>
            </w:pPr>
            <w:r w:rsidRPr="004C179E">
              <w:rPr>
                <w:lang w:eastAsia="ja-JP"/>
              </w:rPr>
              <w:t>Consultant</w:t>
            </w:r>
          </w:p>
        </w:tc>
        <w:tc>
          <w:tcPr>
            <w:tcW w:w="1690" w:type="dxa"/>
            <w:tcBorders>
              <w:top w:val="single" w:sz="4" w:space="0" w:color="auto"/>
              <w:left w:val="single" w:sz="4" w:space="0" w:color="auto"/>
              <w:bottom w:val="single" w:sz="4" w:space="0" w:color="auto"/>
              <w:right w:val="single" w:sz="4" w:space="0" w:color="auto"/>
            </w:tcBorders>
            <w:shd w:val="clear" w:color="auto" w:fill="FDE9D9"/>
            <w:hideMark/>
          </w:tcPr>
          <w:p w14:paraId="7BFB9F0C" w14:textId="77777777" w:rsidR="00FF62B1" w:rsidRPr="004C179E" w:rsidRDefault="00FF62B1" w:rsidP="004C179E">
            <w:pPr>
              <w:rPr>
                <w:lang w:eastAsia="ja-JP"/>
              </w:rPr>
            </w:pPr>
            <w:r w:rsidRPr="004C179E">
              <w:rPr>
                <w:lang w:eastAsia="ja-JP"/>
              </w:rPr>
              <w:t>Time Input</w:t>
            </w:r>
          </w:p>
        </w:tc>
        <w:tc>
          <w:tcPr>
            <w:tcW w:w="8734" w:type="dxa"/>
            <w:tcBorders>
              <w:top w:val="single" w:sz="4" w:space="0" w:color="auto"/>
              <w:left w:val="single" w:sz="4" w:space="0" w:color="auto"/>
              <w:bottom w:val="single" w:sz="4" w:space="0" w:color="auto"/>
              <w:right w:val="single" w:sz="4" w:space="0" w:color="auto"/>
            </w:tcBorders>
            <w:shd w:val="clear" w:color="auto" w:fill="FDE9D9"/>
            <w:hideMark/>
          </w:tcPr>
          <w:p w14:paraId="7F118751" w14:textId="77777777" w:rsidR="00FF62B1" w:rsidRPr="004C179E" w:rsidRDefault="00FF62B1" w:rsidP="004C179E">
            <w:pPr>
              <w:rPr>
                <w:lang w:eastAsia="ja-JP"/>
              </w:rPr>
            </w:pPr>
            <w:r w:rsidRPr="004C179E">
              <w:rPr>
                <w:lang w:eastAsia="ja-JP"/>
              </w:rPr>
              <w:t>Tasks, Inputs and Outputs</w:t>
            </w:r>
          </w:p>
        </w:tc>
      </w:tr>
    </w:tbl>
    <w:tbl>
      <w:tblPr>
        <w:tblStyle w:val="TableGrid6"/>
        <w:tblW w:w="12985" w:type="dxa"/>
        <w:tblLook w:val="04A0" w:firstRow="1" w:lastRow="0" w:firstColumn="1" w:lastColumn="0" w:noHBand="0" w:noVBand="1"/>
      </w:tblPr>
      <w:tblGrid>
        <w:gridCol w:w="2543"/>
        <w:gridCol w:w="1694"/>
        <w:gridCol w:w="8748"/>
      </w:tblGrid>
      <w:tr w:rsidR="00FF62B1" w:rsidRPr="004C179E" w14:paraId="0C6D19D1" w14:textId="77777777" w:rsidTr="00170DD8">
        <w:trPr>
          <w:trHeight w:val="1022"/>
        </w:trPr>
        <w:tc>
          <w:tcPr>
            <w:tcW w:w="2543" w:type="dxa"/>
          </w:tcPr>
          <w:p w14:paraId="696B4EA3" w14:textId="77777777" w:rsidR="00FF62B1" w:rsidRDefault="00FF62B1" w:rsidP="004C179E">
            <w:r w:rsidRPr="004C179E">
              <w:t xml:space="preserve">Local consultants for </w:t>
            </w:r>
            <w:proofErr w:type="spellStart"/>
            <w:r w:rsidRPr="004C179E">
              <w:t>mid term</w:t>
            </w:r>
            <w:proofErr w:type="spellEnd"/>
            <w:r w:rsidRPr="004C179E">
              <w:t xml:space="preserve"> review and final evaluation</w:t>
            </w:r>
          </w:p>
          <w:p w14:paraId="1BCCF4E9" w14:textId="000CE15B" w:rsidR="00C45F44" w:rsidRPr="004C179E" w:rsidRDefault="00C45F44" w:rsidP="004C179E">
            <w:r w:rsidRPr="00A34EC9">
              <w:t>(24,000 USD)</w:t>
            </w:r>
          </w:p>
        </w:tc>
        <w:tc>
          <w:tcPr>
            <w:tcW w:w="1694" w:type="dxa"/>
          </w:tcPr>
          <w:p w14:paraId="20DC5CDF" w14:textId="236ED3C1" w:rsidR="00FF62B1" w:rsidRPr="004C179E" w:rsidRDefault="00C45F44" w:rsidP="004C179E">
            <w:r>
              <w:t>120</w:t>
            </w:r>
            <w:r w:rsidRPr="004C179E">
              <w:t xml:space="preserve"> </w:t>
            </w:r>
            <w:r w:rsidR="00FF62B1" w:rsidRPr="004C179E">
              <w:t>days over 2 years</w:t>
            </w:r>
            <w:r>
              <w:t xml:space="preserve"> at the estimated daily rate </w:t>
            </w:r>
            <w:r>
              <w:rPr>
                <w:rFonts w:eastAsia="Times New Roman" w:cs="Calibri"/>
                <w:color w:val="000000"/>
              </w:rPr>
              <w:t>200</w:t>
            </w:r>
            <w:r w:rsidRPr="00D83D76">
              <w:rPr>
                <w:rFonts w:eastAsia="Times New Roman" w:cs="Calibri"/>
                <w:color w:val="000000"/>
              </w:rPr>
              <w:t xml:space="preserve"> USD/day</w:t>
            </w:r>
          </w:p>
        </w:tc>
        <w:tc>
          <w:tcPr>
            <w:tcW w:w="8748" w:type="dxa"/>
          </w:tcPr>
          <w:p w14:paraId="40E3A2C4" w14:textId="77777777" w:rsidR="00FF62B1" w:rsidRPr="004C179E" w:rsidRDefault="00FF62B1" w:rsidP="004C179E">
            <w:r w:rsidRPr="004C179E">
              <w:t>Local consultants to cooperate with international consultant to:</w:t>
            </w:r>
          </w:p>
          <w:p w14:paraId="77E8052D" w14:textId="5BCEA730" w:rsidR="00FF62B1" w:rsidRPr="004C179E" w:rsidRDefault="00FF62B1" w:rsidP="004C179E">
            <w:pPr>
              <w:pStyle w:val="ListParagraph"/>
              <w:numPr>
                <w:ilvl w:val="0"/>
                <w:numId w:val="34"/>
              </w:numPr>
            </w:pPr>
            <w:r w:rsidRPr="004C179E">
              <w:t>undertake mid-term review (</w:t>
            </w:r>
            <w:r w:rsidR="006820CC">
              <w:t>60</w:t>
            </w:r>
            <w:r w:rsidRPr="004C179E">
              <w:t xml:space="preserve"> days) </w:t>
            </w:r>
          </w:p>
          <w:p w14:paraId="1B1B9699" w14:textId="4379D470" w:rsidR="00FF62B1" w:rsidRPr="004C179E" w:rsidRDefault="00FF62B1" w:rsidP="004C179E">
            <w:pPr>
              <w:pStyle w:val="ListParagraph"/>
              <w:numPr>
                <w:ilvl w:val="0"/>
                <w:numId w:val="34"/>
              </w:numPr>
            </w:pPr>
            <w:r w:rsidRPr="004C179E">
              <w:t>undertake terminal evaluation (</w:t>
            </w:r>
            <w:r w:rsidR="006820CC">
              <w:t>60</w:t>
            </w:r>
            <w:r w:rsidRPr="004C179E">
              <w:t xml:space="preserve"> days) </w:t>
            </w:r>
          </w:p>
        </w:tc>
      </w:tr>
    </w:tbl>
    <w:p w14:paraId="50841D2C" w14:textId="77777777" w:rsidR="00FF62B1" w:rsidRPr="004C179E" w:rsidRDefault="00FF62B1" w:rsidP="004C179E"/>
    <w:tbl>
      <w:tblPr>
        <w:tblW w:w="130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690"/>
        <w:gridCol w:w="8762"/>
      </w:tblGrid>
      <w:tr w:rsidR="00FF62B1" w:rsidRPr="004C179E" w14:paraId="20722E2F" w14:textId="77777777" w:rsidTr="00170DD8">
        <w:trPr>
          <w:tblHeader/>
        </w:trPr>
        <w:tc>
          <w:tcPr>
            <w:tcW w:w="2552" w:type="dxa"/>
            <w:tcBorders>
              <w:top w:val="single" w:sz="4" w:space="0" w:color="auto"/>
              <w:left w:val="single" w:sz="4" w:space="0" w:color="auto"/>
              <w:bottom w:val="single" w:sz="4" w:space="0" w:color="auto"/>
              <w:right w:val="single" w:sz="4" w:space="0" w:color="auto"/>
            </w:tcBorders>
            <w:shd w:val="clear" w:color="auto" w:fill="FDE9D9"/>
            <w:hideMark/>
          </w:tcPr>
          <w:p w14:paraId="77600E4D" w14:textId="77777777" w:rsidR="00FF62B1" w:rsidRPr="004C179E" w:rsidRDefault="00FF62B1" w:rsidP="004C179E">
            <w:pPr>
              <w:rPr>
                <w:lang w:eastAsia="ja-JP"/>
              </w:rPr>
            </w:pPr>
            <w:r w:rsidRPr="004C179E">
              <w:rPr>
                <w:lang w:eastAsia="ja-JP"/>
              </w:rPr>
              <w:t>Consultant</w:t>
            </w:r>
          </w:p>
        </w:tc>
        <w:tc>
          <w:tcPr>
            <w:tcW w:w="1690" w:type="dxa"/>
            <w:tcBorders>
              <w:top w:val="single" w:sz="4" w:space="0" w:color="auto"/>
              <w:left w:val="single" w:sz="4" w:space="0" w:color="auto"/>
              <w:bottom w:val="single" w:sz="4" w:space="0" w:color="auto"/>
              <w:right w:val="single" w:sz="4" w:space="0" w:color="auto"/>
            </w:tcBorders>
            <w:shd w:val="clear" w:color="auto" w:fill="FDE9D9"/>
            <w:hideMark/>
          </w:tcPr>
          <w:p w14:paraId="3B11A0B3" w14:textId="77777777" w:rsidR="00FF62B1" w:rsidRPr="004C179E" w:rsidRDefault="00FF62B1" w:rsidP="004C179E">
            <w:pPr>
              <w:rPr>
                <w:lang w:eastAsia="ja-JP"/>
              </w:rPr>
            </w:pPr>
            <w:r w:rsidRPr="004C179E">
              <w:rPr>
                <w:lang w:eastAsia="ja-JP"/>
              </w:rPr>
              <w:t>Time Input</w:t>
            </w:r>
          </w:p>
        </w:tc>
        <w:tc>
          <w:tcPr>
            <w:tcW w:w="8762" w:type="dxa"/>
            <w:tcBorders>
              <w:top w:val="single" w:sz="4" w:space="0" w:color="auto"/>
              <w:left w:val="single" w:sz="4" w:space="0" w:color="auto"/>
              <w:bottom w:val="single" w:sz="4" w:space="0" w:color="auto"/>
              <w:right w:val="single" w:sz="4" w:space="0" w:color="auto"/>
            </w:tcBorders>
            <w:shd w:val="clear" w:color="auto" w:fill="FDE9D9"/>
            <w:hideMark/>
          </w:tcPr>
          <w:p w14:paraId="2E4ECF44" w14:textId="77777777" w:rsidR="00FF62B1" w:rsidRPr="004C179E" w:rsidRDefault="00FF62B1" w:rsidP="004C179E">
            <w:pPr>
              <w:rPr>
                <w:lang w:eastAsia="ja-JP"/>
              </w:rPr>
            </w:pPr>
            <w:r w:rsidRPr="004C179E">
              <w:rPr>
                <w:lang w:eastAsia="ja-JP"/>
              </w:rPr>
              <w:t>Tasks, Inputs and Outputs</w:t>
            </w:r>
          </w:p>
        </w:tc>
      </w:tr>
    </w:tbl>
    <w:tbl>
      <w:tblPr>
        <w:tblStyle w:val="TableGrid6"/>
        <w:tblW w:w="13013" w:type="dxa"/>
        <w:tblLook w:val="04A0" w:firstRow="1" w:lastRow="0" w:firstColumn="1" w:lastColumn="0" w:noHBand="0" w:noVBand="1"/>
      </w:tblPr>
      <w:tblGrid>
        <w:gridCol w:w="2543"/>
        <w:gridCol w:w="1694"/>
        <w:gridCol w:w="8776"/>
      </w:tblGrid>
      <w:tr w:rsidR="00FF62B1" w:rsidRPr="004C179E" w14:paraId="73AD69A5" w14:textId="77777777" w:rsidTr="00170DD8">
        <w:trPr>
          <w:trHeight w:val="2609"/>
        </w:trPr>
        <w:tc>
          <w:tcPr>
            <w:tcW w:w="2543" w:type="dxa"/>
          </w:tcPr>
          <w:p w14:paraId="576289AE" w14:textId="752B3F58" w:rsidR="00FF62B1" w:rsidRPr="004C179E" w:rsidRDefault="00FF62B1" w:rsidP="004C179E">
            <w:r w:rsidRPr="004C179E">
              <w:lastRenderedPageBreak/>
              <w:t xml:space="preserve">Two local consultants to provide technical assistance at inception, project reporting and to provide materials for Knowledge </w:t>
            </w:r>
            <w:r w:rsidRPr="00A34EC9">
              <w:t>Management</w:t>
            </w:r>
            <w:r w:rsidR="00066285" w:rsidRPr="00A34EC9">
              <w:t xml:space="preserve"> (74,500 USD)</w:t>
            </w:r>
          </w:p>
        </w:tc>
        <w:tc>
          <w:tcPr>
            <w:tcW w:w="1694" w:type="dxa"/>
          </w:tcPr>
          <w:p w14:paraId="7A48B26C" w14:textId="6DBE5DD0" w:rsidR="00FF62B1" w:rsidRPr="004C179E" w:rsidRDefault="00066285" w:rsidP="004C179E">
            <w:r>
              <w:t>372.5</w:t>
            </w:r>
            <w:r w:rsidRPr="004C179E">
              <w:t xml:space="preserve"> </w:t>
            </w:r>
            <w:r w:rsidR="00FF62B1" w:rsidRPr="004C179E">
              <w:t>days over 4 years</w:t>
            </w:r>
            <w:r>
              <w:t xml:space="preserve"> at the estimated daily rate </w:t>
            </w:r>
            <w:r>
              <w:rPr>
                <w:rFonts w:eastAsia="Times New Roman" w:cs="Calibri"/>
                <w:color w:val="000000"/>
              </w:rPr>
              <w:t>200</w:t>
            </w:r>
            <w:r w:rsidRPr="00D83D76">
              <w:rPr>
                <w:rFonts w:eastAsia="Times New Roman" w:cs="Calibri"/>
                <w:color w:val="000000"/>
              </w:rPr>
              <w:t xml:space="preserve"> USD/day</w:t>
            </w:r>
          </w:p>
        </w:tc>
        <w:tc>
          <w:tcPr>
            <w:tcW w:w="8776" w:type="dxa"/>
          </w:tcPr>
          <w:p w14:paraId="51F1CDBF" w14:textId="77777777" w:rsidR="00FF62B1" w:rsidRPr="004C179E" w:rsidRDefault="00FF62B1" w:rsidP="004C179E">
            <w:r w:rsidRPr="004C179E">
              <w:t>Local consultants for:</w:t>
            </w:r>
          </w:p>
          <w:p w14:paraId="71EA4EBC" w14:textId="2144AE8A" w:rsidR="00FF62B1" w:rsidRPr="004C179E" w:rsidRDefault="00FF62B1" w:rsidP="004C179E">
            <w:pPr>
              <w:pStyle w:val="ListParagraph"/>
              <w:numPr>
                <w:ilvl w:val="0"/>
                <w:numId w:val="35"/>
              </w:numPr>
            </w:pPr>
            <w:r w:rsidRPr="004C179E">
              <w:t>providing assistance to the international consultant on the preparation of the inception report (</w:t>
            </w:r>
            <w:r w:rsidR="00066285">
              <w:t>3</w:t>
            </w:r>
            <w:r w:rsidRPr="004C179E">
              <w:t>0 days)</w:t>
            </w:r>
          </w:p>
          <w:p w14:paraId="44DB850C" w14:textId="62E8B368" w:rsidR="00FF62B1" w:rsidRPr="004C179E" w:rsidRDefault="00FF62B1" w:rsidP="004C179E">
            <w:pPr>
              <w:pStyle w:val="ListParagraph"/>
              <w:numPr>
                <w:ilvl w:val="0"/>
                <w:numId w:val="35"/>
              </w:numPr>
            </w:pPr>
            <w:r w:rsidRPr="004C179E">
              <w:t>coordination and supervision of Gender Mainstreaming related activities in project implementation (</w:t>
            </w:r>
            <w:r w:rsidR="00066285">
              <w:t>9</w:t>
            </w:r>
            <w:r w:rsidRPr="004C179E">
              <w:t>0 days)</w:t>
            </w:r>
          </w:p>
          <w:p w14:paraId="348BF5DA" w14:textId="14377D5E" w:rsidR="00FF62B1" w:rsidRPr="004C179E" w:rsidRDefault="00FF62B1" w:rsidP="004C179E">
            <w:pPr>
              <w:pStyle w:val="ListParagraph"/>
              <w:numPr>
                <w:ilvl w:val="0"/>
                <w:numId w:val="35"/>
              </w:numPr>
            </w:pPr>
            <w:r w:rsidRPr="004C179E">
              <w:t>development and creation of the Knowledge Sharing Platform (</w:t>
            </w:r>
            <w:r w:rsidR="00066285">
              <w:t>35</w:t>
            </w:r>
            <w:r w:rsidR="00066285" w:rsidRPr="004C179E">
              <w:t xml:space="preserve"> </w:t>
            </w:r>
            <w:r w:rsidRPr="004C179E">
              <w:t>days)</w:t>
            </w:r>
          </w:p>
          <w:p w14:paraId="78637386" w14:textId="2FD137CC" w:rsidR="00FF62B1" w:rsidRPr="004C179E" w:rsidRDefault="00FF62B1" w:rsidP="004C179E">
            <w:pPr>
              <w:pStyle w:val="ListParagraph"/>
              <w:numPr>
                <w:ilvl w:val="0"/>
                <w:numId w:val="35"/>
              </w:numPr>
            </w:pPr>
            <w:r w:rsidRPr="004C179E">
              <w:t>implementation and maintenance of the Knowledge Sharing Platform (</w:t>
            </w:r>
            <w:r w:rsidR="00066285">
              <w:t>75</w:t>
            </w:r>
            <w:r w:rsidR="00066285" w:rsidRPr="004C179E">
              <w:t xml:space="preserve"> </w:t>
            </w:r>
            <w:r w:rsidRPr="004C179E">
              <w:t>days)</w:t>
            </w:r>
          </w:p>
          <w:p w14:paraId="1A53D8E3" w14:textId="08564CE1" w:rsidR="00FF62B1" w:rsidRPr="004C179E" w:rsidRDefault="00FF62B1" w:rsidP="004C179E">
            <w:pPr>
              <w:pStyle w:val="ListParagraph"/>
              <w:numPr>
                <w:ilvl w:val="0"/>
                <w:numId w:val="35"/>
              </w:numPr>
            </w:pPr>
            <w:r w:rsidRPr="004C179E">
              <w:t>preparing materials on POP and mercury related topic to be shared on the website (</w:t>
            </w:r>
            <w:r w:rsidR="00066285">
              <w:t>7</w:t>
            </w:r>
            <w:r w:rsidR="00066285" w:rsidRPr="004C179E">
              <w:t xml:space="preserve">0 </w:t>
            </w:r>
            <w:r w:rsidRPr="004C179E">
              <w:t>days)</w:t>
            </w:r>
          </w:p>
          <w:p w14:paraId="1DB44406" w14:textId="71CFF6F4" w:rsidR="00FF62B1" w:rsidRPr="004C179E" w:rsidRDefault="00FF62B1" w:rsidP="004C179E">
            <w:pPr>
              <w:pStyle w:val="ListParagraph"/>
              <w:numPr>
                <w:ilvl w:val="0"/>
                <w:numId w:val="35"/>
              </w:numPr>
            </w:pPr>
            <w:r w:rsidRPr="004C179E">
              <w:t>preparing and holding presentations on green financing, POP and mercury (</w:t>
            </w:r>
            <w:r w:rsidR="00066285">
              <w:t>35</w:t>
            </w:r>
            <w:r w:rsidR="00066285" w:rsidRPr="004C179E">
              <w:t xml:space="preserve"> </w:t>
            </w:r>
            <w:r w:rsidRPr="004C179E">
              <w:t>days)</w:t>
            </w:r>
          </w:p>
          <w:p w14:paraId="1B38F8CC" w14:textId="42D70FDC" w:rsidR="00FF62B1" w:rsidRPr="004C179E" w:rsidRDefault="00FF62B1" w:rsidP="004C179E">
            <w:pPr>
              <w:pStyle w:val="ListParagraph"/>
              <w:numPr>
                <w:ilvl w:val="0"/>
                <w:numId w:val="35"/>
              </w:numPr>
            </w:pPr>
            <w:r w:rsidRPr="004C179E">
              <w:t>providing national knowledge and assistance on project indicator development (</w:t>
            </w:r>
            <w:r w:rsidR="00066285">
              <w:t>37.5</w:t>
            </w:r>
            <w:r w:rsidR="00066285" w:rsidRPr="004C179E">
              <w:t xml:space="preserve"> </w:t>
            </w:r>
            <w:r w:rsidRPr="004C179E">
              <w:t>days)</w:t>
            </w:r>
          </w:p>
        </w:tc>
      </w:tr>
    </w:tbl>
    <w:p w14:paraId="5EBAE057" w14:textId="77777777" w:rsidR="00FF62B1" w:rsidRPr="004C179E" w:rsidRDefault="00FF62B1" w:rsidP="004C179E"/>
    <w:p w14:paraId="3F702DCF" w14:textId="77777777" w:rsidR="00F50023" w:rsidRPr="004C179E" w:rsidRDefault="00F50023" w:rsidP="004C179E"/>
    <w:p w14:paraId="0B05C903" w14:textId="77777777" w:rsidR="00305336" w:rsidRDefault="00305336" w:rsidP="004C179E">
      <w:pPr>
        <w:sectPr w:rsidR="00305336" w:rsidSect="00A34EC9">
          <w:pgSz w:w="15840" w:h="12240" w:orient="landscape" w:code="1"/>
          <w:pgMar w:top="990" w:right="1440" w:bottom="1440" w:left="1440" w:header="720" w:footer="720" w:gutter="0"/>
          <w:cols w:space="720"/>
          <w:docGrid w:linePitch="360"/>
        </w:sectPr>
      </w:pPr>
    </w:p>
    <w:p w14:paraId="7677D25B" w14:textId="2600852E" w:rsidR="006C551A" w:rsidRPr="004C179E" w:rsidRDefault="00EA1F5A" w:rsidP="004C179E">
      <w:pPr>
        <w:pStyle w:val="Heading2"/>
        <w:rPr>
          <w:lang w:val="en-GB"/>
        </w:rPr>
      </w:pPr>
      <w:bookmarkStart w:id="168" w:name="_Toc84277650"/>
      <w:bookmarkStart w:id="169" w:name="_Toc84277944"/>
      <w:bookmarkStart w:id="170" w:name="_Toc84278000"/>
      <w:r w:rsidRPr="004C179E">
        <w:lastRenderedPageBreak/>
        <w:t xml:space="preserve">Annex </w:t>
      </w:r>
      <w:r w:rsidR="009645BF" w:rsidRPr="004C179E">
        <w:t>8</w:t>
      </w:r>
      <w:r w:rsidRPr="004C179E">
        <w:t>:  Stakeholder Engagement Plan</w:t>
      </w:r>
      <w:bookmarkEnd w:id="168"/>
      <w:bookmarkEnd w:id="169"/>
      <w:bookmarkEnd w:id="170"/>
      <w:r w:rsidRPr="004C179E">
        <w:t xml:space="preserve"> </w:t>
      </w:r>
    </w:p>
    <w:p w14:paraId="6DCDE9E3" w14:textId="487819D2" w:rsidR="006C551A" w:rsidRPr="004C179E" w:rsidRDefault="006C551A" w:rsidP="004C179E">
      <w:pPr>
        <w:rPr>
          <w:lang w:val="en-GB"/>
        </w:rPr>
      </w:pPr>
    </w:p>
    <w:p w14:paraId="428363FB" w14:textId="6F382E30" w:rsidR="003E5FC3" w:rsidRPr="004C179E" w:rsidRDefault="003E5FC3" w:rsidP="004C179E">
      <w:pPr>
        <w:rPr>
          <w:lang w:val="en-GB"/>
        </w:rPr>
      </w:pPr>
      <w:r w:rsidRPr="004C179E">
        <w:rPr>
          <w:lang w:val="en-GB"/>
        </w:rPr>
        <w:t>Attached as a separate file</w:t>
      </w:r>
    </w:p>
    <w:p w14:paraId="65522DBE" w14:textId="46B06694" w:rsidR="006C551A" w:rsidRPr="004C179E" w:rsidRDefault="006C551A" w:rsidP="004C179E"/>
    <w:p w14:paraId="4FA0E614" w14:textId="785C0485" w:rsidR="00EA1F5A" w:rsidRPr="004C179E" w:rsidRDefault="00EA1F5A" w:rsidP="004C179E"/>
    <w:p w14:paraId="4103A3A7" w14:textId="77777777" w:rsidR="003E5FC3" w:rsidRPr="004C179E" w:rsidRDefault="003E5FC3" w:rsidP="004C179E">
      <w:pPr>
        <w:spacing w:after="0"/>
        <w:jc w:val="left"/>
        <w:rPr>
          <w:rFonts w:asciiTheme="majorHAnsi" w:hAnsiTheme="majorHAnsi" w:cstheme="majorHAnsi"/>
          <w:b/>
          <w:bCs/>
        </w:rPr>
      </w:pPr>
      <w:r w:rsidRPr="004C179E">
        <w:br w:type="page"/>
      </w:r>
    </w:p>
    <w:p w14:paraId="54D405AB" w14:textId="36CCBC97" w:rsidR="00714748" w:rsidRPr="004C179E" w:rsidRDefault="006946F3" w:rsidP="004C179E">
      <w:pPr>
        <w:pStyle w:val="Heading2"/>
      </w:pPr>
      <w:bookmarkStart w:id="171" w:name="_Toc84277651"/>
      <w:bookmarkStart w:id="172" w:name="_Toc84277945"/>
      <w:bookmarkStart w:id="173" w:name="_Toc84278001"/>
      <w:r w:rsidRPr="004C179E">
        <w:lastRenderedPageBreak/>
        <w:t xml:space="preserve">Annex </w:t>
      </w:r>
      <w:r w:rsidR="00D35728" w:rsidRPr="004C179E">
        <w:t>9</w:t>
      </w:r>
      <w:r w:rsidRPr="004C179E">
        <w:t xml:space="preserve">: </w:t>
      </w:r>
      <w:r w:rsidR="00714748" w:rsidRPr="004C179E">
        <w:t>Gender Analysis and Gender Action Plan</w:t>
      </w:r>
      <w:bookmarkEnd w:id="171"/>
      <w:bookmarkEnd w:id="172"/>
      <w:bookmarkEnd w:id="173"/>
      <w:r w:rsidR="00EB2F19" w:rsidRPr="004C179E">
        <w:t xml:space="preserve"> </w:t>
      </w:r>
    </w:p>
    <w:p w14:paraId="6E9F3D20" w14:textId="6DF8F02E" w:rsidR="003E5FC3" w:rsidRPr="004C179E" w:rsidRDefault="003E5FC3" w:rsidP="004C179E"/>
    <w:p w14:paraId="022302C9" w14:textId="32098020" w:rsidR="003E5FC3" w:rsidRPr="004C179E" w:rsidRDefault="003E5FC3" w:rsidP="004C179E">
      <w:r w:rsidRPr="004C179E">
        <w:t>Attached as a separate file</w:t>
      </w:r>
    </w:p>
    <w:p w14:paraId="10CB0B36" w14:textId="5879C359" w:rsidR="00E32B6A" w:rsidRPr="004C179E" w:rsidRDefault="00E32B6A" w:rsidP="004C179E"/>
    <w:p w14:paraId="52481807" w14:textId="77777777" w:rsidR="00E32B6A" w:rsidRPr="004C179E" w:rsidRDefault="00E32B6A" w:rsidP="004C179E"/>
    <w:p w14:paraId="4EB86491" w14:textId="77777777" w:rsidR="003E5FC3" w:rsidRPr="004C179E" w:rsidRDefault="003E5FC3" w:rsidP="004C179E">
      <w:pPr>
        <w:spacing w:after="0"/>
        <w:jc w:val="left"/>
        <w:rPr>
          <w:rFonts w:asciiTheme="majorHAnsi" w:hAnsiTheme="majorHAnsi" w:cstheme="majorHAnsi"/>
          <w:b/>
          <w:bCs/>
        </w:rPr>
      </w:pPr>
      <w:r w:rsidRPr="004C179E">
        <w:br w:type="page"/>
      </w:r>
    </w:p>
    <w:p w14:paraId="64EA518D" w14:textId="5E0DB71E" w:rsidR="00714748" w:rsidRPr="004C179E" w:rsidRDefault="006946F3" w:rsidP="004C179E">
      <w:pPr>
        <w:pStyle w:val="Heading2"/>
      </w:pPr>
      <w:bookmarkStart w:id="174" w:name="_Toc84277652"/>
      <w:bookmarkStart w:id="175" w:name="_Toc84277946"/>
      <w:bookmarkStart w:id="176" w:name="_Toc84278002"/>
      <w:r w:rsidRPr="004C179E">
        <w:lastRenderedPageBreak/>
        <w:t>Annex 1</w:t>
      </w:r>
      <w:r w:rsidR="00027DAD">
        <w:t>0</w:t>
      </w:r>
      <w:r w:rsidRPr="004C179E">
        <w:t xml:space="preserve">: </w:t>
      </w:r>
      <w:r w:rsidR="00714748" w:rsidRPr="004C179E">
        <w:t xml:space="preserve">Procurement Plan </w:t>
      </w:r>
      <w:r w:rsidR="001575CA" w:rsidRPr="004C179E">
        <w:t>for the first year</w:t>
      </w:r>
      <w:bookmarkEnd w:id="174"/>
      <w:bookmarkEnd w:id="175"/>
      <w:bookmarkEnd w:id="176"/>
    </w:p>
    <w:p w14:paraId="2C7C86F3" w14:textId="3DF7293E" w:rsidR="001575CA" w:rsidRPr="004C179E" w:rsidRDefault="001575CA" w:rsidP="004C179E">
      <w:r w:rsidRPr="004C179E">
        <w:t>(The template of this plan is designed following the Law of Procurement of Vietnam No. 43/2013/QH13 and Decree 63/2014/ND-CP of the Government )</w:t>
      </w:r>
    </w:p>
    <w:tbl>
      <w:tblPr>
        <w:tblW w:w="10353" w:type="dxa"/>
        <w:tblInd w:w="-289" w:type="dxa"/>
        <w:tblLook w:val="04A0" w:firstRow="1" w:lastRow="0" w:firstColumn="1" w:lastColumn="0" w:noHBand="0" w:noVBand="1"/>
      </w:tblPr>
      <w:tblGrid>
        <w:gridCol w:w="501"/>
        <w:gridCol w:w="2618"/>
        <w:gridCol w:w="990"/>
        <w:gridCol w:w="1006"/>
        <w:gridCol w:w="1271"/>
        <w:gridCol w:w="1132"/>
        <w:gridCol w:w="991"/>
        <w:gridCol w:w="986"/>
        <w:gridCol w:w="858"/>
      </w:tblGrid>
      <w:tr w:rsidR="00A92DCF" w:rsidRPr="004C179E" w14:paraId="5609A3AF" w14:textId="77777777" w:rsidTr="001575CA">
        <w:trPr>
          <w:trHeight w:val="755"/>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52E1DA" w14:textId="4F796DF3"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No.</w:t>
            </w:r>
          </w:p>
        </w:tc>
        <w:tc>
          <w:tcPr>
            <w:tcW w:w="26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AF2E2D"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Name of package</w:t>
            </w:r>
          </w:p>
        </w:tc>
        <w:tc>
          <w:tcPr>
            <w:tcW w:w="99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D3466F" w14:textId="38CBB13E"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Amount</w:t>
            </w:r>
          </w:p>
          <w:p w14:paraId="3A8B6737" w14:textId="442797D9"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(USD)</w:t>
            </w:r>
          </w:p>
        </w:tc>
        <w:tc>
          <w:tcPr>
            <w:tcW w:w="10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036DFE"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xml:space="preserve">Source of funds </w:t>
            </w:r>
          </w:p>
        </w:tc>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9F67EA" w14:textId="70FFD6CE" w:rsidR="001575CA" w:rsidRPr="004C179E" w:rsidRDefault="00A92DCF"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Selection Form</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625027" w14:textId="1CDBB494" w:rsidR="001575CA" w:rsidRPr="004C179E" w:rsidRDefault="00A92DCF"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Selection Method</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A9C154" w14:textId="4BE372AF"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Start date for Bidder selection</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6AB990"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Type of Contract</w:t>
            </w:r>
          </w:p>
        </w:tc>
        <w:tc>
          <w:tcPr>
            <w:tcW w:w="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5DA181"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Contract date</w:t>
            </w:r>
          </w:p>
        </w:tc>
      </w:tr>
      <w:tr w:rsidR="00A92DCF" w:rsidRPr="004C179E" w14:paraId="11006003" w14:textId="77777777" w:rsidTr="001575CA">
        <w:trPr>
          <w:trHeight w:val="244"/>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4AD957E6" w14:textId="77777777" w:rsidR="001575CA" w:rsidRPr="004C179E" w:rsidRDefault="001575CA" w:rsidP="004C179E">
            <w:pPr>
              <w:spacing w:after="0"/>
              <w:rPr>
                <w:rFonts w:asciiTheme="minorHAnsi" w:eastAsia="Times New Roman" w:hAnsiTheme="minorHAnsi" w:cstheme="minorHAnsi"/>
                <w:b/>
                <w:bCs/>
                <w:sz w:val="18"/>
                <w:szCs w:val="18"/>
              </w:rPr>
            </w:pPr>
          </w:p>
        </w:tc>
        <w:tc>
          <w:tcPr>
            <w:tcW w:w="2618" w:type="dxa"/>
            <w:vMerge/>
            <w:tcBorders>
              <w:top w:val="single" w:sz="4" w:space="0" w:color="auto"/>
              <w:left w:val="single" w:sz="4" w:space="0" w:color="auto"/>
              <w:bottom w:val="single" w:sz="4" w:space="0" w:color="auto"/>
              <w:right w:val="single" w:sz="4" w:space="0" w:color="auto"/>
            </w:tcBorders>
            <w:vAlign w:val="center"/>
            <w:hideMark/>
          </w:tcPr>
          <w:p w14:paraId="0F0DFEE8" w14:textId="77777777" w:rsidR="001575CA" w:rsidRPr="004C179E" w:rsidRDefault="001575CA" w:rsidP="004C179E">
            <w:pPr>
              <w:spacing w:after="0"/>
              <w:rPr>
                <w:rFonts w:asciiTheme="minorHAnsi" w:eastAsia="Times New Roman" w:hAnsiTheme="minorHAnsi" w:cstheme="minorHAnsi"/>
                <w:b/>
                <w:bCs/>
                <w:sz w:val="18"/>
                <w:szCs w:val="18"/>
              </w:rPr>
            </w:pPr>
          </w:p>
        </w:tc>
        <w:tc>
          <w:tcPr>
            <w:tcW w:w="990" w:type="dxa"/>
            <w:vMerge/>
            <w:tcBorders>
              <w:top w:val="single" w:sz="4" w:space="0" w:color="auto"/>
              <w:left w:val="single" w:sz="4" w:space="0" w:color="auto"/>
              <w:bottom w:val="single" w:sz="4" w:space="0" w:color="000000"/>
              <w:right w:val="single" w:sz="4" w:space="0" w:color="auto"/>
            </w:tcBorders>
            <w:vAlign w:val="center"/>
            <w:hideMark/>
          </w:tcPr>
          <w:p w14:paraId="26F8B06C" w14:textId="77777777" w:rsidR="001575CA" w:rsidRPr="004C179E" w:rsidRDefault="001575CA" w:rsidP="004C179E">
            <w:pPr>
              <w:spacing w:after="0"/>
              <w:rPr>
                <w:rFonts w:asciiTheme="minorHAnsi" w:eastAsia="Times New Roman" w:hAnsiTheme="minorHAnsi" w:cstheme="minorHAnsi"/>
                <w:b/>
                <w:bCs/>
                <w:sz w:val="18"/>
                <w:szCs w:val="18"/>
              </w:rPr>
            </w:pPr>
          </w:p>
        </w:tc>
        <w:tc>
          <w:tcPr>
            <w:tcW w:w="1006" w:type="dxa"/>
            <w:vMerge/>
            <w:tcBorders>
              <w:top w:val="single" w:sz="4" w:space="0" w:color="auto"/>
              <w:left w:val="single" w:sz="4" w:space="0" w:color="auto"/>
              <w:bottom w:val="single" w:sz="4" w:space="0" w:color="auto"/>
              <w:right w:val="single" w:sz="4" w:space="0" w:color="auto"/>
            </w:tcBorders>
            <w:vAlign w:val="center"/>
            <w:hideMark/>
          </w:tcPr>
          <w:p w14:paraId="2D94E42B" w14:textId="77777777" w:rsidR="001575CA" w:rsidRPr="004C179E" w:rsidRDefault="001575CA" w:rsidP="004C179E">
            <w:pPr>
              <w:spacing w:after="0"/>
              <w:rPr>
                <w:rFonts w:asciiTheme="minorHAnsi" w:eastAsia="Times New Roman" w:hAnsiTheme="minorHAnsi" w:cstheme="minorHAnsi"/>
                <w:b/>
                <w:bCs/>
                <w:sz w:val="18"/>
                <w:szCs w:val="18"/>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14:paraId="440223A8" w14:textId="77777777" w:rsidR="001575CA" w:rsidRPr="004C179E" w:rsidRDefault="001575CA" w:rsidP="004C179E">
            <w:pPr>
              <w:spacing w:after="0"/>
              <w:rPr>
                <w:rFonts w:asciiTheme="minorHAnsi" w:eastAsia="Times New Roman" w:hAnsiTheme="minorHAnsi" w:cstheme="minorHAnsi"/>
                <w:b/>
                <w:bCs/>
                <w:sz w:val="18"/>
                <w:szCs w:val="18"/>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14:paraId="211EBC4D" w14:textId="77777777" w:rsidR="001575CA" w:rsidRPr="004C179E" w:rsidRDefault="001575CA" w:rsidP="004C179E">
            <w:pPr>
              <w:spacing w:after="0"/>
              <w:rPr>
                <w:rFonts w:asciiTheme="minorHAnsi" w:eastAsia="Times New Roman" w:hAnsiTheme="minorHAnsi" w:cstheme="minorHAnsi"/>
                <w:b/>
                <w:bCs/>
                <w:sz w:val="18"/>
                <w:szCs w:val="18"/>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332A8867" w14:textId="77777777" w:rsidR="001575CA" w:rsidRPr="004C179E" w:rsidRDefault="001575CA" w:rsidP="004C179E">
            <w:pPr>
              <w:spacing w:after="0"/>
              <w:rPr>
                <w:rFonts w:asciiTheme="minorHAnsi" w:eastAsia="Times New Roman" w:hAnsiTheme="minorHAnsi" w:cstheme="minorHAnsi"/>
                <w:b/>
                <w:bCs/>
                <w:sz w:val="18"/>
                <w:szCs w:val="18"/>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14:paraId="01BF9444" w14:textId="77777777" w:rsidR="001575CA" w:rsidRPr="004C179E" w:rsidRDefault="001575CA" w:rsidP="004C179E">
            <w:pPr>
              <w:spacing w:after="0"/>
              <w:rPr>
                <w:rFonts w:asciiTheme="minorHAnsi" w:eastAsia="Times New Roman" w:hAnsiTheme="minorHAnsi" w:cstheme="minorHAnsi"/>
                <w:b/>
                <w:bCs/>
                <w:sz w:val="18"/>
                <w:szCs w:val="18"/>
              </w:rPr>
            </w:pPr>
          </w:p>
        </w:tc>
        <w:tc>
          <w:tcPr>
            <w:tcW w:w="858" w:type="dxa"/>
            <w:vMerge/>
            <w:tcBorders>
              <w:top w:val="single" w:sz="4" w:space="0" w:color="auto"/>
              <w:left w:val="single" w:sz="4" w:space="0" w:color="auto"/>
              <w:bottom w:val="single" w:sz="4" w:space="0" w:color="auto"/>
              <w:right w:val="single" w:sz="4" w:space="0" w:color="auto"/>
            </w:tcBorders>
            <w:vAlign w:val="center"/>
            <w:hideMark/>
          </w:tcPr>
          <w:p w14:paraId="2DA794B3" w14:textId="77777777" w:rsidR="001575CA" w:rsidRPr="004C179E" w:rsidRDefault="001575CA" w:rsidP="004C179E">
            <w:pPr>
              <w:spacing w:after="0"/>
              <w:rPr>
                <w:rFonts w:asciiTheme="minorHAnsi" w:eastAsia="Times New Roman" w:hAnsiTheme="minorHAnsi" w:cstheme="minorHAnsi"/>
                <w:b/>
                <w:bCs/>
                <w:sz w:val="18"/>
                <w:szCs w:val="18"/>
              </w:rPr>
            </w:pPr>
          </w:p>
        </w:tc>
      </w:tr>
      <w:tr w:rsidR="00A92DCF" w:rsidRPr="004C179E" w14:paraId="033C2B56" w14:textId="77777777" w:rsidTr="00A92DCF">
        <w:trPr>
          <w:trHeight w:val="457"/>
        </w:trPr>
        <w:tc>
          <w:tcPr>
            <w:tcW w:w="501" w:type="dxa"/>
            <w:tcBorders>
              <w:top w:val="nil"/>
              <w:left w:val="single" w:sz="4" w:space="0" w:color="auto"/>
              <w:bottom w:val="single" w:sz="4" w:space="0" w:color="auto"/>
              <w:right w:val="single" w:sz="4" w:space="0" w:color="auto"/>
            </w:tcBorders>
            <w:shd w:val="clear" w:color="000000" w:fill="FFFFFF"/>
            <w:noWrap/>
            <w:vAlign w:val="center"/>
            <w:hideMark/>
          </w:tcPr>
          <w:p w14:paraId="56701A6C"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A</w:t>
            </w:r>
          </w:p>
        </w:tc>
        <w:tc>
          <w:tcPr>
            <w:tcW w:w="2618" w:type="dxa"/>
            <w:tcBorders>
              <w:top w:val="nil"/>
              <w:left w:val="nil"/>
              <w:bottom w:val="single" w:sz="4" w:space="0" w:color="auto"/>
              <w:right w:val="single" w:sz="4" w:space="0" w:color="auto"/>
            </w:tcBorders>
            <w:shd w:val="clear" w:color="auto" w:fill="auto"/>
            <w:vAlign w:val="center"/>
            <w:hideMark/>
          </w:tcPr>
          <w:p w14:paraId="25B27814" w14:textId="579D455F" w:rsidR="001575CA" w:rsidRPr="004C179E" w:rsidRDefault="00410660" w:rsidP="004C179E">
            <w:pPr>
              <w:spacing w:after="0"/>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Consulting</w:t>
            </w:r>
            <w:r w:rsidR="001575CA" w:rsidRPr="004C179E">
              <w:rPr>
                <w:rFonts w:asciiTheme="minorHAnsi" w:eastAsia="Times New Roman" w:hAnsiTheme="minorHAnsi" w:cstheme="minorHAnsi"/>
                <w:b/>
                <w:bCs/>
                <w:sz w:val="18"/>
                <w:szCs w:val="18"/>
              </w:rPr>
              <w:t xml:space="preserve"> </w:t>
            </w:r>
            <w:r w:rsidR="00A92DCF" w:rsidRPr="004C179E">
              <w:rPr>
                <w:rFonts w:asciiTheme="minorHAnsi" w:eastAsia="Times New Roman" w:hAnsiTheme="minorHAnsi" w:cstheme="minorHAnsi"/>
                <w:b/>
                <w:bCs/>
                <w:sz w:val="18"/>
                <w:szCs w:val="18"/>
              </w:rPr>
              <w:t>Services</w:t>
            </w:r>
          </w:p>
        </w:tc>
        <w:tc>
          <w:tcPr>
            <w:tcW w:w="990" w:type="dxa"/>
            <w:tcBorders>
              <w:top w:val="nil"/>
              <w:left w:val="nil"/>
              <w:bottom w:val="single" w:sz="4" w:space="0" w:color="auto"/>
              <w:right w:val="single" w:sz="4" w:space="0" w:color="auto"/>
            </w:tcBorders>
            <w:shd w:val="clear" w:color="auto" w:fill="auto"/>
            <w:vAlign w:val="center"/>
            <w:hideMark/>
          </w:tcPr>
          <w:p w14:paraId="4AB55EBF" w14:textId="6677B146" w:rsidR="001575CA" w:rsidRPr="004C179E" w:rsidRDefault="001575CA" w:rsidP="004C179E">
            <w:pPr>
              <w:spacing w:after="0"/>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xml:space="preserve">    711,117 </w:t>
            </w:r>
          </w:p>
        </w:tc>
        <w:tc>
          <w:tcPr>
            <w:tcW w:w="1006" w:type="dxa"/>
            <w:tcBorders>
              <w:top w:val="nil"/>
              <w:left w:val="nil"/>
              <w:bottom w:val="single" w:sz="4" w:space="0" w:color="auto"/>
              <w:right w:val="single" w:sz="4" w:space="0" w:color="auto"/>
            </w:tcBorders>
            <w:shd w:val="clear" w:color="auto" w:fill="auto"/>
            <w:vAlign w:val="center"/>
            <w:hideMark/>
          </w:tcPr>
          <w:p w14:paraId="2B00AA2B"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1271" w:type="dxa"/>
            <w:tcBorders>
              <w:top w:val="nil"/>
              <w:left w:val="nil"/>
              <w:bottom w:val="single" w:sz="4" w:space="0" w:color="auto"/>
              <w:right w:val="single" w:sz="4" w:space="0" w:color="auto"/>
            </w:tcBorders>
            <w:shd w:val="clear" w:color="auto" w:fill="auto"/>
            <w:vAlign w:val="center"/>
            <w:hideMark/>
          </w:tcPr>
          <w:p w14:paraId="538CF2DC"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14:paraId="614DC773"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991" w:type="dxa"/>
            <w:tcBorders>
              <w:top w:val="nil"/>
              <w:left w:val="nil"/>
              <w:bottom w:val="single" w:sz="4" w:space="0" w:color="auto"/>
              <w:right w:val="single" w:sz="4" w:space="0" w:color="auto"/>
            </w:tcBorders>
            <w:shd w:val="clear" w:color="auto" w:fill="auto"/>
            <w:vAlign w:val="center"/>
            <w:hideMark/>
          </w:tcPr>
          <w:p w14:paraId="7FE96555"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986" w:type="dxa"/>
            <w:tcBorders>
              <w:top w:val="nil"/>
              <w:left w:val="nil"/>
              <w:bottom w:val="single" w:sz="4" w:space="0" w:color="auto"/>
              <w:right w:val="single" w:sz="4" w:space="0" w:color="auto"/>
            </w:tcBorders>
            <w:shd w:val="clear" w:color="auto" w:fill="auto"/>
            <w:vAlign w:val="center"/>
            <w:hideMark/>
          </w:tcPr>
          <w:p w14:paraId="37E176EC"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858" w:type="dxa"/>
            <w:tcBorders>
              <w:top w:val="nil"/>
              <w:left w:val="nil"/>
              <w:bottom w:val="single" w:sz="4" w:space="0" w:color="auto"/>
              <w:right w:val="single" w:sz="4" w:space="0" w:color="auto"/>
            </w:tcBorders>
            <w:shd w:val="clear" w:color="auto" w:fill="auto"/>
            <w:vAlign w:val="center"/>
            <w:hideMark/>
          </w:tcPr>
          <w:p w14:paraId="5F9C1E1D" w14:textId="77777777" w:rsidR="001575CA" w:rsidRPr="004C179E" w:rsidRDefault="001575CA" w:rsidP="004C179E">
            <w:pPr>
              <w:spacing w:after="0"/>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r>
      <w:tr w:rsidR="00A92DCF" w:rsidRPr="004C179E" w14:paraId="15F7C029" w14:textId="77777777" w:rsidTr="001575CA">
        <w:trPr>
          <w:trHeight w:val="861"/>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36572BD4"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1</w:t>
            </w:r>
          </w:p>
        </w:tc>
        <w:tc>
          <w:tcPr>
            <w:tcW w:w="2618" w:type="dxa"/>
            <w:tcBorders>
              <w:top w:val="nil"/>
              <w:left w:val="nil"/>
              <w:bottom w:val="single" w:sz="4" w:space="0" w:color="auto"/>
              <w:right w:val="single" w:sz="4" w:space="0" w:color="auto"/>
            </w:tcBorders>
            <w:shd w:val="clear" w:color="auto" w:fill="auto"/>
            <w:vAlign w:val="center"/>
            <w:hideMark/>
          </w:tcPr>
          <w:p w14:paraId="49393697" w14:textId="0269D626"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International consultant related to POPs, ecolabel, Mercury, EPR and </w:t>
            </w:r>
            <w:r w:rsidR="001D6CCA">
              <w:rPr>
                <w:rFonts w:asciiTheme="minorHAnsi" w:eastAsia="Times New Roman" w:hAnsiTheme="minorHAnsi" w:cstheme="minorHAnsi"/>
                <w:sz w:val="18"/>
                <w:szCs w:val="18"/>
              </w:rPr>
              <w:t xml:space="preserve">Green Financing Mechanism </w:t>
            </w:r>
            <w:r w:rsidRPr="004C179E">
              <w:rPr>
                <w:rFonts w:asciiTheme="minorHAnsi" w:eastAsia="Times New Roman" w:hAnsiTheme="minorHAnsi" w:cstheme="minorHAnsi"/>
                <w:sz w:val="18"/>
                <w:szCs w:val="18"/>
              </w:rPr>
              <w:t xml:space="preserve"> (Component 1,2,3,4)</w:t>
            </w:r>
          </w:p>
        </w:tc>
        <w:tc>
          <w:tcPr>
            <w:tcW w:w="990" w:type="dxa"/>
            <w:tcBorders>
              <w:top w:val="nil"/>
              <w:left w:val="nil"/>
              <w:bottom w:val="single" w:sz="4" w:space="0" w:color="auto"/>
              <w:right w:val="single" w:sz="4" w:space="0" w:color="auto"/>
            </w:tcBorders>
            <w:shd w:val="clear" w:color="auto" w:fill="auto"/>
            <w:vAlign w:val="center"/>
            <w:hideMark/>
          </w:tcPr>
          <w:p w14:paraId="32F00FC7" w14:textId="77777777" w:rsidR="001575CA" w:rsidRPr="004C179E" w:rsidRDefault="001575CA" w:rsidP="004C179E">
            <w:pPr>
              <w:spacing w:after="0"/>
              <w:jc w:val="right"/>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89,175 </w:t>
            </w:r>
          </w:p>
        </w:tc>
        <w:tc>
          <w:tcPr>
            <w:tcW w:w="1006" w:type="dxa"/>
            <w:tcBorders>
              <w:top w:val="nil"/>
              <w:left w:val="nil"/>
              <w:bottom w:val="single" w:sz="4" w:space="0" w:color="auto"/>
              <w:right w:val="single" w:sz="4" w:space="0" w:color="auto"/>
            </w:tcBorders>
            <w:shd w:val="clear" w:color="auto" w:fill="auto"/>
            <w:vAlign w:val="center"/>
            <w:hideMark/>
          </w:tcPr>
          <w:p w14:paraId="3E9A25BA"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3AA621A5" w14:textId="51BA654B"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International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12657EF3" w14:textId="29CAD17D"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w:t>
            </w:r>
            <w:r w:rsidR="00A92DCF" w:rsidRPr="004C179E">
              <w:rPr>
                <w:rFonts w:asciiTheme="minorHAnsi" w:eastAsia="Times New Roman" w:hAnsiTheme="minorHAnsi" w:cstheme="minorHAnsi"/>
                <w:sz w:val="18"/>
                <w:szCs w:val="18"/>
              </w:rPr>
              <w:t>Two</w:t>
            </w:r>
            <w:r w:rsidRPr="004C179E">
              <w:rPr>
                <w:rFonts w:asciiTheme="minorHAnsi" w:eastAsia="Times New Roman" w:hAnsiTheme="minorHAnsi" w:cstheme="minorHAnsi"/>
                <w:sz w:val="18"/>
                <w:szCs w:val="18"/>
              </w:rPr>
              <w:t xml:space="preserve"> Stage</w:t>
            </w:r>
            <w:r w:rsidR="00A92DCF" w:rsidRPr="004C179E">
              <w:rPr>
                <w:rFonts w:asciiTheme="minorHAnsi" w:eastAsia="Times New Roman" w:hAnsiTheme="minorHAnsi" w:cstheme="minorHAnsi"/>
                <w:sz w:val="18"/>
                <w:szCs w:val="18"/>
              </w:rPr>
              <w:t>s</w:t>
            </w:r>
            <w:r w:rsidRPr="004C179E">
              <w:rPr>
                <w:rFonts w:asciiTheme="minorHAnsi" w:eastAsia="Times New Roman" w:hAnsiTheme="minorHAnsi" w:cstheme="minorHAnsi"/>
                <w:sz w:val="18"/>
                <w:szCs w:val="18"/>
              </w:rPr>
              <w:t xml:space="preserve"> </w:t>
            </w:r>
            <w:r w:rsidR="00A92DCF" w:rsidRPr="004C179E">
              <w:rPr>
                <w:rFonts w:asciiTheme="minorHAnsi" w:eastAsia="Times New Roman" w:hAnsiTheme="minorHAnsi" w:cstheme="minorHAnsi"/>
                <w:sz w:val="18"/>
                <w:szCs w:val="18"/>
              </w:rPr>
              <w:t xml:space="preserve">Single </w:t>
            </w:r>
            <w:r w:rsidRPr="004C179E">
              <w:rPr>
                <w:rFonts w:asciiTheme="minorHAnsi" w:eastAsia="Times New Roman" w:hAnsiTheme="minorHAnsi" w:cstheme="minorHAnsi"/>
                <w:sz w:val="18"/>
                <w:szCs w:val="18"/>
              </w:rPr>
              <w:t>Envelope</w:t>
            </w:r>
          </w:p>
        </w:tc>
        <w:tc>
          <w:tcPr>
            <w:tcW w:w="991" w:type="dxa"/>
            <w:tcBorders>
              <w:top w:val="nil"/>
              <w:left w:val="nil"/>
              <w:bottom w:val="single" w:sz="4" w:space="0" w:color="auto"/>
              <w:right w:val="single" w:sz="4" w:space="0" w:color="auto"/>
            </w:tcBorders>
            <w:shd w:val="clear" w:color="auto" w:fill="auto"/>
            <w:vAlign w:val="center"/>
            <w:hideMark/>
          </w:tcPr>
          <w:p w14:paraId="5AC3F91B"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2B386FEE"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2F2ABF40"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12 months</w:t>
            </w:r>
          </w:p>
        </w:tc>
      </w:tr>
      <w:tr w:rsidR="00A92DCF" w:rsidRPr="004C179E" w14:paraId="4434F1D7" w14:textId="77777777" w:rsidTr="001575CA">
        <w:trPr>
          <w:trHeight w:val="958"/>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5C93AA6D"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2</w:t>
            </w:r>
          </w:p>
        </w:tc>
        <w:tc>
          <w:tcPr>
            <w:tcW w:w="2618" w:type="dxa"/>
            <w:tcBorders>
              <w:top w:val="nil"/>
              <w:left w:val="nil"/>
              <w:bottom w:val="single" w:sz="4" w:space="0" w:color="auto"/>
              <w:right w:val="single" w:sz="4" w:space="0" w:color="auto"/>
            </w:tcBorders>
            <w:shd w:val="clear" w:color="auto" w:fill="auto"/>
            <w:vAlign w:val="center"/>
            <w:hideMark/>
          </w:tcPr>
          <w:p w14:paraId="27FE0705" w14:textId="77777777" w:rsidR="00A92DCF" w:rsidRPr="004C179E" w:rsidRDefault="00A92DCF"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Review, amendment, development of new legislation related to POPs, Mercury (Component 1)</w:t>
            </w:r>
          </w:p>
        </w:tc>
        <w:tc>
          <w:tcPr>
            <w:tcW w:w="990" w:type="dxa"/>
            <w:tcBorders>
              <w:top w:val="nil"/>
              <w:left w:val="nil"/>
              <w:bottom w:val="single" w:sz="4" w:space="0" w:color="auto"/>
              <w:right w:val="single" w:sz="4" w:space="0" w:color="auto"/>
            </w:tcBorders>
            <w:shd w:val="clear" w:color="auto" w:fill="auto"/>
            <w:vAlign w:val="center"/>
            <w:hideMark/>
          </w:tcPr>
          <w:p w14:paraId="5760021D" w14:textId="561E69CA" w:rsidR="00A92DCF" w:rsidRPr="004C179E" w:rsidRDefault="00A92DCF"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69,072 </w:t>
            </w:r>
          </w:p>
        </w:tc>
        <w:tc>
          <w:tcPr>
            <w:tcW w:w="1006" w:type="dxa"/>
            <w:tcBorders>
              <w:top w:val="nil"/>
              <w:left w:val="nil"/>
              <w:bottom w:val="single" w:sz="4" w:space="0" w:color="auto"/>
              <w:right w:val="single" w:sz="4" w:space="0" w:color="auto"/>
            </w:tcBorders>
            <w:shd w:val="clear" w:color="auto" w:fill="auto"/>
            <w:vAlign w:val="center"/>
            <w:hideMark/>
          </w:tcPr>
          <w:p w14:paraId="193DEE53"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77ECAD2E" w14:textId="7E8B6933"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4DBCC568" w14:textId="14CF1120"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nil"/>
              <w:left w:val="nil"/>
              <w:bottom w:val="single" w:sz="4" w:space="0" w:color="auto"/>
              <w:right w:val="single" w:sz="4" w:space="0" w:color="auto"/>
            </w:tcBorders>
            <w:shd w:val="clear" w:color="auto" w:fill="auto"/>
            <w:vAlign w:val="center"/>
            <w:hideMark/>
          </w:tcPr>
          <w:p w14:paraId="5DEDFED2"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0E55A88A"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072F7F57"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24  months</w:t>
            </w:r>
          </w:p>
        </w:tc>
      </w:tr>
      <w:tr w:rsidR="00A92DCF" w:rsidRPr="004C179E" w14:paraId="491DD22D" w14:textId="77777777" w:rsidTr="001575CA">
        <w:trPr>
          <w:trHeight w:val="703"/>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3E2E98A7"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3</w:t>
            </w:r>
          </w:p>
        </w:tc>
        <w:tc>
          <w:tcPr>
            <w:tcW w:w="2618" w:type="dxa"/>
            <w:tcBorders>
              <w:top w:val="nil"/>
              <w:left w:val="nil"/>
              <w:bottom w:val="single" w:sz="4" w:space="0" w:color="auto"/>
              <w:right w:val="single" w:sz="4" w:space="0" w:color="auto"/>
            </w:tcBorders>
            <w:shd w:val="clear" w:color="auto" w:fill="auto"/>
            <w:vAlign w:val="center"/>
            <w:hideMark/>
          </w:tcPr>
          <w:p w14:paraId="1CA30674" w14:textId="31492501" w:rsidR="00A92DCF" w:rsidRPr="004C179E" w:rsidRDefault="00A92DCF"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Review, amendment, development of new legislation related to  Ecolabel, EPR and </w:t>
            </w:r>
            <w:r w:rsidR="001D6CCA">
              <w:rPr>
                <w:rFonts w:asciiTheme="minorHAnsi" w:eastAsia="Times New Roman" w:hAnsiTheme="minorHAnsi" w:cstheme="minorHAnsi"/>
                <w:sz w:val="18"/>
                <w:szCs w:val="18"/>
              </w:rPr>
              <w:t xml:space="preserve">Green Financing Mechanism </w:t>
            </w:r>
            <w:r w:rsidRPr="004C179E">
              <w:rPr>
                <w:rFonts w:asciiTheme="minorHAnsi" w:eastAsia="Times New Roman" w:hAnsiTheme="minorHAnsi" w:cstheme="minorHAnsi"/>
                <w:sz w:val="18"/>
                <w:szCs w:val="18"/>
              </w:rPr>
              <w:t xml:space="preserve"> (Component 1)</w:t>
            </w:r>
          </w:p>
        </w:tc>
        <w:tc>
          <w:tcPr>
            <w:tcW w:w="990" w:type="dxa"/>
            <w:tcBorders>
              <w:top w:val="nil"/>
              <w:left w:val="nil"/>
              <w:bottom w:val="single" w:sz="4" w:space="0" w:color="auto"/>
              <w:right w:val="single" w:sz="4" w:space="0" w:color="auto"/>
            </w:tcBorders>
            <w:shd w:val="clear" w:color="auto" w:fill="auto"/>
            <w:vAlign w:val="center"/>
            <w:hideMark/>
          </w:tcPr>
          <w:p w14:paraId="353B4411" w14:textId="4899B20F" w:rsidR="00A92DCF" w:rsidRPr="004C179E" w:rsidRDefault="00A92DCF"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100,000 </w:t>
            </w:r>
          </w:p>
        </w:tc>
        <w:tc>
          <w:tcPr>
            <w:tcW w:w="1006" w:type="dxa"/>
            <w:tcBorders>
              <w:top w:val="nil"/>
              <w:left w:val="nil"/>
              <w:bottom w:val="single" w:sz="4" w:space="0" w:color="auto"/>
              <w:right w:val="single" w:sz="4" w:space="0" w:color="auto"/>
            </w:tcBorders>
            <w:shd w:val="clear" w:color="auto" w:fill="auto"/>
            <w:vAlign w:val="center"/>
            <w:hideMark/>
          </w:tcPr>
          <w:p w14:paraId="3DAF154B"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00D0C547" w14:textId="433D4AA1"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642CDEE7" w14:textId="726964F2"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nil"/>
              <w:left w:val="nil"/>
              <w:bottom w:val="single" w:sz="4" w:space="0" w:color="auto"/>
              <w:right w:val="single" w:sz="4" w:space="0" w:color="auto"/>
            </w:tcBorders>
            <w:shd w:val="clear" w:color="auto" w:fill="auto"/>
            <w:vAlign w:val="center"/>
            <w:hideMark/>
          </w:tcPr>
          <w:p w14:paraId="287020E8"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70AB332E"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72D74FD0"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24  months</w:t>
            </w:r>
          </w:p>
        </w:tc>
      </w:tr>
      <w:tr w:rsidR="00A92DCF" w:rsidRPr="004C179E" w14:paraId="5682AC9B" w14:textId="77777777" w:rsidTr="001575CA">
        <w:trPr>
          <w:trHeight w:val="1158"/>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1814ECAE"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4</w:t>
            </w:r>
          </w:p>
        </w:tc>
        <w:tc>
          <w:tcPr>
            <w:tcW w:w="2618" w:type="dxa"/>
            <w:tcBorders>
              <w:top w:val="nil"/>
              <w:left w:val="nil"/>
              <w:bottom w:val="single" w:sz="4" w:space="0" w:color="auto"/>
              <w:right w:val="single" w:sz="4" w:space="0" w:color="auto"/>
            </w:tcBorders>
            <w:shd w:val="clear" w:color="auto" w:fill="auto"/>
            <w:vAlign w:val="center"/>
            <w:hideMark/>
          </w:tcPr>
          <w:p w14:paraId="75C88B00" w14:textId="77777777"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Review, amendment, development of new legislation related to mercury and replacement of mercury thermometers and mercury containing lamps (Component 1)</w:t>
            </w:r>
          </w:p>
        </w:tc>
        <w:tc>
          <w:tcPr>
            <w:tcW w:w="990" w:type="dxa"/>
            <w:tcBorders>
              <w:top w:val="nil"/>
              <w:left w:val="nil"/>
              <w:bottom w:val="single" w:sz="4" w:space="0" w:color="auto"/>
              <w:right w:val="single" w:sz="4" w:space="0" w:color="auto"/>
            </w:tcBorders>
            <w:shd w:val="clear" w:color="auto" w:fill="auto"/>
            <w:vAlign w:val="center"/>
            <w:hideMark/>
          </w:tcPr>
          <w:p w14:paraId="29897D42" w14:textId="76970613"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100,000 </w:t>
            </w:r>
          </w:p>
        </w:tc>
        <w:tc>
          <w:tcPr>
            <w:tcW w:w="1006" w:type="dxa"/>
            <w:tcBorders>
              <w:top w:val="nil"/>
              <w:left w:val="nil"/>
              <w:bottom w:val="single" w:sz="4" w:space="0" w:color="auto"/>
              <w:right w:val="single" w:sz="4" w:space="0" w:color="auto"/>
            </w:tcBorders>
            <w:shd w:val="clear" w:color="auto" w:fill="auto"/>
            <w:vAlign w:val="center"/>
            <w:hideMark/>
          </w:tcPr>
          <w:p w14:paraId="1A970301"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2E5AEF6B" w14:textId="3736FF3D"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719F9C3B" w14:textId="098EC0A6"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nil"/>
              <w:left w:val="nil"/>
              <w:bottom w:val="single" w:sz="4" w:space="0" w:color="auto"/>
              <w:right w:val="single" w:sz="4" w:space="0" w:color="auto"/>
            </w:tcBorders>
            <w:shd w:val="clear" w:color="auto" w:fill="auto"/>
            <w:vAlign w:val="center"/>
            <w:hideMark/>
          </w:tcPr>
          <w:p w14:paraId="133984C3"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20A6F419"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3FEF32F5"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24 months</w:t>
            </w:r>
          </w:p>
        </w:tc>
      </w:tr>
      <w:tr w:rsidR="00A92DCF" w:rsidRPr="004C179E" w14:paraId="04BDBAC3" w14:textId="77777777" w:rsidTr="001575CA">
        <w:trPr>
          <w:trHeight w:val="397"/>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6E249AB6"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5</w:t>
            </w:r>
          </w:p>
        </w:tc>
        <w:tc>
          <w:tcPr>
            <w:tcW w:w="2618" w:type="dxa"/>
            <w:tcBorders>
              <w:top w:val="nil"/>
              <w:left w:val="nil"/>
              <w:bottom w:val="single" w:sz="4" w:space="0" w:color="auto"/>
              <w:right w:val="single" w:sz="4" w:space="0" w:color="auto"/>
            </w:tcBorders>
            <w:shd w:val="clear" w:color="auto" w:fill="auto"/>
            <w:vAlign w:val="center"/>
            <w:hideMark/>
          </w:tcPr>
          <w:p w14:paraId="0D50213F" w14:textId="3F3232D9"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Survey, analyses POPs, design of the pilot implementation </w:t>
            </w:r>
            <w:proofErr w:type="spellStart"/>
            <w:r w:rsidRPr="004C179E">
              <w:rPr>
                <w:rFonts w:asciiTheme="minorHAnsi" w:eastAsia="Times New Roman" w:hAnsiTheme="minorHAnsi" w:cstheme="minorHAnsi"/>
                <w:sz w:val="18"/>
                <w:szCs w:val="18"/>
              </w:rPr>
              <w:t>programme</w:t>
            </w:r>
            <w:proofErr w:type="spellEnd"/>
            <w:r w:rsidRPr="004C179E">
              <w:rPr>
                <w:rFonts w:asciiTheme="minorHAnsi" w:eastAsia="Times New Roman" w:hAnsiTheme="minorHAnsi" w:cstheme="minorHAnsi"/>
                <w:sz w:val="18"/>
                <w:szCs w:val="18"/>
              </w:rPr>
              <w:t xml:space="preserve"> for the project (Component 2)</w:t>
            </w:r>
          </w:p>
        </w:tc>
        <w:tc>
          <w:tcPr>
            <w:tcW w:w="990" w:type="dxa"/>
            <w:tcBorders>
              <w:top w:val="nil"/>
              <w:left w:val="nil"/>
              <w:bottom w:val="single" w:sz="4" w:space="0" w:color="auto"/>
              <w:right w:val="single" w:sz="4" w:space="0" w:color="auto"/>
            </w:tcBorders>
            <w:shd w:val="clear" w:color="auto" w:fill="auto"/>
            <w:vAlign w:val="center"/>
            <w:hideMark/>
          </w:tcPr>
          <w:p w14:paraId="56181B5E" w14:textId="5F0A9424"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116,390 </w:t>
            </w:r>
          </w:p>
        </w:tc>
        <w:tc>
          <w:tcPr>
            <w:tcW w:w="1006" w:type="dxa"/>
            <w:tcBorders>
              <w:top w:val="nil"/>
              <w:left w:val="nil"/>
              <w:bottom w:val="single" w:sz="4" w:space="0" w:color="auto"/>
              <w:right w:val="single" w:sz="4" w:space="0" w:color="auto"/>
            </w:tcBorders>
            <w:shd w:val="clear" w:color="auto" w:fill="auto"/>
            <w:vAlign w:val="center"/>
            <w:hideMark/>
          </w:tcPr>
          <w:p w14:paraId="75DEC8CD"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7ECA50A3" w14:textId="68CDEA16"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32847A45" w14:textId="31C28275"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nil"/>
              <w:left w:val="nil"/>
              <w:bottom w:val="single" w:sz="4" w:space="0" w:color="auto"/>
              <w:right w:val="single" w:sz="4" w:space="0" w:color="auto"/>
            </w:tcBorders>
            <w:shd w:val="clear" w:color="auto" w:fill="auto"/>
            <w:vAlign w:val="center"/>
            <w:hideMark/>
          </w:tcPr>
          <w:p w14:paraId="1F53890D"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62BD8559"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1BB18811"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24 months</w:t>
            </w:r>
          </w:p>
        </w:tc>
      </w:tr>
      <w:tr w:rsidR="00A92DCF" w:rsidRPr="004C179E" w14:paraId="68A441D1" w14:textId="77777777" w:rsidTr="001575CA">
        <w:trPr>
          <w:trHeight w:val="495"/>
        </w:trPr>
        <w:tc>
          <w:tcPr>
            <w:tcW w:w="5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2825C"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6</w:t>
            </w:r>
          </w:p>
        </w:tc>
        <w:tc>
          <w:tcPr>
            <w:tcW w:w="26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FF41D" w14:textId="77777777"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Develop the training materials for replacement of mercury medical devices and fluorescent lamps</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4DD91" w14:textId="001568DE"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15,900 </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4E621"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D73C2" w14:textId="3F57F59D"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E7EF2" w14:textId="0E138E56"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w:t>
            </w:r>
            <w:r w:rsidR="00A92DCF" w:rsidRPr="004C179E">
              <w:rPr>
                <w:rFonts w:asciiTheme="minorHAnsi" w:eastAsia="Times New Roman" w:hAnsiTheme="minorHAnsi" w:cstheme="minorHAnsi"/>
                <w:sz w:val="18"/>
                <w:szCs w:val="18"/>
              </w:rPr>
              <w:t> Two Stages Single Envelope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8B680"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E0E66"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B2B97"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12 months</w:t>
            </w:r>
          </w:p>
        </w:tc>
      </w:tr>
      <w:tr w:rsidR="00A92DCF" w:rsidRPr="004C179E" w14:paraId="0748844A" w14:textId="77777777" w:rsidTr="001575CA">
        <w:trPr>
          <w:trHeight w:val="606"/>
        </w:trPr>
        <w:tc>
          <w:tcPr>
            <w:tcW w:w="5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DDE33"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7</w:t>
            </w:r>
          </w:p>
        </w:tc>
        <w:tc>
          <w:tcPr>
            <w:tcW w:w="2618" w:type="dxa"/>
            <w:tcBorders>
              <w:top w:val="single" w:sz="4" w:space="0" w:color="auto"/>
              <w:left w:val="nil"/>
              <w:bottom w:val="single" w:sz="4" w:space="0" w:color="auto"/>
              <w:right w:val="single" w:sz="4" w:space="0" w:color="auto"/>
            </w:tcBorders>
            <w:shd w:val="clear" w:color="auto" w:fill="auto"/>
            <w:vAlign w:val="center"/>
            <w:hideMark/>
          </w:tcPr>
          <w:p w14:paraId="77C1F3E2" w14:textId="77777777"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Project audit services (Component 4)</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66B62F7E" w14:textId="6252D561"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10,000 </w:t>
            </w:r>
          </w:p>
        </w:tc>
        <w:tc>
          <w:tcPr>
            <w:tcW w:w="1006" w:type="dxa"/>
            <w:tcBorders>
              <w:top w:val="single" w:sz="4" w:space="0" w:color="auto"/>
              <w:left w:val="nil"/>
              <w:bottom w:val="single" w:sz="4" w:space="0" w:color="auto"/>
              <w:right w:val="single" w:sz="4" w:space="0" w:color="auto"/>
            </w:tcBorders>
            <w:shd w:val="clear" w:color="auto" w:fill="auto"/>
            <w:vAlign w:val="center"/>
            <w:hideMark/>
          </w:tcPr>
          <w:p w14:paraId="7648ED08"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14:paraId="66BA3A33" w14:textId="551F99D7"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single" w:sz="4" w:space="0" w:color="auto"/>
              <w:left w:val="nil"/>
              <w:bottom w:val="single" w:sz="4" w:space="0" w:color="auto"/>
              <w:right w:val="single" w:sz="4" w:space="0" w:color="auto"/>
            </w:tcBorders>
            <w:shd w:val="clear" w:color="auto" w:fill="auto"/>
            <w:vAlign w:val="center"/>
            <w:hideMark/>
          </w:tcPr>
          <w:p w14:paraId="11579EC1" w14:textId="2DDFEC6A"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69721EFD"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single" w:sz="4" w:space="0" w:color="auto"/>
              <w:left w:val="nil"/>
              <w:bottom w:val="single" w:sz="4" w:space="0" w:color="auto"/>
              <w:right w:val="single" w:sz="4" w:space="0" w:color="auto"/>
            </w:tcBorders>
            <w:shd w:val="clear" w:color="auto" w:fill="auto"/>
            <w:vAlign w:val="center"/>
            <w:hideMark/>
          </w:tcPr>
          <w:p w14:paraId="5A1BB7AF"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single" w:sz="4" w:space="0" w:color="auto"/>
              <w:left w:val="nil"/>
              <w:bottom w:val="single" w:sz="4" w:space="0" w:color="auto"/>
              <w:right w:val="single" w:sz="4" w:space="0" w:color="auto"/>
            </w:tcBorders>
            <w:shd w:val="clear" w:color="auto" w:fill="auto"/>
            <w:vAlign w:val="center"/>
            <w:hideMark/>
          </w:tcPr>
          <w:p w14:paraId="7462A45D"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48 months</w:t>
            </w:r>
          </w:p>
        </w:tc>
      </w:tr>
      <w:tr w:rsidR="00A92DCF" w:rsidRPr="004C179E" w14:paraId="2F2A2541" w14:textId="77777777" w:rsidTr="001575CA">
        <w:trPr>
          <w:trHeight w:val="563"/>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0407D225"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8</w:t>
            </w:r>
          </w:p>
        </w:tc>
        <w:tc>
          <w:tcPr>
            <w:tcW w:w="2618" w:type="dxa"/>
            <w:tcBorders>
              <w:top w:val="nil"/>
              <w:left w:val="nil"/>
              <w:bottom w:val="single" w:sz="4" w:space="0" w:color="auto"/>
              <w:right w:val="single" w:sz="4" w:space="0" w:color="auto"/>
            </w:tcBorders>
            <w:shd w:val="clear" w:color="auto" w:fill="auto"/>
            <w:vAlign w:val="center"/>
            <w:hideMark/>
          </w:tcPr>
          <w:p w14:paraId="3B157EF4" w14:textId="77777777"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Project staff (Project Manager, Project Assistant, Project Accountant/Finance Assistant/Finance officer) - Project management cost</w:t>
            </w:r>
          </w:p>
        </w:tc>
        <w:tc>
          <w:tcPr>
            <w:tcW w:w="990" w:type="dxa"/>
            <w:tcBorders>
              <w:top w:val="nil"/>
              <w:left w:val="nil"/>
              <w:bottom w:val="single" w:sz="4" w:space="0" w:color="auto"/>
              <w:right w:val="single" w:sz="4" w:space="0" w:color="auto"/>
            </w:tcBorders>
            <w:shd w:val="clear" w:color="auto" w:fill="auto"/>
            <w:vAlign w:val="center"/>
            <w:hideMark/>
          </w:tcPr>
          <w:p w14:paraId="42B4223E" w14:textId="4325C911"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210,580 </w:t>
            </w:r>
          </w:p>
        </w:tc>
        <w:tc>
          <w:tcPr>
            <w:tcW w:w="1006" w:type="dxa"/>
            <w:tcBorders>
              <w:top w:val="nil"/>
              <w:left w:val="nil"/>
              <w:bottom w:val="single" w:sz="4" w:space="0" w:color="auto"/>
              <w:right w:val="single" w:sz="4" w:space="0" w:color="auto"/>
            </w:tcBorders>
            <w:shd w:val="clear" w:color="auto" w:fill="auto"/>
            <w:vAlign w:val="center"/>
            <w:hideMark/>
          </w:tcPr>
          <w:p w14:paraId="139288EE"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779BD538" w14:textId="7AE32EB4"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304FBF7A" w14:textId="21C1088B"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nil"/>
              <w:left w:val="nil"/>
              <w:bottom w:val="single" w:sz="4" w:space="0" w:color="auto"/>
              <w:right w:val="single" w:sz="4" w:space="0" w:color="auto"/>
            </w:tcBorders>
            <w:shd w:val="clear" w:color="auto" w:fill="auto"/>
            <w:vAlign w:val="center"/>
            <w:hideMark/>
          </w:tcPr>
          <w:p w14:paraId="7E718827"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64814264"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By the time</w:t>
            </w:r>
          </w:p>
        </w:tc>
        <w:tc>
          <w:tcPr>
            <w:tcW w:w="858" w:type="dxa"/>
            <w:tcBorders>
              <w:top w:val="nil"/>
              <w:left w:val="nil"/>
              <w:bottom w:val="single" w:sz="4" w:space="0" w:color="auto"/>
              <w:right w:val="single" w:sz="4" w:space="0" w:color="auto"/>
            </w:tcBorders>
            <w:shd w:val="clear" w:color="auto" w:fill="auto"/>
            <w:vAlign w:val="center"/>
            <w:hideMark/>
          </w:tcPr>
          <w:p w14:paraId="4DDCEAD7"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48 months</w:t>
            </w:r>
          </w:p>
        </w:tc>
      </w:tr>
      <w:tr w:rsidR="00A92DCF" w:rsidRPr="004C179E" w14:paraId="5AD97F83" w14:textId="77777777" w:rsidTr="001575CA">
        <w:trPr>
          <w:trHeight w:val="154"/>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7EE3FEB5"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B</w:t>
            </w:r>
          </w:p>
        </w:tc>
        <w:tc>
          <w:tcPr>
            <w:tcW w:w="2618" w:type="dxa"/>
            <w:tcBorders>
              <w:top w:val="nil"/>
              <w:left w:val="nil"/>
              <w:bottom w:val="single" w:sz="4" w:space="0" w:color="auto"/>
              <w:right w:val="single" w:sz="4" w:space="0" w:color="auto"/>
            </w:tcBorders>
            <w:shd w:val="clear" w:color="auto" w:fill="auto"/>
            <w:vAlign w:val="center"/>
            <w:hideMark/>
          </w:tcPr>
          <w:p w14:paraId="0BAF6CA1" w14:textId="77777777" w:rsidR="001575CA" w:rsidRPr="004C179E" w:rsidRDefault="001575CA" w:rsidP="004C179E">
            <w:pPr>
              <w:spacing w:after="0"/>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Procurement of goods and  non-consulting services</w:t>
            </w:r>
          </w:p>
        </w:tc>
        <w:tc>
          <w:tcPr>
            <w:tcW w:w="990" w:type="dxa"/>
            <w:tcBorders>
              <w:top w:val="nil"/>
              <w:left w:val="nil"/>
              <w:bottom w:val="single" w:sz="4" w:space="0" w:color="auto"/>
              <w:right w:val="single" w:sz="4" w:space="0" w:color="auto"/>
            </w:tcBorders>
            <w:shd w:val="clear" w:color="auto" w:fill="auto"/>
            <w:vAlign w:val="center"/>
            <w:hideMark/>
          </w:tcPr>
          <w:p w14:paraId="63E70E2A" w14:textId="4E88A23C" w:rsidR="001575CA" w:rsidRPr="004C179E" w:rsidRDefault="001575CA" w:rsidP="004C179E">
            <w:pPr>
              <w:spacing w:after="0"/>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xml:space="preserve">    135,800 </w:t>
            </w:r>
          </w:p>
        </w:tc>
        <w:tc>
          <w:tcPr>
            <w:tcW w:w="1006" w:type="dxa"/>
            <w:tcBorders>
              <w:top w:val="nil"/>
              <w:left w:val="nil"/>
              <w:bottom w:val="single" w:sz="4" w:space="0" w:color="auto"/>
              <w:right w:val="single" w:sz="4" w:space="0" w:color="auto"/>
            </w:tcBorders>
            <w:shd w:val="clear" w:color="auto" w:fill="auto"/>
            <w:vAlign w:val="center"/>
            <w:hideMark/>
          </w:tcPr>
          <w:p w14:paraId="32174B82"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1271" w:type="dxa"/>
            <w:tcBorders>
              <w:top w:val="nil"/>
              <w:left w:val="nil"/>
              <w:bottom w:val="single" w:sz="4" w:space="0" w:color="auto"/>
              <w:right w:val="single" w:sz="4" w:space="0" w:color="auto"/>
            </w:tcBorders>
            <w:shd w:val="clear" w:color="auto" w:fill="auto"/>
            <w:vAlign w:val="center"/>
            <w:hideMark/>
          </w:tcPr>
          <w:p w14:paraId="42B8836F"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14:paraId="3B96FE8F"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991" w:type="dxa"/>
            <w:tcBorders>
              <w:top w:val="nil"/>
              <w:left w:val="nil"/>
              <w:bottom w:val="single" w:sz="4" w:space="0" w:color="auto"/>
              <w:right w:val="single" w:sz="4" w:space="0" w:color="auto"/>
            </w:tcBorders>
            <w:shd w:val="clear" w:color="auto" w:fill="auto"/>
            <w:vAlign w:val="center"/>
            <w:hideMark/>
          </w:tcPr>
          <w:p w14:paraId="2AB0877F"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w:t>
            </w:r>
          </w:p>
        </w:tc>
        <w:tc>
          <w:tcPr>
            <w:tcW w:w="986" w:type="dxa"/>
            <w:tcBorders>
              <w:top w:val="nil"/>
              <w:left w:val="nil"/>
              <w:bottom w:val="single" w:sz="4" w:space="0" w:color="auto"/>
              <w:right w:val="single" w:sz="4" w:space="0" w:color="auto"/>
            </w:tcBorders>
            <w:shd w:val="clear" w:color="auto" w:fill="auto"/>
            <w:vAlign w:val="center"/>
            <w:hideMark/>
          </w:tcPr>
          <w:p w14:paraId="514ADAEB"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858" w:type="dxa"/>
            <w:tcBorders>
              <w:top w:val="nil"/>
              <w:left w:val="nil"/>
              <w:bottom w:val="single" w:sz="4" w:space="0" w:color="auto"/>
              <w:right w:val="single" w:sz="4" w:space="0" w:color="auto"/>
            </w:tcBorders>
            <w:shd w:val="clear" w:color="auto" w:fill="auto"/>
            <w:vAlign w:val="center"/>
            <w:hideMark/>
          </w:tcPr>
          <w:p w14:paraId="3FBD43A9"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r>
      <w:tr w:rsidR="00A92DCF" w:rsidRPr="004C179E" w14:paraId="2BCD0761" w14:textId="77777777" w:rsidTr="00A92DCF">
        <w:trPr>
          <w:trHeight w:val="780"/>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64FDAB9D"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1</w:t>
            </w:r>
          </w:p>
        </w:tc>
        <w:tc>
          <w:tcPr>
            <w:tcW w:w="2618" w:type="dxa"/>
            <w:tcBorders>
              <w:top w:val="nil"/>
              <w:left w:val="nil"/>
              <w:bottom w:val="single" w:sz="4" w:space="0" w:color="auto"/>
              <w:right w:val="single" w:sz="4" w:space="0" w:color="auto"/>
            </w:tcBorders>
            <w:shd w:val="clear" w:color="auto" w:fill="auto"/>
            <w:vAlign w:val="center"/>
            <w:hideMark/>
          </w:tcPr>
          <w:p w14:paraId="72AD9CDE" w14:textId="77777777"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Develop information sharing mechanism and collaboration on POP and Mercury (Component 4)</w:t>
            </w:r>
          </w:p>
        </w:tc>
        <w:tc>
          <w:tcPr>
            <w:tcW w:w="990" w:type="dxa"/>
            <w:tcBorders>
              <w:top w:val="nil"/>
              <w:left w:val="nil"/>
              <w:bottom w:val="single" w:sz="4" w:space="0" w:color="auto"/>
              <w:right w:val="single" w:sz="4" w:space="0" w:color="auto"/>
            </w:tcBorders>
            <w:shd w:val="clear" w:color="auto" w:fill="auto"/>
            <w:vAlign w:val="center"/>
            <w:hideMark/>
          </w:tcPr>
          <w:p w14:paraId="0967F400" w14:textId="19608F0D"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34,810 </w:t>
            </w:r>
          </w:p>
        </w:tc>
        <w:tc>
          <w:tcPr>
            <w:tcW w:w="1006" w:type="dxa"/>
            <w:tcBorders>
              <w:top w:val="nil"/>
              <w:left w:val="nil"/>
              <w:bottom w:val="single" w:sz="4" w:space="0" w:color="auto"/>
              <w:right w:val="single" w:sz="4" w:space="0" w:color="auto"/>
            </w:tcBorders>
            <w:shd w:val="clear" w:color="auto" w:fill="auto"/>
            <w:vAlign w:val="center"/>
            <w:hideMark/>
          </w:tcPr>
          <w:p w14:paraId="74086782"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0177D952" w14:textId="70419CF6"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6DD8D243" w14:textId="6C5486F5"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nil"/>
              <w:left w:val="nil"/>
              <w:bottom w:val="single" w:sz="4" w:space="0" w:color="auto"/>
              <w:right w:val="single" w:sz="4" w:space="0" w:color="auto"/>
            </w:tcBorders>
            <w:shd w:val="clear" w:color="auto" w:fill="auto"/>
            <w:vAlign w:val="center"/>
            <w:hideMark/>
          </w:tcPr>
          <w:p w14:paraId="32074C61"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5D09E3CD"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5F752303"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12 months</w:t>
            </w:r>
          </w:p>
        </w:tc>
      </w:tr>
      <w:tr w:rsidR="00A92DCF" w:rsidRPr="004C179E" w14:paraId="37233CD1" w14:textId="77777777" w:rsidTr="001575CA">
        <w:trPr>
          <w:trHeight w:val="204"/>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73A0CD2E"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2</w:t>
            </w:r>
          </w:p>
        </w:tc>
        <w:tc>
          <w:tcPr>
            <w:tcW w:w="2618" w:type="dxa"/>
            <w:tcBorders>
              <w:top w:val="nil"/>
              <w:left w:val="nil"/>
              <w:bottom w:val="single" w:sz="4" w:space="0" w:color="auto"/>
              <w:right w:val="single" w:sz="4" w:space="0" w:color="auto"/>
            </w:tcBorders>
            <w:shd w:val="clear" w:color="auto" w:fill="auto"/>
            <w:vAlign w:val="center"/>
            <w:hideMark/>
          </w:tcPr>
          <w:p w14:paraId="7AEC5FB5" w14:textId="0C354EDA"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Office equipment (computer, printer, scanner…) (Project management cost)</w:t>
            </w:r>
          </w:p>
        </w:tc>
        <w:tc>
          <w:tcPr>
            <w:tcW w:w="990" w:type="dxa"/>
            <w:tcBorders>
              <w:top w:val="nil"/>
              <w:left w:val="nil"/>
              <w:bottom w:val="single" w:sz="4" w:space="0" w:color="auto"/>
              <w:right w:val="single" w:sz="4" w:space="0" w:color="auto"/>
            </w:tcBorders>
            <w:shd w:val="clear" w:color="auto" w:fill="auto"/>
            <w:vAlign w:val="center"/>
            <w:hideMark/>
          </w:tcPr>
          <w:p w14:paraId="5920A8A6" w14:textId="03A1C8E0" w:rsidR="001575CA" w:rsidRPr="004C179E" w:rsidRDefault="001575CA"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15,000 </w:t>
            </w:r>
          </w:p>
        </w:tc>
        <w:tc>
          <w:tcPr>
            <w:tcW w:w="1006" w:type="dxa"/>
            <w:tcBorders>
              <w:top w:val="nil"/>
              <w:left w:val="nil"/>
              <w:bottom w:val="single" w:sz="4" w:space="0" w:color="auto"/>
              <w:right w:val="single" w:sz="4" w:space="0" w:color="auto"/>
            </w:tcBorders>
            <w:shd w:val="clear" w:color="auto" w:fill="auto"/>
            <w:vAlign w:val="center"/>
            <w:hideMark/>
          </w:tcPr>
          <w:p w14:paraId="54F2D8EC"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0378AFCD" w14:textId="51E2FABF"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Competitive quotation</w:t>
            </w:r>
          </w:p>
        </w:tc>
        <w:tc>
          <w:tcPr>
            <w:tcW w:w="1132" w:type="dxa"/>
            <w:tcBorders>
              <w:top w:val="nil"/>
              <w:left w:val="nil"/>
              <w:bottom w:val="single" w:sz="4" w:space="0" w:color="auto"/>
              <w:right w:val="single" w:sz="4" w:space="0" w:color="auto"/>
            </w:tcBorders>
            <w:shd w:val="clear" w:color="auto" w:fill="auto"/>
            <w:vAlign w:val="center"/>
            <w:hideMark/>
          </w:tcPr>
          <w:p w14:paraId="47FD0BB0" w14:textId="30344E81" w:rsidR="001575CA"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One</w:t>
            </w:r>
            <w:r w:rsidR="001575CA" w:rsidRPr="004C179E">
              <w:rPr>
                <w:rFonts w:asciiTheme="minorHAnsi" w:eastAsia="Times New Roman" w:hAnsiTheme="minorHAnsi" w:cstheme="minorHAnsi"/>
                <w:sz w:val="18"/>
                <w:szCs w:val="18"/>
              </w:rPr>
              <w:t xml:space="preserve"> Stage - </w:t>
            </w:r>
            <w:proofErr w:type="spellStart"/>
            <w:r w:rsidRPr="004C179E">
              <w:rPr>
                <w:rFonts w:asciiTheme="minorHAnsi" w:eastAsia="Times New Roman" w:hAnsiTheme="minorHAnsi" w:cstheme="minorHAnsi"/>
                <w:sz w:val="18"/>
                <w:szCs w:val="18"/>
              </w:rPr>
              <w:t>Sginle</w:t>
            </w:r>
            <w:proofErr w:type="spellEnd"/>
            <w:r w:rsidR="001575CA" w:rsidRPr="004C179E">
              <w:rPr>
                <w:rFonts w:asciiTheme="minorHAnsi" w:eastAsia="Times New Roman" w:hAnsiTheme="minorHAnsi" w:cstheme="minorHAnsi"/>
                <w:sz w:val="18"/>
                <w:szCs w:val="18"/>
              </w:rPr>
              <w:t xml:space="preserve"> Envelope </w:t>
            </w:r>
          </w:p>
        </w:tc>
        <w:tc>
          <w:tcPr>
            <w:tcW w:w="991" w:type="dxa"/>
            <w:tcBorders>
              <w:top w:val="nil"/>
              <w:left w:val="nil"/>
              <w:bottom w:val="single" w:sz="4" w:space="0" w:color="auto"/>
              <w:right w:val="single" w:sz="4" w:space="0" w:color="auto"/>
            </w:tcBorders>
            <w:shd w:val="clear" w:color="auto" w:fill="auto"/>
            <w:vAlign w:val="center"/>
            <w:hideMark/>
          </w:tcPr>
          <w:p w14:paraId="51B62BF7"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54C17214"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1C4250D2"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03 months</w:t>
            </w:r>
          </w:p>
        </w:tc>
      </w:tr>
      <w:tr w:rsidR="00A92DCF" w:rsidRPr="004C179E" w14:paraId="2900B851" w14:textId="77777777" w:rsidTr="001575CA">
        <w:trPr>
          <w:trHeight w:val="256"/>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5DE0DE10"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lastRenderedPageBreak/>
              <w:t>3</w:t>
            </w:r>
          </w:p>
        </w:tc>
        <w:tc>
          <w:tcPr>
            <w:tcW w:w="2618" w:type="dxa"/>
            <w:tcBorders>
              <w:top w:val="nil"/>
              <w:left w:val="nil"/>
              <w:bottom w:val="single" w:sz="4" w:space="0" w:color="auto"/>
              <w:right w:val="single" w:sz="4" w:space="0" w:color="auto"/>
            </w:tcBorders>
            <w:shd w:val="clear" w:color="auto" w:fill="auto"/>
            <w:vAlign w:val="center"/>
            <w:hideMark/>
          </w:tcPr>
          <w:p w14:paraId="16B3F83D" w14:textId="04214A8A" w:rsidR="00A92DCF" w:rsidRPr="004C179E" w:rsidRDefault="00A92DCF"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Training events for trainer, healthcare facilities related to mercury lamps and mercury devices (Component 3)</w:t>
            </w:r>
          </w:p>
        </w:tc>
        <w:tc>
          <w:tcPr>
            <w:tcW w:w="990" w:type="dxa"/>
            <w:tcBorders>
              <w:top w:val="nil"/>
              <w:left w:val="nil"/>
              <w:bottom w:val="single" w:sz="4" w:space="0" w:color="auto"/>
              <w:right w:val="single" w:sz="4" w:space="0" w:color="auto"/>
            </w:tcBorders>
            <w:shd w:val="clear" w:color="auto" w:fill="auto"/>
            <w:vAlign w:val="center"/>
            <w:hideMark/>
          </w:tcPr>
          <w:p w14:paraId="1146E945" w14:textId="5C12B53F" w:rsidR="00A92DCF" w:rsidRPr="004C179E" w:rsidRDefault="00A92DCF"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63,000 </w:t>
            </w:r>
          </w:p>
        </w:tc>
        <w:tc>
          <w:tcPr>
            <w:tcW w:w="1006" w:type="dxa"/>
            <w:tcBorders>
              <w:top w:val="nil"/>
              <w:left w:val="nil"/>
              <w:bottom w:val="single" w:sz="4" w:space="0" w:color="auto"/>
              <w:right w:val="single" w:sz="4" w:space="0" w:color="auto"/>
            </w:tcBorders>
            <w:shd w:val="clear" w:color="auto" w:fill="auto"/>
            <w:vAlign w:val="center"/>
            <w:hideMark/>
          </w:tcPr>
          <w:p w14:paraId="686FBCE1"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21ADE226" w14:textId="596EEDAA"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26C9A08D" w14:textId="621ADB2E"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nil"/>
              <w:left w:val="nil"/>
              <w:bottom w:val="single" w:sz="4" w:space="0" w:color="auto"/>
              <w:right w:val="single" w:sz="4" w:space="0" w:color="auto"/>
            </w:tcBorders>
            <w:shd w:val="clear" w:color="auto" w:fill="auto"/>
            <w:vAlign w:val="center"/>
            <w:hideMark/>
          </w:tcPr>
          <w:p w14:paraId="20210569"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2DD94BDC"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0440120A"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12 months</w:t>
            </w:r>
          </w:p>
        </w:tc>
      </w:tr>
      <w:tr w:rsidR="00A92DCF" w:rsidRPr="004C179E" w14:paraId="613C2EED" w14:textId="77777777" w:rsidTr="001575CA">
        <w:trPr>
          <w:trHeight w:val="70"/>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1BABB520"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4</w:t>
            </w:r>
          </w:p>
        </w:tc>
        <w:tc>
          <w:tcPr>
            <w:tcW w:w="2618" w:type="dxa"/>
            <w:tcBorders>
              <w:top w:val="nil"/>
              <w:left w:val="nil"/>
              <w:bottom w:val="single" w:sz="4" w:space="0" w:color="auto"/>
              <w:right w:val="single" w:sz="4" w:space="0" w:color="auto"/>
            </w:tcBorders>
            <w:shd w:val="clear" w:color="auto" w:fill="auto"/>
            <w:vAlign w:val="center"/>
            <w:hideMark/>
          </w:tcPr>
          <w:p w14:paraId="25503ADC" w14:textId="77777777" w:rsidR="00A92DCF" w:rsidRPr="004C179E" w:rsidRDefault="00A92DCF"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Workshop organization services (Component 1,3,4)</w:t>
            </w:r>
          </w:p>
        </w:tc>
        <w:tc>
          <w:tcPr>
            <w:tcW w:w="990" w:type="dxa"/>
            <w:tcBorders>
              <w:top w:val="nil"/>
              <w:left w:val="nil"/>
              <w:bottom w:val="single" w:sz="4" w:space="0" w:color="auto"/>
              <w:right w:val="single" w:sz="4" w:space="0" w:color="auto"/>
            </w:tcBorders>
            <w:shd w:val="clear" w:color="auto" w:fill="auto"/>
            <w:vAlign w:val="center"/>
            <w:hideMark/>
          </w:tcPr>
          <w:p w14:paraId="11EEC02C" w14:textId="2E1A3CBC" w:rsidR="00A92DCF" w:rsidRPr="004C179E" w:rsidRDefault="00A92DCF" w:rsidP="004C179E">
            <w:pPr>
              <w:spacing w:after="0"/>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      22,990 </w:t>
            </w:r>
          </w:p>
        </w:tc>
        <w:tc>
          <w:tcPr>
            <w:tcW w:w="1006" w:type="dxa"/>
            <w:tcBorders>
              <w:top w:val="nil"/>
              <w:left w:val="nil"/>
              <w:bottom w:val="single" w:sz="4" w:space="0" w:color="auto"/>
              <w:right w:val="single" w:sz="4" w:space="0" w:color="auto"/>
            </w:tcBorders>
            <w:shd w:val="clear" w:color="auto" w:fill="auto"/>
            <w:vAlign w:val="center"/>
            <w:hideMark/>
          </w:tcPr>
          <w:p w14:paraId="0F4F1EF2"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GEF/UNDP</w:t>
            </w:r>
          </w:p>
        </w:tc>
        <w:tc>
          <w:tcPr>
            <w:tcW w:w="1271" w:type="dxa"/>
            <w:tcBorders>
              <w:top w:val="nil"/>
              <w:left w:val="nil"/>
              <w:bottom w:val="single" w:sz="4" w:space="0" w:color="auto"/>
              <w:right w:val="single" w:sz="4" w:space="0" w:color="auto"/>
            </w:tcBorders>
            <w:shd w:val="clear" w:color="auto" w:fill="auto"/>
            <w:vAlign w:val="center"/>
            <w:hideMark/>
          </w:tcPr>
          <w:p w14:paraId="6962DDE9" w14:textId="589129E0"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xml:space="preserve">National Open bidding  </w:t>
            </w:r>
          </w:p>
        </w:tc>
        <w:tc>
          <w:tcPr>
            <w:tcW w:w="1132" w:type="dxa"/>
            <w:tcBorders>
              <w:top w:val="nil"/>
              <w:left w:val="nil"/>
              <w:bottom w:val="single" w:sz="4" w:space="0" w:color="auto"/>
              <w:right w:val="single" w:sz="4" w:space="0" w:color="auto"/>
            </w:tcBorders>
            <w:shd w:val="clear" w:color="auto" w:fill="auto"/>
            <w:vAlign w:val="center"/>
            <w:hideMark/>
          </w:tcPr>
          <w:p w14:paraId="10E83619" w14:textId="229F855C"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Two Stages Single Envelope</w:t>
            </w:r>
          </w:p>
        </w:tc>
        <w:tc>
          <w:tcPr>
            <w:tcW w:w="991" w:type="dxa"/>
            <w:tcBorders>
              <w:top w:val="nil"/>
              <w:left w:val="nil"/>
              <w:bottom w:val="single" w:sz="4" w:space="0" w:color="auto"/>
              <w:right w:val="single" w:sz="4" w:space="0" w:color="auto"/>
            </w:tcBorders>
            <w:shd w:val="clear" w:color="auto" w:fill="auto"/>
            <w:vAlign w:val="center"/>
            <w:hideMark/>
          </w:tcPr>
          <w:p w14:paraId="377019A0"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QIII/2022</w:t>
            </w:r>
          </w:p>
        </w:tc>
        <w:tc>
          <w:tcPr>
            <w:tcW w:w="986" w:type="dxa"/>
            <w:tcBorders>
              <w:top w:val="nil"/>
              <w:left w:val="nil"/>
              <w:bottom w:val="single" w:sz="4" w:space="0" w:color="auto"/>
              <w:right w:val="single" w:sz="4" w:space="0" w:color="auto"/>
            </w:tcBorders>
            <w:shd w:val="clear" w:color="auto" w:fill="auto"/>
            <w:vAlign w:val="center"/>
            <w:hideMark/>
          </w:tcPr>
          <w:p w14:paraId="6293DFF9"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Lumpsum</w:t>
            </w:r>
          </w:p>
        </w:tc>
        <w:tc>
          <w:tcPr>
            <w:tcW w:w="858" w:type="dxa"/>
            <w:tcBorders>
              <w:top w:val="nil"/>
              <w:left w:val="nil"/>
              <w:bottom w:val="single" w:sz="4" w:space="0" w:color="auto"/>
              <w:right w:val="single" w:sz="4" w:space="0" w:color="auto"/>
            </w:tcBorders>
            <w:shd w:val="clear" w:color="auto" w:fill="auto"/>
            <w:vAlign w:val="center"/>
            <w:hideMark/>
          </w:tcPr>
          <w:p w14:paraId="5E042CEB" w14:textId="77777777" w:rsidR="00A92DCF" w:rsidRPr="004C179E" w:rsidRDefault="00A92DCF"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12 months</w:t>
            </w:r>
          </w:p>
        </w:tc>
      </w:tr>
      <w:tr w:rsidR="00A92DCF" w:rsidRPr="004C179E" w14:paraId="1C6DBCF4" w14:textId="77777777" w:rsidTr="001575CA">
        <w:trPr>
          <w:trHeight w:val="451"/>
        </w:trPr>
        <w:tc>
          <w:tcPr>
            <w:tcW w:w="501" w:type="dxa"/>
            <w:tcBorders>
              <w:top w:val="nil"/>
              <w:left w:val="single" w:sz="4" w:space="0" w:color="auto"/>
              <w:bottom w:val="single" w:sz="4" w:space="0" w:color="auto"/>
              <w:right w:val="single" w:sz="4" w:space="0" w:color="auto"/>
            </w:tcBorders>
            <w:shd w:val="clear" w:color="auto" w:fill="auto"/>
            <w:vAlign w:val="center"/>
            <w:hideMark/>
          </w:tcPr>
          <w:p w14:paraId="5CE12817"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2618" w:type="dxa"/>
            <w:tcBorders>
              <w:top w:val="nil"/>
              <w:left w:val="nil"/>
              <w:bottom w:val="single" w:sz="4" w:space="0" w:color="auto"/>
              <w:right w:val="single" w:sz="4" w:space="0" w:color="auto"/>
            </w:tcBorders>
            <w:shd w:val="clear" w:color="auto" w:fill="auto"/>
            <w:vAlign w:val="center"/>
            <w:hideMark/>
          </w:tcPr>
          <w:p w14:paraId="44CBED12" w14:textId="77777777" w:rsidR="001575CA" w:rsidRPr="004C179E" w:rsidRDefault="001575CA" w:rsidP="004C179E">
            <w:pPr>
              <w:spacing w:after="0"/>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Total</w:t>
            </w:r>
          </w:p>
        </w:tc>
        <w:tc>
          <w:tcPr>
            <w:tcW w:w="990" w:type="dxa"/>
            <w:tcBorders>
              <w:top w:val="nil"/>
              <w:left w:val="nil"/>
              <w:bottom w:val="single" w:sz="4" w:space="0" w:color="auto"/>
              <w:right w:val="single" w:sz="4" w:space="0" w:color="auto"/>
            </w:tcBorders>
            <w:shd w:val="clear" w:color="auto" w:fill="auto"/>
            <w:vAlign w:val="center"/>
            <w:hideMark/>
          </w:tcPr>
          <w:p w14:paraId="5E52A8E6" w14:textId="363B1762" w:rsidR="001575CA" w:rsidRPr="004C179E" w:rsidRDefault="001575CA" w:rsidP="004C179E">
            <w:pPr>
              <w:spacing w:after="0"/>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xml:space="preserve">    846,917 </w:t>
            </w:r>
          </w:p>
        </w:tc>
        <w:tc>
          <w:tcPr>
            <w:tcW w:w="1006" w:type="dxa"/>
            <w:tcBorders>
              <w:top w:val="nil"/>
              <w:left w:val="nil"/>
              <w:bottom w:val="single" w:sz="4" w:space="0" w:color="auto"/>
              <w:right w:val="single" w:sz="4" w:space="0" w:color="auto"/>
            </w:tcBorders>
            <w:shd w:val="clear" w:color="auto" w:fill="auto"/>
            <w:vAlign w:val="center"/>
            <w:hideMark/>
          </w:tcPr>
          <w:p w14:paraId="242665D5" w14:textId="77777777" w:rsidR="001575CA" w:rsidRPr="004C179E" w:rsidRDefault="001575CA" w:rsidP="004C179E">
            <w:pPr>
              <w:spacing w:after="0"/>
              <w:jc w:val="center"/>
              <w:rPr>
                <w:rFonts w:asciiTheme="minorHAnsi" w:eastAsia="Times New Roman" w:hAnsiTheme="minorHAnsi" w:cstheme="minorHAnsi"/>
                <w:sz w:val="18"/>
                <w:szCs w:val="18"/>
              </w:rPr>
            </w:pPr>
            <w:r w:rsidRPr="004C179E">
              <w:rPr>
                <w:rFonts w:asciiTheme="minorHAnsi" w:eastAsia="Times New Roman" w:hAnsiTheme="minorHAnsi" w:cstheme="minorHAnsi"/>
                <w:sz w:val="18"/>
                <w:szCs w:val="18"/>
              </w:rPr>
              <w:t> </w:t>
            </w:r>
          </w:p>
        </w:tc>
        <w:tc>
          <w:tcPr>
            <w:tcW w:w="1271" w:type="dxa"/>
            <w:tcBorders>
              <w:top w:val="nil"/>
              <w:left w:val="nil"/>
              <w:bottom w:val="single" w:sz="4" w:space="0" w:color="auto"/>
              <w:right w:val="single" w:sz="4" w:space="0" w:color="auto"/>
            </w:tcBorders>
            <w:shd w:val="clear" w:color="auto" w:fill="auto"/>
            <w:vAlign w:val="center"/>
            <w:hideMark/>
          </w:tcPr>
          <w:p w14:paraId="701D73E4"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14:paraId="34F3F807"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991" w:type="dxa"/>
            <w:tcBorders>
              <w:top w:val="nil"/>
              <w:left w:val="nil"/>
              <w:bottom w:val="single" w:sz="4" w:space="0" w:color="auto"/>
              <w:right w:val="single" w:sz="4" w:space="0" w:color="auto"/>
            </w:tcBorders>
            <w:shd w:val="clear" w:color="auto" w:fill="auto"/>
            <w:vAlign w:val="center"/>
            <w:hideMark/>
          </w:tcPr>
          <w:p w14:paraId="0E7EE44F"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986" w:type="dxa"/>
            <w:tcBorders>
              <w:top w:val="nil"/>
              <w:left w:val="nil"/>
              <w:bottom w:val="single" w:sz="4" w:space="0" w:color="auto"/>
              <w:right w:val="single" w:sz="4" w:space="0" w:color="auto"/>
            </w:tcBorders>
            <w:shd w:val="clear" w:color="auto" w:fill="auto"/>
            <w:vAlign w:val="center"/>
            <w:hideMark/>
          </w:tcPr>
          <w:p w14:paraId="35097448"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c>
          <w:tcPr>
            <w:tcW w:w="858" w:type="dxa"/>
            <w:tcBorders>
              <w:top w:val="nil"/>
              <w:left w:val="nil"/>
              <w:bottom w:val="single" w:sz="4" w:space="0" w:color="auto"/>
              <w:right w:val="single" w:sz="4" w:space="0" w:color="auto"/>
            </w:tcBorders>
            <w:shd w:val="clear" w:color="auto" w:fill="auto"/>
            <w:vAlign w:val="center"/>
            <w:hideMark/>
          </w:tcPr>
          <w:p w14:paraId="46BEAFDE" w14:textId="77777777" w:rsidR="001575CA" w:rsidRPr="004C179E" w:rsidRDefault="001575CA" w:rsidP="004C179E">
            <w:pPr>
              <w:spacing w:after="0"/>
              <w:jc w:val="center"/>
              <w:rPr>
                <w:rFonts w:asciiTheme="minorHAnsi" w:eastAsia="Times New Roman" w:hAnsiTheme="minorHAnsi" w:cstheme="minorHAnsi"/>
                <w:b/>
                <w:bCs/>
                <w:sz w:val="18"/>
                <w:szCs w:val="18"/>
              </w:rPr>
            </w:pPr>
            <w:r w:rsidRPr="004C179E">
              <w:rPr>
                <w:rFonts w:asciiTheme="minorHAnsi" w:eastAsia="Times New Roman" w:hAnsiTheme="minorHAnsi" w:cstheme="minorHAnsi"/>
                <w:b/>
                <w:bCs/>
                <w:sz w:val="18"/>
                <w:szCs w:val="18"/>
              </w:rPr>
              <w:t> </w:t>
            </w:r>
          </w:p>
        </w:tc>
      </w:tr>
    </w:tbl>
    <w:p w14:paraId="648AF056" w14:textId="77777777" w:rsidR="00D35728" w:rsidRPr="004C179E" w:rsidRDefault="00D35728" w:rsidP="004C179E"/>
    <w:p w14:paraId="25797F2B" w14:textId="77777777" w:rsidR="003E5FC3" w:rsidRPr="004C179E" w:rsidRDefault="003E5FC3" w:rsidP="004C179E">
      <w:pPr>
        <w:spacing w:after="0"/>
        <w:jc w:val="left"/>
        <w:rPr>
          <w:rFonts w:asciiTheme="majorHAnsi" w:hAnsiTheme="majorHAnsi" w:cstheme="majorHAnsi"/>
          <w:b/>
          <w:bCs/>
        </w:rPr>
      </w:pPr>
      <w:bookmarkStart w:id="177" w:name="_Ref77658439"/>
      <w:r w:rsidRPr="004C179E">
        <w:br w:type="page"/>
      </w:r>
    </w:p>
    <w:p w14:paraId="6EAE82A1" w14:textId="57C28A68" w:rsidR="006E470E" w:rsidRPr="004C179E" w:rsidRDefault="006E470E" w:rsidP="004C179E">
      <w:pPr>
        <w:pStyle w:val="Heading2"/>
      </w:pPr>
      <w:bookmarkStart w:id="178" w:name="_Toc84277653"/>
      <w:bookmarkStart w:id="179" w:name="_Toc84277947"/>
      <w:bookmarkStart w:id="180" w:name="_Toc84278003"/>
      <w:r w:rsidRPr="004C179E">
        <w:lastRenderedPageBreak/>
        <w:t>Annex 1</w:t>
      </w:r>
      <w:r w:rsidR="00D35728" w:rsidRPr="004C179E">
        <w:t>1</w:t>
      </w:r>
      <w:r w:rsidRPr="004C179E">
        <w:t xml:space="preserve">. </w:t>
      </w:r>
      <w:bookmarkEnd w:id="177"/>
      <w:r w:rsidR="00D35728" w:rsidRPr="004C179E">
        <w:t>Letter of financial commitments</w:t>
      </w:r>
      <w:bookmarkEnd w:id="178"/>
      <w:bookmarkEnd w:id="179"/>
      <w:bookmarkEnd w:id="180"/>
    </w:p>
    <w:p w14:paraId="14C71B9D" w14:textId="77777777" w:rsidR="00955BAA" w:rsidRPr="004C179E" w:rsidRDefault="00955BAA" w:rsidP="004C179E"/>
    <w:p w14:paraId="2C011E6F" w14:textId="69B54D64" w:rsidR="003E5FC3" w:rsidRPr="004C179E" w:rsidRDefault="003E5FC3" w:rsidP="004C179E">
      <w:pPr>
        <w:spacing w:after="0"/>
        <w:jc w:val="left"/>
        <w:rPr>
          <w:rFonts w:asciiTheme="majorHAnsi" w:hAnsiTheme="majorHAnsi" w:cstheme="majorHAnsi"/>
          <w:b/>
          <w:bCs/>
        </w:rPr>
      </w:pPr>
      <w:r w:rsidRPr="004C179E">
        <w:t>Attached as a separate file</w:t>
      </w:r>
      <w:r w:rsidRPr="004C179E">
        <w:br w:type="page"/>
      </w:r>
    </w:p>
    <w:p w14:paraId="72CE90D7" w14:textId="6BEA007A" w:rsidR="006E470E" w:rsidRPr="004C179E" w:rsidRDefault="006E470E" w:rsidP="004C179E">
      <w:pPr>
        <w:pStyle w:val="Heading2"/>
      </w:pPr>
      <w:bookmarkStart w:id="181" w:name="_Toc84277654"/>
      <w:bookmarkStart w:id="182" w:name="_Toc84277948"/>
      <w:bookmarkStart w:id="183" w:name="_Toc84278004"/>
      <w:r w:rsidRPr="004C179E">
        <w:lastRenderedPageBreak/>
        <w:t>Annex 1</w:t>
      </w:r>
      <w:r w:rsidR="00174CA0" w:rsidRPr="004C179E">
        <w:t>2</w:t>
      </w:r>
      <w:r w:rsidRPr="004C179E">
        <w:t xml:space="preserve"> </w:t>
      </w:r>
      <w:r w:rsidR="0073338E" w:rsidRPr="004C179E">
        <w:t>GEF Core indicators</w:t>
      </w:r>
      <w:bookmarkEnd w:id="181"/>
      <w:bookmarkEnd w:id="182"/>
      <w:bookmarkEnd w:id="183"/>
    </w:p>
    <w:p w14:paraId="4645F4D9" w14:textId="77777777" w:rsidR="002367DC" w:rsidRPr="004C179E" w:rsidRDefault="002367DC" w:rsidP="004C179E"/>
    <w:tbl>
      <w:tblPr>
        <w:tblStyle w:val="TableGrid1"/>
        <w:tblW w:w="0" w:type="auto"/>
        <w:tblLook w:val="04A0" w:firstRow="1" w:lastRow="0" w:firstColumn="1" w:lastColumn="0" w:noHBand="0" w:noVBand="1"/>
      </w:tblPr>
      <w:tblGrid>
        <w:gridCol w:w="1226"/>
        <w:gridCol w:w="911"/>
        <w:gridCol w:w="982"/>
        <w:gridCol w:w="15"/>
        <w:gridCol w:w="12"/>
        <w:gridCol w:w="1007"/>
        <w:gridCol w:w="1178"/>
        <w:gridCol w:w="8"/>
        <w:gridCol w:w="1441"/>
        <w:gridCol w:w="18"/>
        <w:gridCol w:w="1134"/>
        <w:gridCol w:w="1418"/>
      </w:tblGrid>
      <w:tr w:rsidR="00331E22" w:rsidRPr="004C179E" w14:paraId="64D9D0A5" w14:textId="77777777" w:rsidTr="001A7B9D">
        <w:tc>
          <w:tcPr>
            <w:tcW w:w="1298" w:type="dxa"/>
            <w:shd w:val="clear" w:color="auto" w:fill="D9D9D9" w:themeFill="background1" w:themeFillShade="D9"/>
          </w:tcPr>
          <w:p w14:paraId="04CEFF9A" w14:textId="77777777" w:rsidR="007F5638" w:rsidRPr="004C179E" w:rsidRDefault="007F5638" w:rsidP="004C179E">
            <w:r w:rsidRPr="004C179E">
              <w:t>Core Indicator 1</w:t>
            </w:r>
          </w:p>
        </w:tc>
        <w:tc>
          <w:tcPr>
            <w:tcW w:w="6787" w:type="dxa"/>
            <w:gridSpan w:val="10"/>
            <w:shd w:val="clear" w:color="auto" w:fill="D9D9D9" w:themeFill="background1" w:themeFillShade="D9"/>
          </w:tcPr>
          <w:p w14:paraId="14307776" w14:textId="77777777" w:rsidR="007F5638" w:rsidRPr="004C179E" w:rsidRDefault="007F5638" w:rsidP="004C179E">
            <w:r w:rsidRPr="004C179E">
              <w:t>Terrestrial protected areas created or under improved management for conservation and sustainable use</w:t>
            </w:r>
          </w:p>
        </w:tc>
        <w:tc>
          <w:tcPr>
            <w:tcW w:w="1287" w:type="dxa"/>
            <w:shd w:val="clear" w:color="auto" w:fill="D9D9D9" w:themeFill="background1" w:themeFillShade="D9"/>
          </w:tcPr>
          <w:p w14:paraId="2263AC68" w14:textId="77777777" w:rsidR="007F5638" w:rsidRPr="004C179E" w:rsidRDefault="007F5638" w:rsidP="004C179E">
            <w:r w:rsidRPr="004C179E">
              <w:fldChar w:fldCharType="begin">
                <w:ffData>
                  <w:name w:val="F_GEB_BD_target"/>
                  <w:enabled/>
                  <w:calcOnExit w:val="0"/>
                  <w:textInput>
                    <w:default w:val="(Hectares)"/>
                  </w:textInput>
                </w:ffData>
              </w:fldChar>
            </w:r>
            <w:bookmarkStart w:id="184" w:name="F_GEB_BD_target"/>
            <w:r w:rsidRPr="004C179E">
              <w:instrText xml:space="preserve"> FORMTEXT </w:instrText>
            </w:r>
            <w:r w:rsidRPr="004C179E">
              <w:fldChar w:fldCharType="separate"/>
            </w:r>
            <w:r w:rsidRPr="004C179E">
              <w:rPr>
                <w:noProof/>
              </w:rPr>
              <w:t>(Hectares)</w:t>
            </w:r>
            <w:r w:rsidRPr="004C179E">
              <w:fldChar w:fldCharType="end"/>
            </w:r>
            <w:bookmarkEnd w:id="184"/>
          </w:p>
        </w:tc>
      </w:tr>
      <w:tr w:rsidR="00331E22" w:rsidRPr="004C179E" w14:paraId="7D3BC7AA" w14:textId="77777777" w:rsidTr="001A7B9D">
        <w:tc>
          <w:tcPr>
            <w:tcW w:w="1298" w:type="dxa"/>
            <w:shd w:val="clear" w:color="auto" w:fill="auto"/>
          </w:tcPr>
          <w:p w14:paraId="132632FE" w14:textId="77777777" w:rsidR="007F5638" w:rsidRPr="004C179E" w:rsidRDefault="007F5638" w:rsidP="004C179E"/>
        </w:tc>
        <w:tc>
          <w:tcPr>
            <w:tcW w:w="2681" w:type="dxa"/>
            <w:gridSpan w:val="5"/>
            <w:shd w:val="clear" w:color="auto" w:fill="auto"/>
          </w:tcPr>
          <w:p w14:paraId="3B7F0713" w14:textId="77777777" w:rsidR="007F5638" w:rsidRPr="004C179E" w:rsidRDefault="007F5638" w:rsidP="004C179E"/>
        </w:tc>
        <w:tc>
          <w:tcPr>
            <w:tcW w:w="5393" w:type="dxa"/>
            <w:gridSpan w:val="6"/>
            <w:shd w:val="clear" w:color="auto" w:fill="F2F2F2" w:themeFill="background1" w:themeFillShade="F2"/>
          </w:tcPr>
          <w:p w14:paraId="133F44B6" w14:textId="77777777" w:rsidR="007F5638" w:rsidRPr="004C179E" w:rsidRDefault="007F5638" w:rsidP="004C179E">
            <w:r w:rsidRPr="004C179E">
              <w:t>Hectares (1.1+1.2)</w:t>
            </w:r>
          </w:p>
        </w:tc>
      </w:tr>
      <w:tr w:rsidR="00331E22" w:rsidRPr="004C179E" w14:paraId="16494877" w14:textId="77777777" w:rsidTr="001A7B9D">
        <w:tc>
          <w:tcPr>
            <w:tcW w:w="1298" w:type="dxa"/>
            <w:shd w:val="clear" w:color="auto" w:fill="auto"/>
          </w:tcPr>
          <w:p w14:paraId="7967C4E2" w14:textId="77777777" w:rsidR="007F5638" w:rsidRPr="004C179E" w:rsidRDefault="007F5638" w:rsidP="004C179E"/>
        </w:tc>
        <w:tc>
          <w:tcPr>
            <w:tcW w:w="2681" w:type="dxa"/>
            <w:gridSpan w:val="5"/>
            <w:shd w:val="clear" w:color="auto" w:fill="auto"/>
          </w:tcPr>
          <w:p w14:paraId="1CF90352" w14:textId="77777777" w:rsidR="007F5638" w:rsidRPr="004C179E" w:rsidRDefault="007F5638" w:rsidP="004C179E"/>
        </w:tc>
        <w:tc>
          <w:tcPr>
            <w:tcW w:w="2800" w:type="dxa"/>
            <w:gridSpan w:val="4"/>
            <w:shd w:val="clear" w:color="auto" w:fill="F2F2F2" w:themeFill="background1" w:themeFillShade="F2"/>
          </w:tcPr>
          <w:p w14:paraId="180125F3" w14:textId="77777777" w:rsidR="007F5638" w:rsidRPr="004C179E" w:rsidRDefault="007F5638" w:rsidP="004C179E">
            <w:r w:rsidRPr="004C179E">
              <w:t>Expected</w:t>
            </w:r>
          </w:p>
        </w:tc>
        <w:tc>
          <w:tcPr>
            <w:tcW w:w="2593" w:type="dxa"/>
            <w:gridSpan w:val="2"/>
            <w:shd w:val="clear" w:color="auto" w:fill="F2F2F2" w:themeFill="background1" w:themeFillShade="F2"/>
          </w:tcPr>
          <w:p w14:paraId="7F19A7DA" w14:textId="77777777" w:rsidR="007F5638" w:rsidRPr="004C179E" w:rsidRDefault="007F5638" w:rsidP="004C179E">
            <w:pPr>
              <w:rPr>
                <w:i/>
              </w:rPr>
            </w:pPr>
            <w:r w:rsidRPr="004C179E">
              <w:t>Achieved</w:t>
            </w:r>
          </w:p>
        </w:tc>
      </w:tr>
      <w:tr w:rsidR="00331E22" w:rsidRPr="004C179E" w14:paraId="4A4EDA3B" w14:textId="77777777" w:rsidTr="001A7B9D">
        <w:tc>
          <w:tcPr>
            <w:tcW w:w="1298" w:type="dxa"/>
            <w:shd w:val="clear" w:color="auto" w:fill="auto"/>
          </w:tcPr>
          <w:p w14:paraId="146DB0DC" w14:textId="77777777" w:rsidR="007F5638" w:rsidRPr="004C179E" w:rsidRDefault="007F5638" w:rsidP="004C179E"/>
        </w:tc>
        <w:tc>
          <w:tcPr>
            <w:tcW w:w="2681" w:type="dxa"/>
            <w:gridSpan w:val="5"/>
            <w:shd w:val="clear" w:color="auto" w:fill="auto"/>
          </w:tcPr>
          <w:p w14:paraId="4F26A12B" w14:textId="77777777" w:rsidR="007F5638" w:rsidRPr="004C179E" w:rsidRDefault="007F5638" w:rsidP="004C179E"/>
        </w:tc>
        <w:tc>
          <w:tcPr>
            <w:tcW w:w="1323" w:type="dxa"/>
            <w:gridSpan w:val="2"/>
            <w:shd w:val="clear" w:color="auto" w:fill="F2F2F2" w:themeFill="background1" w:themeFillShade="F2"/>
          </w:tcPr>
          <w:p w14:paraId="1801BFC5" w14:textId="77777777" w:rsidR="007F5638" w:rsidRPr="004C179E" w:rsidRDefault="007F5638" w:rsidP="004C179E">
            <w:r w:rsidRPr="004C179E">
              <w:t>PIF stage</w:t>
            </w:r>
          </w:p>
        </w:tc>
        <w:tc>
          <w:tcPr>
            <w:tcW w:w="1477" w:type="dxa"/>
            <w:gridSpan w:val="2"/>
            <w:shd w:val="clear" w:color="auto" w:fill="F2F2F2" w:themeFill="background1" w:themeFillShade="F2"/>
          </w:tcPr>
          <w:p w14:paraId="1626B78B" w14:textId="77777777" w:rsidR="007F5638" w:rsidRPr="004C179E" w:rsidRDefault="007F5638" w:rsidP="004C179E">
            <w:r w:rsidRPr="004C179E">
              <w:t>Endorsement</w:t>
            </w:r>
          </w:p>
        </w:tc>
        <w:tc>
          <w:tcPr>
            <w:tcW w:w="1306" w:type="dxa"/>
            <w:shd w:val="clear" w:color="auto" w:fill="F2F2F2" w:themeFill="background1" w:themeFillShade="F2"/>
          </w:tcPr>
          <w:p w14:paraId="665C1434" w14:textId="77777777" w:rsidR="007F5638" w:rsidRPr="004C179E" w:rsidRDefault="007F5638" w:rsidP="004C179E">
            <w:r w:rsidRPr="004C179E">
              <w:t>MTR</w:t>
            </w:r>
          </w:p>
        </w:tc>
        <w:tc>
          <w:tcPr>
            <w:tcW w:w="1287" w:type="dxa"/>
            <w:shd w:val="clear" w:color="auto" w:fill="F2F2F2" w:themeFill="background1" w:themeFillShade="F2"/>
          </w:tcPr>
          <w:p w14:paraId="757FFE62" w14:textId="77777777" w:rsidR="007F5638" w:rsidRPr="004C179E" w:rsidRDefault="007F5638" w:rsidP="004C179E">
            <w:pPr>
              <w:rPr>
                <w:i/>
              </w:rPr>
            </w:pPr>
            <w:r w:rsidRPr="004C179E">
              <w:t>TE</w:t>
            </w:r>
          </w:p>
        </w:tc>
      </w:tr>
      <w:tr w:rsidR="00331E22" w:rsidRPr="004C179E" w14:paraId="49D3F5B4" w14:textId="77777777" w:rsidTr="001A7B9D">
        <w:tc>
          <w:tcPr>
            <w:tcW w:w="1298" w:type="dxa"/>
            <w:shd w:val="clear" w:color="auto" w:fill="auto"/>
          </w:tcPr>
          <w:p w14:paraId="4E16E12D" w14:textId="77777777" w:rsidR="007F5638" w:rsidRPr="004C179E" w:rsidRDefault="007F5638" w:rsidP="004C179E"/>
        </w:tc>
        <w:tc>
          <w:tcPr>
            <w:tcW w:w="2681" w:type="dxa"/>
            <w:gridSpan w:val="5"/>
            <w:shd w:val="clear" w:color="auto" w:fill="auto"/>
          </w:tcPr>
          <w:p w14:paraId="5EC949B9" w14:textId="77777777" w:rsidR="007F5638" w:rsidRPr="004C179E" w:rsidRDefault="007F5638" w:rsidP="004C179E"/>
        </w:tc>
        <w:tc>
          <w:tcPr>
            <w:tcW w:w="1323" w:type="dxa"/>
            <w:gridSpan w:val="2"/>
            <w:shd w:val="clear" w:color="auto" w:fill="F2F2F2" w:themeFill="background1" w:themeFillShade="F2"/>
          </w:tcPr>
          <w:p w14:paraId="6B1E17E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shd w:val="clear" w:color="auto" w:fill="F2F2F2" w:themeFill="background1" w:themeFillShade="F2"/>
          </w:tcPr>
          <w:p w14:paraId="7C87964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shd w:val="clear" w:color="auto" w:fill="F2F2F2" w:themeFill="background1" w:themeFillShade="F2"/>
          </w:tcPr>
          <w:p w14:paraId="789D768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shd w:val="clear" w:color="auto" w:fill="F2F2F2" w:themeFill="background1" w:themeFillShade="F2"/>
          </w:tcPr>
          <w:p w14:paraId="4BD8738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EBB52A7" w14:textId="77777777" w:rsidTr="001A7B9D">
        <w:tc>
          <w:tcPr>
            <w:tcW w:w="1298" w:type="dxa"/>
            <w:shd w:val="clear" w:color="auto" w:fill="BFBFBF" w:themeFill="background1" w:themeFillShade="BF"/>
          </w:tcPr>
          <w:p w14:paraId="6385CC10" w14:textId="77777777" w:rsidR="007F5638" w:rsidRPr="004C179E" w:rsidRDefault="007F5638" w:rsidP="004C179E">
            <w:r w:rsidRPr="004C179E">
              <w:t>Indicator 1.1</w:t>
            </w:r>
          </w:p>
        </w:tc>
        <w:tc>
          <w:tcPr>
            <w:tcW w:w="6787" w:type="dxa"/>
            <w:gridSpan w:val="10"/>
            <w:shd w:val="clear" w:color="auto" w:fill="BFBFBF" w:themeFill="background1" w:themeFillShade="BF"/>
          </w:tcPr>
          <w:p w14:paraId="1EF25B34" w14:textId="77777777" w:rsidR="007F5638" w:rsidRPr="004C179E" w:rsidRDefault="007F5638" w:rsidP="004C179E">
            <w:r w:rsidRPr="004C179E">
              <w:t>Terrestrial protected areas newly created</w:t>
            </w:r>
          </w:p>
        </w:tc>
        <w:tc>
          <w:tcPr>
            <w:tcW w:w="1287" w:type="dxa"/>
            <w:shd w:val="clear" w:color="auto" w:fill="BFBFBF" w:themeFill="background1" w:themeFillShade="BF"/>
          </w:tcPr>
          <w:p w14:paraId="52A1A81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E3C2DA3" w14:textId="77777777" w:rsidTr="001A7B9D">
        <w:trPr>
          <w:trHeight w:val="125"/>
        </w:trPr>
        <w:tc>
          <w:tcPr>
            <w:tcW w:w="1298" w:type="dxa"/>
            <w:vMerge w:val="restart"/>
            <w:vAlign w:val="center"/>
          </w:tcPr>
          <w:p w14:paraId="135E9CA6" w14:textId="77777777" w:rsidR="007F5638" w:rsidRPr="004C179E" w:rsidRDefault="007F5638" w:rsidP="004C179E">
            <w:r w:rsidRPr="004C179E">
              <w:t>Name of Protected Area</w:t>
            </w:r>
          </w:p>
        </w:tc>
        <w:tc>
          <w:tcPr>
            <w:tcW w:w="933" w:type="dxa"/>
            <w:vMerge w:val="restart"/>
            <w:vAlign w:val="center"/>
          </w:tcPr>
          <w:p w14:paraId="2FAC46D3" w14:textId="77777777" w:rsidR="007F5638" w:rsidRPr="004C179E" w:rsidRDefault="007F5638" w:rsidP="004C179E">
            <w:r w:rsidRPr="004C179E">
              <w:t>WDPA ID</w:t>
            </w:r>
          </w:p>
        </w:tc>
        <w:tc>
          <w:tcPr>
            <w:tcW w:w="1748" w:type="dxa"/>
            <w:gridSpan w:val="4"/>
            <w:vMerge w:val="restart"/>
            <w:vAlign w:val="center"/>
          </w:tcPr>
          <w:p w14:paraId="7F25E12B" w14:textId="77777777" w:rsidR="007F5638" w:rsidRPr="004C179E" w:rsidRDefault="007F5638" w:rsidP="004C179E">
            <w:r w:rsidRPr="004C179E">
              <w:t>IUCN category</w:t>
            </w:r>
          </w:p>
        </w:tc>
        <w:tc>
          <w:tcPr>
            <w:tcW w:w="5393" w:type="dxa"/>
            <w:gridSpan w:val="6"/>
          </w:tcPr>
          <w:p w14:paraId="6B3C2AA0" w14:textId="77777777" w:rsidR="007F5638" w:rsidRPr="004C179E" w:rsidRDefault="007F5638" w:rsidP="004C179E">
            <w:r w:rsidRPr="004C179E">
              <w:t>Hectares</w:t>
            </w:r>
          </w:p>
        </w:tc>
      </w:tr>
      <w:tr w:rsidR="00331E22" w:rsidRPr="004C179E" w14:paraId="4B840852" w14:textId="77777777" w:rsidTr="001A7B9D">
        <w:trPr>
          <w:trHeight w:val="58"/>
        </w:trPr>
        <w:tc>
          <w:tcPr>
            <w:tcW w:w="1298" w:type="dxa"/>
            <w:vMerge/>
          </w:tcPr>
          <w:p w14:paraId="65AFCD9C" w14:textId="77777777" w:rsidR="007F5638" w:rsidRPr="004C179E" w:rsidRDefault="007F5638" w:rsidP="004C179E"/>
        </w:tc>
        <w:tc>
          <w:tcPr>
            <w:tcW w:w="933" w:type="dxa"/>
            <w:vMerge/>
          </w:tcPr>
          <w:p w14:paraId="246FBC34" w14:textId="77777777" w:rsidR="007F5638" w:rsidRPr="004C179E" w:rsidRDefault="007F5638" w:rsidP="004C179E"/>
        </w:tc>
        <w:tc>
          <w:tcPr>
            <w:tcW w:w="1748" w:type="dxa"/>
            <w:gridSpan w:val="4"/>
            <w:vMerge/>
          </w:tcPr>
          <w:p w14:paraId="6D93EB42" w14:textId="77777777" w:rsidR="007F5638" w:rsidRPr="004C179E" w:rsidRDefault="007F5638" w:rsidP="004C179E"/>
        </w:tc>
        <w:tc>
          <w:tcPr>
            <w:tcW w:w="2800" w:type="dxa"/>
            <w:gridSpan w:val="4"/>
          </w:tcPr>
          <w:p w14:paraId="5EB5310B" w14:textId="77777777" w:rsidR="007F5638" w:rsidRPr="004C179E" w:rsidRDefault="007F5638" w:rsidP="004C179E">
            <w:r w:rsidRPr="004C179E">
              <w:t>Expected</w:t>
            </w:r>
          </w:p>
        </w:tc>
        <w:tc>
          <w:tcPr>
            <w:tcW w:w="2593" w:type="dxa"/>
            <w:gridSpan w:val="2"/>
          </w:tcPr>
          <w:p w14:paraId="68276CC1" w14:textId="77777777" w:rsidR="007F5638" w:rsidRPr="004C179E" w:rsidRDefault="007F5638" w:rsidP="004C179E">
            <w:r w:rsidRPr="004C179E">
              <w:t>Achieved</w:t>
            </w:r>
          </w:p>
        </w:tc>
      </w:tr>
      <w:tr w:rsidR="00331E22" w:rsidRPr="004C179E" w14:paraId="25030310" w14:textId="77777777" w:rsidTr="001A7B9D">
        <w:trPr>
          <w:trHeight w:val="58"/>
        </w:trPr>
        <w:tc>
          <w:tcPr>
            <w:tcW w:w="1298" w:type="dxa"/>
            <w:vMerge/>
          </w:tcPr>
          <w:p w14:paraId="23401452" w14:textId="77777777" w:rsidR="007F5638" w:rsidRPr="004C179E" w:rsidRDefault="007F5638" w:rsidP="004C179E"/>
        </w:tc>
        <w:tc>
          <w:tcPr>
            <w:tcW w:w="933" w:type="dxa"/>
            <w:vMerge/>
          </w:tcPr>
          <w:p w14:paraId="6C586228" w14:textId="77777777" w:rsidR="007F5638" w:rsidRPr="004C179E" w:rsidRDefault="007F5638" w:rsidP="004C179E"/>
        </w:tc>
        <w:tc>
          <w:tcPr>
            <w:tcW w:w="1748" w:type="dxa"/>
            <w:gridSpan w:val="4"/>
            <w:vMerge/>
          </w:tcPr>
          <w:p w14:paraId="15BA869B" w14:textId="77777777" w:rsidR="007F5638" w:rsidRPr="004C179E" w:rsidRDefault="007F5638" w:rsidP="004C179E"/>
        </w:tc>
        <w:tc>
          <w:tcPr>
            <w:tcW w:w="1323" w:type="dxa"/>
            <w:gridSpan w:val="2"/>
          </w:tcPr>
          <w:p w14:paraId="2FCA9558" w14:textId="77777777" w:rsidR="007F5638" w:rsidRPr="004C179E" w:rsidRDefault="007F5638" w:rsidP="004C179E">
            <w:r w:rsidRPr="004C179E">
              <w:t>PIF stage</w:t>
            </w:r>
          </w:p>
        </w:tc>
        <w:tc>
          <w:tcPr>
            <w:tcW w:w="1477" w:type="dxa"/>
            <w:gridSpan w:val="2"/>
          </w:tcPr>
          <w:p w14:paraId="09D00AD1" w14:textId="77777777" w:rsidR="007F5638" w:rsidRPr="004C179E" w:rsidRDefault="007F5638" w:rsidP="004C179E">
            <w:r w:rsidRPr="004C179E">
              <w:t>Endorsement</w:t>
            </w:r>
          </w:p>
        </w:tc>
        <w:tc>
          <w:tcPr>
            <w:tcW w:w="1306" w:type="dxa"/>
          </w:tcPr>
          <w:p w14:paraId="0D3BB019" w14:textId="77777777" w:rsidR="007F5638" w:rsidRPr="004C179E" w:rsidRDefault="007F5638" w:rsidP="004C179E">
            <w:r w:rsidRPr="004C179E">
              <w:t>MTR</w:t>
            </w:r>
          </w:p>
        </w:tc>
        <w:tc>
          <w:tcPr>
            <w:tcW w:w="1287" w:type="dxa"/>
          </w:tcPr>
          <w:p w14:paraId="45DF5D17" w14:textId="77777777" w:rsidR="007F5638" w:rsidRPr="004C179E" w:rsidRDefault="007F5638" w:rsidP="004C179E">
            <w:r w:rsidRPr="004C179E">
              <w:t>TE</w:t>
            </w:r>
          </w:p>
        </w:tc>
      </w:tr>
      <w:tr w:rsidR="00331E22" w:rsidRPr="004C179E" w14:paraId="7BD450B3" w14:textId="77777777" w:rsidTr="001A7B9D">
        <w:trPr>
          <w:trHeight w:val="125"/>
        </w:trPr>
        <w:tc>
          <w:tcPr>
            <w:tcW w:w="1298" w:type="dxa"/>
          </w:tcPr>
          <w:p w14:paraId="7F99502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933" w:type="dxa"/>
          </w:tcPr>
          <w:p w14:paraId="37A4019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748" w:type="dxa"/>
            <w:gridSpan w:val="4"/>
          </w:tcPr>
          <w:p w14:paraId="29DDE495" w14:textId="77777777" w:rsidR="007F5638" w:rsidRPr="004C179E" w:rsidRDefault="007F5638" w:rsidP="004C179E">
            <w:r w:rsidRPr="004C179E">
              <w:fldChar w:fldCharType="begin">
                <w:ffData>
                  <w:name w:val="PPG_fa_01"/>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ddList>
                </w:ffData>
              </w:fldChar>
            </w:r>
            <w:bookmarkStart w:id="185" w:name="PPG_fa_01"/>
            <w:r w:rsidRPr="004C179E">
              <w:instrText xml:space="preserve"> FORMDROPDOWN </w:instrText>
            </w:r>
            <w:r w:rsidR="008207B9">
              <w:fldChar w:fldCharType="separate"/>
            </w:r>
            <w:r w:rsidRPr="004C179E">
              <w:fldChar w:fldCharType="end"/>
            </w:r>
            <w:bookmarkEnd w:id="185"/>
            <w:r w:rsidRPr="004C179E">
              <w:t xml:space="preserve">  </w:t>
            </w:r>
          </w:p>
        </w:tc>
        <w:tc>
          <w:tcPr>
            <w:tcW w:w="1323" w:type="dxa"/>
            <w:gridSpan w:val="2"/>
          </w:tcPr>
          <w:p w14:paraId="4097031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7C5E76D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F0164F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038AB87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EE438DA" w14:textId="77777777" w:rsidTr="001A7B9D">
        <w:tc>
          <w:tcPr>
            <w:tcW w:w="1298" w:type="dxa"/>
          </w:tcPr>
          <w:p w14:paraId="1B28D33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933" w:type="dxa"/>
          </w:tcPr>
          <w:p w14:paraId="083AFBD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748" w:type="dxa"/>
            <w:gridSpan w:val="4"/>
          </w:tcPr>
          <w:p w14:paraId="59DCE077" w14:textId="77777777" w:rsidR="007F5638" w:rsidRPr="004C179E" w:rsidRDefault="007F5638" w:rsidP="004C179E">
            <w:r w:rsidRPr="004C179E">
              <w:fldChar w:fldCharType="begin">
                <w:ffData>
                  <w:name w:val="PPG_fa_01"/>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ddList>
                </w:ffData>
              </w:fldChar>
            </w:r>
            <w:r w:rsidRPr="004C179E">
              <w:instrText xml:space="preserve"> FORMDROPDOWN </w:instrText>
            </w:r>
            <w:r w:rsidR="008207B9">
              <w:fldChar w:fldCharType="separate"/>
            </w:r>
            <w:r w:rsidRPr="004C179E">
              <w:fldChar w:fldCharType="end"/>
            </w:r>
            <w:r w:rsidRPr="004C179E">
              <w:t xml:space="preserve">  </w:t>
            </w:r>
          </w:p>
        </w:tc>
        <w:tc>
          <w:tcPr>
            <w:tcW w:w="1323" w:type="dxa"/>
            <w:gridSpan w:val="2"/>
          </w:tcPr>
          <w:p w14:paraId="099C224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5DAD61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7754900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0225CAD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0AB13E2" w14:textId="77777777" w:rsidTr="001A7B9D">
        <w:tc>
          <w:tcPr>
            <w:tcW w:w="1298" w:type="dxa"/>
          </w:tcPr>
          <w:p w14:paraId="146608B9" w14:textId="77777777" w:rsidR="007F5638" w:rsidRPr="004C179E" w:rsidRDefault="007F5638" w:rsidP="004C179E"/>
        </w:tc>
        <w:tc>
          <w:tcPr>
            <w:tcW w:w="933" w:type="dxa"/>
          </w:tcPr>
          <w:p w14:paraId="29695FA0" w14:textId="77777777" w:rsidR="007F5638" w:rsidRPr="004C179E" w:rsidRDefault="007F5638" w:rsidP="004C179E"/>
        </w:tc>
        <w:tc>
          <w:tcPr>
            <w:tcW w:w="1748" w:type="dxa"/>
            <w:gridSpan w:val="4"/>
          </w:tcPr>
          <w:p w14:paraId="4A863C5D" w14:textId="77777777" w:rsidR="007F5638" w:rsidRPr="004C179E" w:rsidRDefault="007F5638" w:rsidP="004C179E">
            <w:r w:rsidRPr="004C179E">
              <w:t>Sum</w:t>
            </w:r>
          </w:p>
        </w:tc>
        <w:tc>
          <w:tcPr>
            <w:tcW w:w="1323" w:type="dxa"/>
            <w:gridSpan w:val="2"/>
          </w:tcPr>
          <w:p w14:paraId="1AC6A15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5127589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6D7FAE7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654075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CF99A29" w14:textId="77777777" w:rsidTr="001A7B9D">
        <w:tc>
          <w:tcPr>
            <w:tcW w:w="1298" w:type="dxa"/>
            <w:shd w:val="clear" w:color="auto" w:fill="BFBFBF" w:themeFill="background1" w:themeFillShade="BF"/>
          </w:tcPr>
          <w:p w14:paraId="6E26BF88" w14:textId="77777777" w:rsidR="007F5638" w:rsidRPr="004C179E" w:rsidRDefault="007F5638" w:rsidP="004C179E">
            <w:r w:rsidRPr="004C179E">
              <w:t>Indicator 1.2</w:t>
            </w:r>
          </w:p>
        </w:tc>
        <w:tc>
          <w:tcPr>
            <w:tcW w:w="6787" w:type="dxa"/>
            <w:gridSpan w:val="10"/>
            <w:shd w:val="clear" w:color="auto" w:fill="BFBFBF" w:themeFill="background1" w:themeFillShade="BF"/>
          </w:tcPr>
          <w:p w14:paraId="5F8EBD1D" w14:textId="77777777" w:rsidR="007F5638" w:rsidRPr="004C179E" w:rsidRDefault="007F5638" w:rsidP="004C179E">
            <w:r w:rsidRPr="004C179E">
              <w:t>Terrestrial protected areas under improved management effectiveness</w:t>
            </w:r>
          </w:p>
        </w:tc>
        <w:tc>
          <w:tcPr>
            <w:tcW w:w="1287" w:type="dxa"/>
            <w:shd w:val="clear" w:color="auto" w:fill="BFBFBF" w:themeFill="background1" w:themeFillShade="BF"/>
          </w:tcPr>
          <w:p w14:paraId="01F9F35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80EB240" w14:textId="77777777" w:rsidTr="001A7B9D">
        <w:trPr>
          <w:trHeight w:val="125"/>
        </w:trPr>
        <w:tc>
          <w:tcPr>
            <w:tcW w:w="1298" w:type="dxa"/>
            <w:vMerge w:val="restart"/>
            <w:vAlign w:val="center"/>
          </w:tcPr>
          <w:p w14:paraId="3E9C0844" w14:textId="77777777" w:rsidR="007F5638" w:rsidRPr="004C179E" w:rsidRDefault="007F5638" w:rsidP="004C179E">
            <w:r w:rsidRPr="004C179E">
              <w:t>Name of Protected Area</w:t>
            </w:r>
          </w:p>
        </w:tc>
        <w:tc>
          <w:tcPr>
            <w:tcW w:w="933" w:type="dxa"/>
            <w:vMerge w:val="restart"/>
            <w:vAlign w:val="center"/>
          </w:tcPr>
          <w:p w14:paraId="02F5DC5E" w14:textId="77777777" w:rsidR="007F5638" w:rsidRPr="004C179E" w:rsidRDefault="007F5638" w:rsidP="004C179E">
            <w:r w:rsidRPr="004C179E">
              <w:t>WDPA ID</w:t>
            </w:r>
          </w:p>
        </w:tc>
        <w:tc>
          <w:tcPr>
            <w:tcW w:w="858" w:type="dxa"/>
            <w:gridSpan w:val="2"/>
            <w:vMerge w:val="restart"/>
            <w:vAlign w:val="center"/>
          </w:tcPr>
          <w:p w14:paraId="2D13B673" w14:textId="77777777" w:rsidR="007F5638" w:rsidRPr="004C179E" w:rsidRDefault="007F5638" w:rsidP="004C179E">
            <w:r w:rsidRPr="004C179E">
              <w:t>IUCN category</w:t>
            </w:r>
          </w:p>
        </w:tc>
        <w:tc>
          <w:tcPr>
            <w:tcW w:w="890" w:type="dxa"/>
            <w:gridSpan w:val="2"/>
            <w:vMerge w:val="restart"/>
            <w:vAlign w:val="center"/>
          </w:tcPr>
          <w:p w14:paraId="684B2B60" w14:textId="77777777" w:rsidR="007F5638" w:rsidRPr="004C179E" w:rsidRDefault="007F5638" w:rsidP="004C179E">
            <w:r w:rsidRPr="004C179E">
              <w:t>Hectares</w:t>
            </w:r>
          </w:p>
        </w:tc>
        <w:tc>
          <w:tcPr>
            <w:tcW w:w="5393" w:type="dxa"/>
            <w:gridSpan w:val="6"/>
          </w:tcPr>
          <w:p w14:paraId="26CBEB4D" w14:textId="77777777" w:rsidR="007F5638" w:rsidRPr="004C179E" w:rsidRDefault="007F5638" w:rsidP="004C179E">
            <w:r w:rsidRPr="004C179E">
              <w:t xml:space="preserve">METT Score </w:t>
            </w:r>
          </w:p>
        </w:tc>
      </w:tr>
      <w:tr w:rsidR="00331E22" w:rsidRPr="004C179E" w14:paraId="7522535E" w14:textId="77777777" w:rsidTr="001A7B9D">
        <w:trPr>
          <w:trHeight w:val="58"/>
        </w:trPr>
        <w:tc>
          <w:tcPr>
            <w:tcW w:w="1298" w:type="dxa"/>
            <w:vMerge/>
          </w:tcPr>
          <w:p w14:paraId="66D933D0" w14:textId="77777777" w:rsidR="007F5638" w:rsidRPr="004C179E" w:rsidRDefault="007F5638" w:rsidP="004C179E"/>
        </w:tc>
        <w:tc>
          <w:tcPr>
            <w:tcW w:w="933" w:type="dxa"/>
            <w:vMerge/>
          </w:tcPr>
          <w:p w14:paraId="35A5A86D" w14:textId="77777777" w:rsidR="007F5638" w:rsidRPr="004C179E" w:rsidRDefault="007F5638" w:rsidP="004C179E"/>
        </w:tc>
        <w:tc>
          <w:tcPr>
            <w:tcW w:w="858" w:type="dxa"/>
            <w:gridSpan w:val="2"/>
            <w:vMerge/>
          </w:tcPr>
          <w:p w14:paraId="2F3B2CB9" w14:textId="77777777" w:rsidR="007F5638" w:rsidRPr="004C179E" w:rsidRDefault="007F5638" w:rsidP="004C179E"/>
        </w:tc>
        <w:tc>
          <w:tcPr>
            <w:tcW w:w="890" w:type="dxa"/>
            <w:gridSpan w:val="2"/>
            <w:vMerge/>
          </w:tcPr>
          <w:p w14:paraId="0C2F87DB" w14:textId="77777777" w:rsidR="007F5638" w:rsidRPr="004C179E" w:rsidRDefault="007F5638" w:rsidP="004C179E"/>
        </w:tc>
        <w:tc>
          <w:tcPr>
            <w:tcW w:w="2800" w:type="dxa"/>
            <w:gridSpan w:val="4"/>
          </w:tcPr>
          <w:p w14:paraId="167B9D73" w14:textId="77777777" w:rsidR="007F5638" w:rsidRPr="004C179E" w:rsidRDefault="007F5638" w:rsidP="004C179E">
            <w:r w:rsidRPr="004C179E">
              <w:t>Baseline</w:t>
            </w:r>
          </w:p>
        </w:tc>
        <w:tc>
          <w:tcPr>
            <w:tcW w:w="2593" w:type="dxa"/>
            <w:gridSpan w:val="2"/>
          </w:tcPr>
          <w:p w14:paraId="1F5403CB" w14:textId="77777777" w:rsidR="007F5638" w:rsidRPr="004C179E" w:rsidRDefault="007F5638" w:rsidP="004C179E">
            <w:r w:rsidRPr="004C179E">
              <w:t>Achieved</w:t>
            </w:r>
          </w:p>
        </w:tc>
      </w:tr>
      <w:tr w:rsidR="00331E22" w:rsidRPr="004C179E" w14:paraId="2845085E" w14:textId="77777777" w:rsidTr="001A7B9D">
        <w:trPr>
          <w:trHeight w:val="58"/>
        </w:trPr>
        <w:tc>
          <w:tcPr>
            <w:tcW w:w="1298" w:type="dxa"/>
            <w:vMerge/>
          </w:tcPr>
          <w:p w14:paraId="40E52812" w14:textId="77777777" w:rsidR="007F5638" w:rsidRPr="004C179E" w:rsidRDefault="007F5638" w:rsidP="004C179E"/>
        </w:tc>
        <w:tc>
          <w:tcPr>
            <w:tcW w:w="933" w:type="dxa"/>
            <w:vMerge/>
          </w:tcPr>
          <w:p w14:paraId="323F1C2C" w14:textId="77777777" w:rsidR="007F5638" w:rsidRPr="004C179E" w:rsidRDefault="007F5638" w:rsidP="004C179E"/>
        </w:tc>
        <w:tc>
          <w:tcPr>
            <w:tcW w:w="858" w:type="dxa"/>
            <w:gridSpan w:val="2"/>
            <w:vMerge/>
          </w:tcPr>
          <w:p w14:paraId="3A289176" w14:textId="77777777" w:rsidR="007F5638" w:rsidRPr="004C179E" w:rsidRDefault="007F5638" w:rsidP="004C179E"/>
        </w:tc>
        <w:tc>
          <w:tcPr>
            <w:tcW w:w="890" w:type="dxa"/>
            <w:gridSpan w:val="2"/>
            <w:vMerge/>
          </w:tcPr>
          <w:p w14:paraId="41612EAA" w14:textId="77777777" w:rsidR="007F5638" w:rsidRPr="004C179E" w:rsidRDefault="007F5638" w:rsidP="004C179E"/>
        </w:tc>
        <w:tc>
          <w:tcPr>
            <w:tcW w:w="1323" w:type="dxa"/>
            <w:gridSpan w:val="2"/>
          </w:tcPr>
          <w:p w14:paraId="4847FE95" w14:textId="77777777" w:rsidR="007F5638" w:rsidRPr="004C179E" w:rsidRDefault="007F5638" w:rsidP="004C179E"/>
        </w:tc>
        <w:tc>
          <w:tcPr>
            <w:tcW w:w="1477" w:type="dxa"/>
            <w:gridSpan w:val="2"/>
          </w:tcPr>
          <w:p w14:paraId="0CFE7745" w14:textId="77777777" w:rsidR="007F5638" w:rsidRPr="004C179E" w:rsidRDefault="007F5638" w:rsidP="004C179E">
            <w:r w:rsidRPr="004C179E">
              <w:t>Endorsement</w:t>
            </w:r>
          </w:p>
        </w:tc>
        <w:tc>
          <w:tcPr>
            <w:tcW w:w="1306" w:type="dxa"/>
          </w:tcPr>
          <w:p w14:paraId="19323D14" w14:textId="77777777" w:rsidR="007F5638" w:rsidRPr="004C179E" w:rsidRDefault="007F5638" w:rsidP="004C179E">
            <w:r w:rsidRPr="004C179E">
              <w:t>MTR</w:t>
            </w:r>
          </w:p>
        </w:tc>
        <w:tc>
          <w:tcPr>
            <w:tcW w:w="1287" w:type="dxa"/>
          </w:tcPr>
          <w:p w14:paraId="375DE5C8" w14:textId="77777777" w:rsidR="007F5638" w:rsidRPr="004C179E" w:rsidRDefault="007F5638" w:rsidP="004C179E">
            <w:r w:rsidRPr="004C179E">
              <w:t>TE</w:t>
            </w:r>
          </w:p>
        </w:tc>
      </w:tr>
      <w:tr w:rsidR="00331E22" w:rsidRPr="004C179E" w14:paraId="37F81FCE" w14:textId="77777777" w:rsidTr="001A7B9D">
        <w:tc>
          <w:tcPr>
            <w:tcW w:w="1298" w:type="dxa"/>
          </w:tcPr>
          <w:p w14:paraId="7B5EC86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933" w:type="dxa"/>
          </w:tcPr>
          <w:p w14:paraId="7E3AF17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842" w:type="dxa"/>
          </w:tcPr>
          <w:p w14:paraId="364EE269" w14:textId="77777777" w:rsidR="007F5638" w:rsidRPr="004C179E" w:rsidRDefault="007F5638" w:rsidP="004C179E">
            <w:r w:rsidRPr="004C179E">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4C179E">
              <w:instrText xml:space="preserve"> FORMDROPDOWN </w:instrText>
            </w:r>
            <w:r w:rsidR="008207B9">
              <w:fldChar w:fldCharType="separate"/>
            </w:r>
            <w:r w:rsidRPr="004C179E">
              <w:fldChar w:fldCharType="end"/>
            </w:r>
            <w:r w:rsidRPr="004C179E">
              <w:t xml:space="preserve">  </w:t>
            </w:r>
          </w:p>
        </w:tc>
        <w:tc>
          <w:tcPr>
            <w:tcW w:w="906" w:type="dxa"/>
            <w:gridSpan w:val="3"/>
          </w:tcPr>
          <w:p w14:paraId="0B50B13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31AA2627" w14:textId="77777777" w:rsidR="007F5638" w:rsidRPr="004C179E" w:rsidRDefault="007F5638" w:rsidP="004C179E"/>
        </w:tc>
        <w:tc>
          <w:tcPr>
            <w:tcW w:w="1477" w:type="dxa"/>
            <w:gridSpan w:val="2"/>
          </w:tcPr>
          <w:p w14:paraId="678663F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9B68EC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B8FD55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487DBDE" w14:textId="77777777" w:rsidTr="001A7B9D">
        <w:tc>
          <w:tcPr>
            <w:tcW w:w="1298" w:type="dxa"/>
          </w:tcPr>
          <w:p w14:paraId="44E8FA5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933" w:type="dxa"/>
          </w:tcPr>
          <w:p w14:paraId="38D82FD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842" w:type="dxa"/>
          </w:tcPr>
          <w:p w14:paraId="58B06EAC" w14:textId="77777777" w:rsidR="007F5638" w:rsidRPr="004C179E" w:rsidRDefault="007F5638" w:rsidP="004C179E">
            <w:r w:rsidRPr="004C179E">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4C179E">
              <w:instrText xml:space="preserve"> FORMDROPDOWN </w:instrText>
            </w:r>
            <w:r w:rsidR="008207B9">
              <w:fldChar w:fldCharType="separate"/>
            </w:r>
            <w:r w:rsidRPr="004C179E">
              <w:fldChar w:fldCharType="end"/>
            </w:r>
            <w:r w:rsidRPr="004C179E">
              <w:t xml:space="preserve">  </w:t>
            </w:r>
          </w:p>
        </w:tc>
        <w:tc>
          <w:tcPr>
            <w:tcW w:w="906" w:type="dxa"/>
            <w:gridSpan w:val="3"/>
          </w:tcPr>
          <w:p w14:paraId="0392AA5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2C9D3D4C" w14:textId="77777777" w:rsidR="007F5638" w:rsidRPr="004C179E" w:rsidRDefault="007F5638" w:rsidP="004C179E"/>
        </w:tc>
        <w:tc>
          <w:tcPr>
            <w:tcW w:w="1477" w:type="dxa"/>
            <w:gridSpan w:val="2"/>
          </w:tcPr>
          <w:p w14:paraId="27454BD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87BA95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B1D0CF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B149897" w14:textId="77777777" w:rsidTr="001A7B9D">
        <w:tc>
          <w:tcPr>
            <w:tcW w:w="1298" w:type="dxa"/>
          </w:tcPr>
          <w:p w14:paraId="3B0A8F97" w14:textId="77777777" w:rsidR="007F5638" w:rsidRPr="004C179E" w:rsidRDefault="007F5638" w:rsidP="004C179E"/>
        </w:tc>
        <w:tc>
          <w:tcPr>
            <w:tcW w:w="933" w:type="dxa"/>
          </w:tcPr>
          <w:p w14:paraId="1F3379AF" w14:textId="77777777" w:rsidR="007F5638" w:rsidRPr="004C179E" w:rsidRDefault="007F5638" w:rsidP="004C179E"/>
        </w:tc>
        <w:tc>
          <w:tcPr>
            <w:tcW w:w="842" w:type="dxa"/>
          </w:tcPr>
          <w:p w14:paraId="14D002A6" w14:textId="77777777" w:rsidR="007F5638" w:rsidRPr="004C179E" w:rsidRDefault="007F5638" w:rsidP="004C179E">
            <w:r w:rsidRPr="004C179E">
              <w:t>Sum</w:t>
            </w:r>
          </w:p>
        </w:tc>
        <w:tc>
          <w:tcPr>
            <w:tcW w:w="906" w:type="dxa"/>
            <w:gridSpan w:val="3"/>
          </w:tcPr>
          <w:p w14:paraId="0B02462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71499084" w14:textId="77777777" w:rsidR="007F5638" w:rsidRPr="004C179E" w:rsidRDefault="007F5638" w:rsidP="004C179E"/>
        </w:tc>
        <w:tc>
          <w:tcPr>
            <w:tcW w:w="1477" w:type="dxa"/>
            <w:gridSpan w:val="2"/>
          </w:tcPr>
          <w:p w14:paraId="2E3A160F" w14:textId="77777777" w:rsidR="007F5638" w:rsidRPr="004C179E" w:rsidRDefault="007F5638" w:rsidP="004C179E"/>
        </w:tc>
        <w:tc>
          <w:tcPr>
            <w:tcW w:w="1306" w:type="dxa"/>
          </w:tcPr>
          <w:p w14:paraId="056D0BE7" w14:textId="77777777" w:rsidR="007F5638" w:rsidRPr="004C179E" w:rsidRDefault="007F5638" w:rsidP="004C179E"/>
        </w:tc>
        <w:tc>
          <w:tcPr>
            <w:tcW w:w="1287" w:type="dxa"/>
          </w:tcPr>
          <w:p w14:paraId="436E5736" w14:textId="77777777" w:rsidR="007F5638" w:rsidRPr="004C179E" w:rsidRDefault="007F5638" w:rsidP="004C179E"/>
        </w:tc>
      </w:tr>
      <w:tr w:rsidR="00331E22" w:rsidRPr="004C179E" w14:paraId="538656FF" w14:textId="77777777" w:rsidTr="001A7B9D">
        <w:tc>
          <w:tcPr>
            <w:tcW w:w="1298" w:type="dxa"/>
            <w:shd w:val="clear" w:color="auto" w:fill="D9D9D9" w:themeFill="background1" w:themeFillShade="D9"/>
          </w:tcPr>
          <w:p w14:paraId="602EE139" w14:textId="77777777" w:rsidR="007F5638" w:rsidRPr="004C179E" w:rsidRDefault="007F5638" w:rsidP="004C179E">
            <w:r w:rsidRPr="004C179E">
              <w:t>Core Indicator 2</w:t>
            </w:r>
          </w:p>
        </w:tc>
        <w:tc>
          <w:tcPr>
            <w:tcW w:w="6787" w:type="dxa"/>
            <w:gridSpan w:val="10"/>
            <w:shd w:val="clear" w:color="auto" w:fill="D9D9D9" w:themeFill="background1" w:themeFillShade="D9"/>
          </w:tcPr>
          <w:p w14:paraId="01833807" w14:textId="77777777" w:rsidR="007F5638" w:rsidRPr="004C179E" w:rsidRDefault="007F5638" w:rsidP="004C179E">
            <w:r w:rsidRPr="004C179E">
              <w:t>Marine protected areas created or under improved management for conservation and sustainable use</w:t>
            </w:r>
          </w:p>
        </w:tc>
        <w:tc>
          <w:tcPr>
            <w:tcW w:w="1287" w:type="dxa"/>
            <w:shd w:val="clear" w:color="auto" w:fill="D9D9D9" w:themeFill="background1" w:themeFillShade="D9"/>
          </w:tcPr>
          <w:p w14:paraId="220922BC" w14:textId="77777777" w:rsidR="007F5638" w:rsidRPr="004C179E" w:rsidRDefault="007F5638" w:rsidP="004C179E">
            <w:r w:rsidRPr="004C179E">
              <w:fldChar w:fldCharType="begin">
                <w:ffData>
                  <w:name w:val="F_GEB_BD_target"/>
                  <w:enabled/>
                  <w:calcOnExit w:val="0"/>
                  <w:textInput>
                    <w:default w:val="(Hectares)"/>
                  </w:textInput>
                </w:ffData>
              </w:fldChar>
            </w:r>
            <w:r w:rsidRPr="004C179E">
              <w:instrText xml:space="preserve"> FORMTEXT </w:instrText>
            </w:r>
            <w:r w:rsidRPr="004C179E">
              <w:fldChar w:fldCharType="separate"/>
            </w:r>
            <w:r w:rsidRPr="004C179E">
              <w:rPr>
                <w:noProof/>
              </w:rPr>
              <w:t>(Hectares)</w:t>
            </w:r>
            <w:r w:rsidRPr="004C179E">
              <w:fldChar w:fldCharType="end"/>
            </w:r>
          </w:p>
        </w:tc>
      </w:tr>
      <w:tr w:rsidR="00331E22" w:rsidRPr="004C179E" w14:paraId="1A0F1F83" w14:textId="77777777" w:rsidTr="001A7B9D">
        <w:tc>
          <w:tcPr>
            <w:tcW w:w="1298" w:type="dxa"/>
            <w:shd w:val="clear" w:color="auto" w:fill="auto"/>
          </w:tcPr>
          <w:p w14:paraId="63C44BAA" w14:textId="77777777" w:rsidR="007F5638" w:rsidRPr="004C179E" w:rsidRDefault="007F5638" w:rsidP="004C179E"/>
        </w:tc>
        <w:tc>
          <w:tcPr>
            <w:tcW w:w="2681" w:type="dxa"/>
            <w:gridSpan w:val="5"/>
            <w:shd w:val="clear" w:color="auto" w:fill="auto"/>
          </w:tcPr>
          <w:p w14:paraId="7C97A4CD" w14:textId="77777777" w:rsidR="007F5638" w:rsidRPr="004C179E" w:rsidRDefault="007F5638" w:rsidP="004C179E"/>
        </w:tc>
        <w:tc>
          <w:tcPr>
            <w:tcW w:w="5393" w:type="dxa"/>
            <w:gridSpan w:val="6"/>
            <w:shd w:val="clear" w:color="auto" w:fill="F2F2F2" w:themeFill="background1" w:themeFillShade="F2"/>
          </w:tcPr>
          <w:p w14:paraId="609A49D3" w14:textId="77777777" w:rsidR="007F5638" w:rsidRPr="004C179E" w:rsidRDefault="007F5638" w:rsidP="004C179E">
            <w:r w:rsidRPr="004C179E">
              <w:t>Hectares (2.1+2.2)</w:t>
            </w:r>
          </w:p>
        </w:tc>
      </w:tr>
      <w:tr w:rsidR="00331E22" w:rsidRPr="004C179E" w14:paraId="2E63D22E" w14:textId="77777777" w:rsidTr="001A7B9D">
        <w:tc>
          <w:tcPr>
            <w:tcW w:w="1298" w:type="dxa"/>
            <w:shd w:val="clear" w:color="auto" w:fill="auto"/>
          </w:tcPr>
          <w:p w14:paraId="5138A1BB" w14:textId="77777777" w:rsidR="007F5638" w:rsidRPr="004C179E" w:rsidRDefault="007F5638" w:rsidP="004C179E"/>
        </w:tc>
        <w:tc>
          <w:tcPr>
            <w:tcW w:w="2681" w:type="dxa"/>
            <w:gridSpan w:val="5"/>
            <w:shd w:val="clear" w:color="auto" w:fill="auto"/>
          </w:tcPr>
          <w:p w14:paraId="04A1652B" w14:textId="77777777" w:rsidR="007F5638" w:rsidRPr="004C179E" w:rsidRDefault="007F5638" w:rsidP="004C179E"/>
        </w:tc>
        <w:tc>
          <w:tcPr>
            <w:tcW w:w="2800" w:type="dxa"/>
            <w:gridSpan w:val="4"/>
            <w:shd w:val="clear" w:color="auto" w:fill="F2F2F2" w:themeFill="background1" w:themeFillShade="F2"/>
          </w:tcPr>
          <w:p w14:paraId="3EB2DB1E" w14:textId="77777777" w:rsidR="007F5638" w:rsidRPr="004C179E" w:rsidRDefault="007F5638" w:rsidP="004C179E">
            <w:r w:rsidRPr="004C179E">
              <w:t>Expected</w:t>
            </w:r>
          </w:p>
        </w:tc>
        <w:tc>
          <w:tcPr>
            <w:tcW w:w="2593" w:type="dxa"/>
            <w:gridSpan w:val="2"/>
            <w:shd w:val="clear" w:color="auto" w:fill="F2F2F2" w:themeFill="background1" w:themeFillShade="F2"/>
          </w:tcPr>
          <w:p w14:paraId="6E8CE616" w14:textId="77777777" w:rsidR="007F5638" w:rsidRPr="004C179E" w:rsidRDefault="007F5638" w:rsidP="004C179E">
            <w:r w:rsidRPr="004C179E">
              <w:t>Achieved</w:t>
            </w:r>
          </w:p>
        </w:tc>
      </w:tr>
      <w:tr w:rsidR="00331E22" w:rsidRPr="004C179E" w14:paraId="33EC1A9B" w14:textId="77777777" w:rsidTr="001A7B9D">
        <w:tc>
          <w:tcPr>
            <w:tcW w:w="1298" w:type="dxa"/>
            <w:shd w:val="clear" w:color="auto" w:fill="auto"/>
          </w:tcPr>
          <w:p w14:paraId="4682EFAC" w14:textId="77777777" w:rsidR="007F5638" w:rsidRPr="004C179E" w:rsidRDefault="007F5638" w:rsidP="004C179E"/>
        </w:tc>
        <w:tc>
          <w:tcPr>
            <w:tcW w:w="2681" w:type="dxa"/>
            <w:gridSpan w:val="5"/>
            <w:shd w:val="clear" w:color="auto" w:fill="auto"/>
          </w:tcPr>
          <w:p w14:paraId="283185D5" w14:textId="77777777" w:rsidR="007F5638" w:rsidRPr="004C179E" w:rsidRDefault="007F5638" w:rsidP="004C179E"/>
        </w:tc>
        <w:tc>
          <w:tcPr>
            <w:tcW w:w="1315" w:type="dxa"/>
            <w:shd w:val="clear" w:color="auto" w:fill="F2F2F2" w:themeFill="background1" w:themeFillShade="F2"/>
          </w:tcPr>
          <w:p w14:paraId="0EE808E2" w14:textId="77777777" w:rsidR="007F5638" w:rsidRPr="004C179E" w:rsidRDefault="007F5638" w:rsidP="004C179E">
            <w:r w:rsidRPr="004C179E">
              <w:t>PIF stage</w:t>
            </w:r>
          </w:p>
        </w:tc>
        <w:tc>
          <w:tcPr>
            <w:tcW w:w="1485" w:type="dxa"/>
            <w:gridSpan w:val="3"/>
            <w:shd w:val="clear" w:color="auto" w:fill="F2F2F2" w:themeFill="background1" w:themeFillShade="F2"/>
          </w:tcPr>
          <w:p w14:paraId="76A98B08" w14:textId="77777777" w:rsidR="007F5638" w:rsidRPr="004C179E" w:rsidRDefault="007F5638" w:rsidP="004C179E">
            <w:r w:rsidRPr="004C179E">
              <w:t xml:space="preserve">Endorsement </w:t>
            </w:r>
          </w:p>
        </w:tc>
        <w:tc>
          <w:tcPr>
            <w:tcW w:w="1306" w:type="dxa"/>
            <w:shd w:val="clear" w:color="auto" w:fill="F2F2F2" w:themeFill="background1" w:themeFillShade="F2"/>
          </w:tcPr>
          <w:p w14:paraId="6147B64E" w14:textId="77777777" w:rsidR="007F5638" w:rsidRPr="004C179E" w:rsidRDefault="007F5638" w:rsidP="004C179E">
            <w:r w:rsidRPr="004C179E">
              <w:t>MTR</w:t>
            </w:r>
          </w:p>
        </w:tc>
        <w:tc>
          <w:tcPr>
            <w:tcW w:w="1287" w:type="dxa"/>
            <w:shd w:val="clear" w:color="auto" w:fill="F2F2F2" w:themeFill="background1" w:themeFillShade="F2"/>
          </w:tcPr>
          <w:p w14:paraId="1729A6AE" w14:textId="77777777" w:rsidR="007F5638" w:rsidRPr="004C179E" w:rsidRDefault="007F5638" w:rsidP="004C179E">
            <w:r w:rsidRPr="004C179E">
              <w:t>TE</w:t>
            </w:r>
          </w:p>
        </w:tc>
      </w:tr>
      <w:tr w:rsidR="00331E22" w:rsidRPr="004C179E" w14:paraId="28896CA4" w14:textId="77777777" w:rsidTr="001A7B9D">
        <w:tc>
          <w:tcPr>
            <w:tcW w:w="1298" w:type="dxa"/>
            <w:shd w:val="clear" w:color="auto" w:fill="auto"/>
          </w:tcPr>
          <w:p w14:paraId="03C58B66" w14:textId="77777777" w:rsidR="007F5638" w:rsidRPr="004C179E" w:rsidRDefault="007F5638" w:rsidP="004C179E"/>
        </w:tc>
        <w:tc>
          <w:tcPr>
            <w:tcW w:w="2681" w:type="dxa"/>
            <w:gridSpan w:val="5"/>
            <w:shd w:val="clear" w:color="auto" w:fill="auto"/>
          </w:tcPr>
          <w:p w14:paraId="4C81686C" w14:textId="77777777" w:rsidR="007F5638" w:rsidRPr="004C179E" w:rsidRDefault="007F5638" w:rsidP="004C179E"/>
        </w:tc>
        <w:tc>
          <w:tcPr>
            <w:tcW w:w="1315" w:type="dxa"/>
            <w:shd w:val="clear" w:color="auto" w:fill="F2F2F2" w:themeFill="background1" w:themeFillShade="F2"/>
          </w:tcPr>
          <w:p w14:paraId="1B8FE30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85" w:type="dxa"/>
            <w:gridSpan w:val="3"/>
            <w:shd w:val="clear" w:color="auto" w:fill="F2F2F2" w:themeFill="background1" w:themeFillShade="F2"/>
          </w:tcPr>
          <w:p w14:paraId="7A06788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shd w:val="clear" w:color="auto" w:fill="F2F2F2" w:themeFill="background1" w:themeFillShade="F2"/>
          </w:tcPr>
          <w:p w14:paraId="654B018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shd w:val="clear" w:color="auto" w:fill="F2F2F2" w:themeFill="background1" w:themeFillShade="F2"/>
          </w:tcPr>
          <w:p w14:paraId="098759B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7FDFBC2" w14:textId="77777777" w:rsidTr="001A7B9D">
        <w:tc>
          <w:tcPr>
            <w:tcW w:w="1298" w:type="dxa"/>
            <w:shd w:val="clear" w:color="auto" w:fill="BFBFBF" w:themeFill="background1" w:themeFillShade="BF"/>
          </w:tcPr>
          <w:p w14:paraId="3B199B08" w14:textId="77777777" w:rsidR="007F5638" w:rsidRPr="004C179E" w:rsidRDefault="007F5638" w:rsidP="004C179E">
            <w:r w:rsidRPr="004C179E">
              <w:t>Indicator 2.1</w:t>
            </w:r>
          </w:p>
        </w:tc>
        <w:tc>
          <w:tcPr>
            <w:tcW w:w="6787" w:type="dxa"/>
            <w:gridSpan w:val="10"/>
            <w:shd w:val="clear" w:color="auto" w:fill="BFBFBF" w:themeFill="background1" w:themeFillShade="BF"/>
          </w:tcPr>
          <w:p w14:paraId="605D585F" w14:textId="77777777" w:rsidR="007F5638" w:rsidRPr="004C179E" w:rsidRDefault="007F5638" w:rsidP="004C179E">
            <w:r w:rsidRPr="004C179E">
              <w:t>Marine protected areas newly created</w:t>
            </w:r>
          </w:p>
        </w:tc>
        <w:tc>
          <w:tcPr>
            <w:tcW w:w="1287" w:type="dxa"/>
            <w:shd w:val="clear" w:color="auto" w:fill="BFBFBF" w:themeFill="background1" w:themeFillShade="BF"/>
          </w:tcPr>
          <w:p w14:paraId="781425E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5AA1F67" w14:textId="77777777" w:rsidTr="001A7B9D">
        <w:trPr>
          <w:trHeight w:val="125"/>
        </w:trPr>
        <w:tc>
          <w:tcPr>
            <w:tcW w:w="1298" w:type="dxa"/>
            <w:vMerge w:val="restart"/>
            <w:vAlign w:val="center"/>
          </w:tcPr>
          <w:p w14:paraId="25B02535" w14:textId="77777777" w:rsidR="007F5638" w:rsidRPr="004C179E" w:rsidRDefault="007F5638" w:rsidP="004C179E">
            <w:r w:rsidRPr="004C179E">
              <w:t>Name of Protected Area</w:t>
            </w:r>
          </w:p>
        </w:tc>
        <w:tc>
          <w:tcPr>
            <w:tcW w:w="933" w:type="dxa"/>
            <w:vMerge w:val="restart"/>
            <w:vAlign w:val="center"/>
          </w:tcPr>
          <w:p w14:paraId="71903306" w14:textId="77777777" w:rsidR="007F5638" w:rsidRPr="004C179E" w:rsidRDefault="007F5638" w:rsidP="004C179E">
            <w:r w:rsidRPr="004C179E">
              <w:t>WDPA ID</w:t>
            </w:r>
          </w:p>
        </w:tc>
        <w:tc>
          <w:tcPr>
            <w:tcW w:w="1748" w:type="dxa"/>
            <w:gridSpan w:val="4"/>
            <w:vMerge w:val="restart"/>
            <w:vAlign w:val="center"/>
          </w:tcPr>
          <w:p w14:paraId="4402660A" w14:textId="77777777" w:rsidR="007F5638" w:rsidRPr="004C179E" w:rsidRDefault="007F5638" w:rsidP="004C179E">
            <w:r w:rsidRPr="004C179E">
              <w:t>IUCN category</w:t>
            </w:r>
          </w:p>
        </w:tc>
        <w:tc>
          <w:tcPr>
            <w:tcW w:w="5393" w:type="dxa"/>
            <w:gridSpan w:val="6"/>
          </w:tcPr>
          <w:p w14:paraId="2B116706" w14:textId="77777777" w:rsidR="007F5638" w:rsidRPr="004C179E" w:rsidRDefault="007F5638" w:rsidP="004C179E">
            <w:r w:rsidRPr="004C179E">
              <w:t>Hectares</w:t>
            </w:r>
          </w:p>
        </w:tc>
      </w:tr>
      <w:tr w:rsidR="00331E22" w:rsidRPr="004C179E" w14:paraId="23069433" w14:textId="77777777" w:rsidTr="001A7B9D">
        <w:trPr>
          <w:trHeight w:val="58"/>
        </w:trPr>
        <w:tc>
          <w:tcPr>
            <w:tcW w:w="1298" w:type="dxa"/>
            <w:vMerge/>
          </w:tcPr>
          <w:p w14:paraId="7A83A488" w14:textId="77777777" w:rsidR="007F5638" w:rsidRPr="004C179E" w:rsidRDefault="007F5638" w:rsidP="004C179E"/>
        </w:tc>
        <w:tc>
          <w:tcPr>
            <w:tcW w:w="933" w:type="dxa"/>
            <w:vMerge/>
          </w:tcPr>
          <w:p w14:paraId="274BE7C0" w14:textId="77777777" w:rsidR="007F5638" w:rsidRPr="004C179E" w:rsidRDefault="007F5638" w:rsidP="004C179E"/>
        </w:tc>
        <w:tc>
          <w:tcPr>
            <w:tcW w:w="1748" w:type="dxa"/>
            <w:gridSpan w:val="4"/>
            <w:vMerge/>
          </w:tcPr>
          <w:p w14:paraId="26066B6C" w14:textId="77777777" w:rsidR="007F5638" w:rsidRPr="004C179E" w:rsidRDefault="007F5638" w:rsidP="004C179E"/>
        </w:tc>
        <w:tc>
          <w:tcPr>
            <w:tcW w:w="2800" w:type="dxa"/>
            <w:gridSpan w:val="4"/>
          </w:tcPr>
          <w:p w14:paraId="5F53CA53" w14:textId="77777777" w:rsidR="007F5638" w:rsidRPr="004C179E" w:rsidRDefault="007F5638" w:rsidP="004C179E">
            <w:r w:rsidRPr="004C179E">
              <w:t>Expected</w:t>
            </w:r>
          </w:p>
        </w:tc>
        <w:tc>
          <w:tcPr>
            <w:tcW w:w="2593" w:type="dxa"/>
            <w:gridSpan w:val="2"/>
          </w:tcPr>
          <w:p w14:paraId="2C85C5EB" w14:textId="77777777" w:rsidR="007F5638" w:rsidRPr="004C179E" w:rsidRDefault="007F5638" w:rsidP="004C179E">
            <w:r w:rsidRPr="004C179E">
              <w:t>Achieved</w:t>
            </w:r>
          </w:p>
        </w:tc>
      </w:tr>
      <w:tr w:rsidR="00331E22" w:rsidRPr="004C179E" w14:paraId="1F44E616" w14:textId="77777777" w:rsidTr="001A7B9D">
        <w:trPr>
          <w:trHeight w:val="71"/>
        </w:trPr>
        <w:tc>
          <w:tcPr>
            <w:tcW w:w="1298" w:type="dxa"/>
            <w:vMerge/>
          </w:tcPr>
          <w:p w14:paraId="4E703B79" w14:textId="77777777" w:rsidR="007F5638" w:rsidRPr="004C179E" w:rsidRDefault="007F5638" w:rsidP="004C179E"/>
        </w:tc>
        <w:tc>
          <w:tcPr>
            <w:tcW w:w="933" w:type="dxa"/>
            <w:vMerge/>
          </w:tcPr>
          <w:p w14:paraId="42A66DB8" w14:textId="77777777" w:rsidR="007F5638" w:rsidRPr="004C179E" w:rsidRDefault="007F5638" w:rsidP="004C179E"/>
        </w:tc>
        <w:tc>
          <w:tcPr>
            <w:tcW w:w="1748" w:type="dxa"/>
            <w:gridSpan w:val="4"/>
            <w:vMerge/>
          </w:tcPr>
          <w:p w14:paraId="05CC00BE" w14:textId="77777777" w:rsidR="007F5638" w:rsidRPr="004C179E" w:rsidRDefault="007F5638" w:rsidP="004C179E"/>
        </w:tc>
        <w:tc>
          <w:tcPr>
            <w:tcW w:w="1323" w:type="dxa"/>
            <w:gridSpan w:val="2"/>
          </w:tcPr>
          <w:p w14:paraId="7E4524C7" w14:textId="77777777" w:rsidR="007F5638" w:rsidRPr="004C179E" w:rsidRDefault="007F5638" w:rsidP="004C179E">
            <w:r w:rsidRPr="004C179E">
              <w:t>PIF stage</w:t>
            </w:r>
          </w:p>
        </w:tc>
        <w:tc>
          <w:tcPr>
            <w:tcW w:w="1477" w:type="dxa"/>
            <w:gridSpan w:val="2"/>
          </w:tcPr>
          <w:p w14:paraId="3DA0E97E" w14:textId="77777777" w:rsidR="007F5638" w:rsidRPr="004C179E" w:rsidRDefault="007F5638" w:rsidP="004C179E">
            <w:r w:rsidRPr="004C179E">
              <w:t>Endorsement</w:t>
            </w:r>
          </w:p>
        </w:tc>
        <w:tc>
          <w:tcPr>
            <w:tcW w:w="1306" w:type="dxa"/>
          </w:tcPr>
          <w:p w14:paraId="612A62B5" w14:textId="77777777" w:rsidR="007F5638" w:rsidRPr="004C179E" w:rsidRDefault="007F5638" w:rsidP="004C179E">
            <w:r w:rsidRPr="004C179E">
              <w:t>MTR</w:t>
            </w:r>
          </w:p>
        </w:tc>
        <w:tc>
          <w:tcPr>
            <w:tcW w:w="1287" w:type="dxa"/>
          </w:tcPr>
          <w:p w14:paraId="3219B516" w14:textId="77777777" w:rsidR="007F5638" w:rsidRPr="004C179E" w:rsidRDefault="007F5638" w:rsidP="004C179E">
            <w:r w:rsidRPr="004C179E">
              <w:t>TE</w:t>
            </w:r>
          </w:p>
        </w:tc>
      </w:tr>
      <w:tr w:rsidR="00331E22" w:rsidRPr="004C179E" w14:paraId="528FAE67" w14:textId="77777777" w:rsidTr="001A7B9D">
        <w:tc>
          <w:tcPr>
            <w:tcW w:w="1298" w:type="dxa"/>
          </w:tcPr>
          <w:p w14:paraId="313B8C5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933" w:type="dxa"/>
          </w:tcPr>
          <w:p w14:paraId="5483E83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748" w:type="dxa"/>
            <w:gridSpan w:val="4"/>
          </w:tcPr>
          <w:p w14:paraId="637003BB" w14:textId="77777777" w:rsidR="007F5638" w:rsidRPr="004C179E" w:rsidRDefault="007F5638" w:rsidP="004C179E">
            <w:r w:rsidRPr="004C179E">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4C179E">
              <w:instrText xml:space="preserve"> FORMDROPDOWN </w:instrText>
            </w:r>
            <w:r w:rsidR="008207B9">
              <w:fldChar w:fldCharType="separate"/>
            </w:r>
            <w:r w:rsidRPr="004C179E">
              <w:fldChar w:fldCharType="end"/>
            </w:r>
            <w:r w:rsidRPr="004C179E">
              <w:t xml:space="preserve">  </w:t>
            </w:r>
          </w:p>
        </w:tc>
        <w:tc>
          <w:tcPr>
            <w:tcW w:w="1323" w:type="dxa"/>
            <w:gridSpan w:val="2"/>
          </w:tcPr>
          <w:p w14:paraId="5B4C0BE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0F71772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EF4218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46B616A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6E35CE3" w14:textId="77777777" w:rsidTr="001A7B9D">
        <w:tc>
          <w:tcPr>
            <w:tcW w:w="1298" w:type="dxa"/>
          </w:tcPr>
          <w:p w14:paraId="6D2285E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933" w:type="dxa"/>
          </w:tcPr>
          <w:p w14:paraId="6078AD2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748" w:type="dxa"/>
            <w:gridSpan w:val="4"/>
          </w:tcPr>
          <w:p w14:paraId="1097020B" w14:textId="77777777" w:rsidR="007F5638" w:rsidRPr="004C179E" w:rsidRDefault="007F5638" w:rsidP="004C179E">
            <w:r w:rsidRPr="004C179E">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4C179E">
              <w:instrText xml:space="preserve"> FORMDROPDOWN </w:instrText>
            </w:r>
            <w:r w:rsidR="008207B9">
              <w:fldChar w:fldCharType="separate"/>
            </w:r>
            <w:r w:rsidRPr="004C179E">
              <w:fldChar w:fldCharType="end"/>
            </w:r>
            <w:r w:rsidRPr="004C179E">
              <w:t xml:space="preserve">  </w:t>
            </w:r>
          </w:p>
        </w:tc>
        <w:tc>
          <w:tcPr>
            <w:tcW w:w="1323" w:type="dxa"/>
            <w:gridSpan w:val="2"/>
          </w:tcPr>
          <w:p w14:paraId="0C3609C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10230B5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B75CFF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61B8BAC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351D41A" w14:textId="77777777" w:rsidTr="001A7B9D">
        <w:tc>
          <w:tcPr>
            <w:tcW w:w="1298" w:type="dxa"/>
          </w:tcPr>
          <w:p w14:paraId="5B6F2118" w14:textId="77777777" w:rsidR="007F5638" w:rsidRPr="004C179E" w:rsidRDefault="007F5638" w:rsidP="004C179E"/>
        </w:tc>
        <w:tc>
          <w:tcPr>
            <w:tcW w:w="933" w:type="dxa"/>
          </w:tcPr>
          <w:p w14:paraId="51556B23" w14:textId="77777777" w:rsidR="007F5638" w:rsidRPr="004C179E" w:rsidRDefault="007F5638" w:rsidP="004C179E"/>
        </w:tc>
        <w:tc>
          <w:tcPr>
            <w:tcW w:w="1748" w:type="dxa"/>
            <w:gridSpan w:val="4"/>
          </w:tcPr>
          <w:p w14:paraId="54FBFA40" w14:textId="77777777" w:rsidR="007F5638" w:rsidRPr="004C179E" w:rsidRDefault="007F5638" w:rsidP="004C179E">
            <w:r w:rsidRPr="004C179E">
              <w:t xml:space="preserve">Sum  </w:t>
            </w:r>
          </w:p>
        </w:tc>
        <w:tc>
          <w:tcPr>
            <w:tcW w:w="1323" w:type="dxa"/>
            <w:gridSpan w:val="2"/>
          </w:tcPr>
          <w:p w14:paraId="61BC4F9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1046A56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14548A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A01D4E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7413527" w14:textId="77777777" w:rsidTr="001A7B9D">
        <w:tc>
          <w:tcPr>
            <w:tcW w:w="1298" w:type="dxa"/>
            <w:shd w:val="clear" w:color="auto" w:fill="BFBFBF" w:themeFill="background1" w:themeFillShade="BF"/>
          </w:tcPr>
          <w:p w14:paraId="4542A623" w14:textId="77777777" w:rsidR="007F5638" w:rsidRPr="004C179E" w:rsidRDefault="007F5638" w:rsidP="004C179E">
            <w:r w:rsidRPr="004C179E">
              <w:lastRenderedPageBreak/>
              <w:t>Indicator 2.2</w:t>
            </w:r>
          </w:p>
        </w:tc>
        <w:tc>
          <w:tcPr>
            <w:tcW w:w="6787" w:type="dxa"/>
            <w:gridSpan w:val="10"/>
            <w:shd w:val="clear" w:color="auto" w:fill="BFBFBF" w:themeFill="background1" w:themeFillShade="BF"/>
          </w:tcPr>
          <w:p w14:paraId="28EC6B80" w14:textId="77777777" w:rsidR="007F5638" w:rsidRPr="004C179E" w:rsidRDefault="007F5638" w:rsidP="004C179E">
            <w:r w:rsidRPr="004C179E">
              <w:t>Marine protected areas under improved management effectiveness</w:t>
            </w:r>
          </w:p>
        </w:tc>
        <w:tc>
          <w:tcPr>
            <w:tcW w:w="1287" w:type="dxa"/>
            <w:shd w:val="clear" w:color="auto" w:fill="BFBFBF" w:themeFill="background1" w:themeFillShade="BF"/>
          </w:tcPr>
          <w:p w14:paraId="10E4DEB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2905263" w14:textId="77777777" w:rsidTr="001A7B9D">
        <w:trPr>
          <w:trHeight w:val="125"/>
        </w:trPr>
        <w:tc>
          <w:tcPr>
            <w:tcW w:w="1298" w:type="dxa"/>
            <w:vMerge w:val="restart"/>
            <w:vAlign w:val="center"/>
          </w:tcPr>
          <w:p w14:paraId="5BA0D9C1" w14:textId="77777777" w:rsidR="007F5638" w:rsidRPr="004C179E" w:rsidRDefault="007F5638" w:rsidP="004C179E">
            <w:r w:rsidRPr="004C179E">
              <w:t>Name of Protected Area</w:t>
            </w:r>
          </w:p>
        </w:tc>
        <w:tc>
          <w:tcPr>
            <w:tcW w:w="933" w:type="dxa"/>
            <w:vMerge w:val="restart"/>
            <w:vAlign w:val="center"/>
          </w:tcPr>
          <w:p w14:paraId="44CEB0FB" w14:textId="77777777" w:rsidR="007F5638" w:rsidRPr="004C179E" w:rsidRDefault="007F5638" w:rsidP="004C179E">
            <w:r w:rsidRPr="004C179E">
              <w:t>WDPA ID</w:t>
            </w:r>
          </w:p>
        </w:tc>
        <w:tc>
          <w:tcPr>
            <w:tcW w:w="874" w:type="dxa"/>
            <w:gridSpan w:val="3"/>
            <w:vMerge w:val="restart"/>
            <w:vAlign w:val="center"/>
          </w:tcPr>
          <w:p w14:paraId="48686E4A" w14:textId="77777777" w:rsidR="007F5638" w:rsidRPr="004C179E" w:rsidRDefault="007F5638" w:rsidP="004C179E">
            <w:r w:rsidRPr="004C179E">
              <w:t>IUCN category</w:t>
            </w:r>
          </w:p>
        </w:tc>
        <w:tc>
          <w:tcPr>
            <w:tcW w:w="874" w:type="dxa"/>
            <w:vMerge w:val="restart"/>
            <w:vAlign w:val="center"/>
          </w:tcPr>
          <w:p w14:paraId="695BF64E" w14:textId="77777777" w:rsidR="007F5638" w:rsidRPr="004C179E" w:rsidRDefault="007F5638" w:rsidP="004C179E">
            <w:r w:rsidRPr="004C179E">
              <w:t>Hectares</w:t>
            </w:r>
          </w:p>
        </w:tc>
        <w:tc>
          <w:tcPr>
            <w:tcW w:w="5393" w:type="dxa"/>
            <w:gridSpan w:val="6"/>
          </w:tcPr>
          <w:p w14:paraId="0804FDFC" w14:textId="77777777" w:rsidR="007F5638" w:rsidRPr="004C179E" w:rsidRDefault="007F5638" w:rsidP="004C179E">
            <w:r w:rsidRPr="004C179E">
              <w:t xml:space="preserve">METT Score </w:t>
            </w:r>
          </w:p>
        </w:tc>
      </w:tr>
      <w:tr w:rsidR="00331E22" w:rsidRPr="004C179E" w14:paraId="7CBA500F" w14:textId="77777777" w:rsidTr="001A7B9D">
        <w:trPr>
          <w:trHeight w:val="58"/>
        </w:trPr>
        <w:tc>
          <w:tcPr>
            <w:tcW w:w="1298" w:type="dxa"/>
            <w:vMerge/>
          </w:tcPr>
          <w:p w14:paraId="35B56F64" w14:textId="77777777" w:rsidR="007F5638" w:rsidRPr="004C179E" w:rsidRDefault="007F5638" w:rsidP="004C179E"/>
        </w:tc>
        <w:tc>
          <w:tcPr>
            <w:tcW w:w="933" w:type="dxa"/>
            <w:vMerge/>
          </w:tcPr>
          <w:p w14:paraId="0C7F177D" w14:textId="77777777" w:rsidR="007F5638" w:rsidRPr="004C179E" w:rsidRDefault="007F5638" w:rsidP="004C179E"/>
        </w:tc>
        <w:tc>
          <w:tcPr>
            <w:tcW w:w="874" w:type="dxa"/>
            <w:gridSpan w:val="3"/>
            <w:vMerge/>
          </w:tcPr>
          <w:p w14:paraId="02B4C6D1" w14:textId="77777777" w:rsidR="007F5638" w:rsidRPr="004C179E" w:rsidRDefault="007F5638" w:rsidP="004C179E"/>
        </w:tc>
        <w:tc>
          <w:tcPr>
            <w:tcW w:w="874" w:type="dxa"/>
            <w:vMerge/>
          </w:tcPr>
          <w:p w14:paraId="6C3C0070" w14:textId="77777777" w:rsidR="007F5638" w:rsidRPr="004C179E" w:rsidRDefault="007F5638" w:rsidP="004C179E"/>
        </w:tc>
        <w:tc>
          <w:tcPr>
            <w:tcW w:w="2800" w:type="dxa"/>
            <w:gridSpan w:val="4"/>
          </w:tcPr>
          <w:p w14:paraId="54E9B197" w14:textId="77777777" w:rsidR="007F5638" w:rsidRPr="004C179E" w:rsidRDefault="007F5638" w:rsidP="004C179E">
            <w:r w:rsidRPr="004C179E">
              <w:t>Baseline</w:t>
            </w:r>
          </w:p>
        </w:tc>
        <w:tc>
          <w:tcPr>
            <w:tcW w:w="2593" w:type="dxa"/>
            <w:gridSpan w:val="2"/>
          </w:tcPr>
          <w:p w14:paraId="244EC3CD" w14:textId="77777777" w:rsidR="007F5638" w:rsidRPr="004C179E" w:rsidRDefault="007F5638" w:rsidP="004C179E">
            <w:r w:rsidRPr="004C179E">
              <w:t>Achieved</w:t>
            </w:r>
          </w:p>
        </w:tc>
      </w:tr>
      <w:tr w:rsidR="00331E22" w:rsidRPr="004C179E" w14:paraId="336B61DB" w14:textId="77777777" w:rsidTr="001A7B9D">
        <w:trPr>
          <w:trHeight w:val="188"/>
        </w:trPr>
        <w:tc>
          <w:tcPr>
            <w:tcW w:w="1298" w:type="dxa"/>
            <w:vMerge/>
          </w:tcPr>
          <w:p w14:paraId="129E3F52" w14:textId="77777777" w:rsidR="007F5638" w:rsidRPr="004C179E" w:rsidRDefault="007F5638" w:rsidP="004C179E"/>
        </w:tc>
        <w:tc>
          <w:tcPr>
            <w:tcW w:w="933" w:type="dxa"/>
            <w:vMerge/>
          </w:tcPr>
          <w:p w14:paraId="5BEFE79B" w14:textId="77777777" w:rsidR="007F5638" w:rsidRPr="004C179E" w:rsidRDefault="007F5638" w:rsidP="004C179E"/>
        </w:tc>
        <w:tc>
          <w:tcPr>
            <w:tcW w:w="874" w:type="dxa"/>
            <w:gridSpan w:val="3"/>
            <w:vMerge/>
          </w:tcPr>
          <w:p w14:paraId="1D9515B4" w14:textId="77777777" w:rsidR="007F5638" w:rsidRPr="004C179E" w:rsidRDefault="007F5638" w:rsidP="004C179E"/>
        </w:tc>
        <w:tc>
          <w:tcPr>
            <w:tcW w:w="874" w:type="dxa"/>
            <w:vMerge/>
          </w:tcPr>
          <w:p w14:paraId="7B6E5F8C" w14:textId="77777777" w:rsidR="007F5638" w:rsidRPr="004C179E" w:rsidRDefault="007F5638" w:rsidP="004C179E"/>
        </w:tc>
        <w:tc>
          <w:tcPr>
            <w:tcW w:w="1323" w:type="dxa"/>
            <w:gridSpan w:val="2"/>
          </w:tcPr>
          <w:p w14:paraId="545470CC" w14:textId="77777777" w:rsidR="007F5638" w:rsidRPr="004C179E" w:rsidRDefault="007F5638" w:rsidP="004C179E">
            <w:r w:rsidRPr="004C179E">
              <w:t>PIF stage</w:t>
            </w:r>
          </w:p>
        </w:tc>
        <w:tc>
          <w:tcPr>
            <w:tcW w:w="1477" w:type="dxa"/>
            <w:gridSpan w:val="2"/>
          </w:tcPr>
          <w:p w14:paraId="46783486" w14:textId="77777777" w:rsidR="007F5638" w:rsidRPr="004C179E" w:rsidRDefault="007F5638" w:rsidP="004C179E">
            <w:r w:rsidRPr="004C179E">
              <w:t>Endorsement</w:t>
            </w:r>
          </w:p>
        </w:tc>
        <w:tc>
          <w:tcPr>
            <w:tcW w:w="1306" w:type="dxa"/>
          </w:tcPr>
          <w:p w14:paraId="0C83E089" w14:textId="77777777" w:rsidR="007F5638" w:rsidRPr="004C179E" w:rsidRDefault="007F5638" w:rsidP="004C179E">
            <w:r w:rsidRPr="004C179E">
              <w:t>MTR</w:t>
            </w:r>
          </w:p>
        </w:tc>
        <w:tc>
          <w:tcPr>
            <w:tcW w:w="1287" w:type="dxa"/>
          </w:tcPr>
          <w:p w14:paraId="3A4991CE" w14:textId="77777777" w:rsidR="007F5638" w:rsidRPr="004C179E" w:rsidRDefault="007F5638" w:rsidP="004C179E">
            <w:r w:rsidRPr="004C179E">
              <w:t>TE</w:t>
            </w:r>
          </w:p>
        </w:tc>
      </w:tr>
      <w:tr w:rsidR="00331E22" w:rsidRPr="004C179E" w14:paraId="6693FACE" w14:textId="77777777" w:rsidTr="001A7B9D">
        <w:tc>
          <w:tcPr>
            <w:tcW w:w="1298" w:type="dxa"/>
          </w:tcPr>
          <w:p w14:paraId="3995D61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933" w:type="dxa"/>
          </w:tcPr>
          <w:p w14:paraId="4444024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874" w:type="dxa"/>
            <w:gridSpan w:val="3"/>
          </w:tcPr>
          <w:p w14:paraId="001865A4" w14:textId="77777777" w:rsidR="007F5638" w:rsidRPr="004C179E" w:rsidRDefault="007F5638" w:rsidP="004C179E">
            <w:r w:rsidRPr="004C179E">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4C179E">
              <w:instrText xml:space="preserve"> FORMDROPDOWN </w:instrText>
            </w:r>
            <w:r w:rsidR="008207B9">
              <w:fldChar w:fldCharType="separate"/>
            </w:r>
            <w:r w:rsidRPr="004C179E">
              <w:fldChar w:fldCharType="end"/>
            </w:r>
            <w:r w:rsidRPr="004C179E">
              <w:t xml:space="preserve">  </w:t>
            </w:r>
          </w:p>
        </w:tc>
        <w:tc>
          <w:tcPr>
            <w:tcW w:w="874" w:type="dxa"/>
          </w:tcPr>
          <w:p w14:paraId="4300041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72AACDEF" w14:textId="77777777" w:rsidR="007F5638" w:rsidRPr="004C179E" w:rsidRDefault="007F5638" w:rsidP="004C179E"/>
        </w:tc>
        <w:tc>
          <w:tcPr>
            <w:tcW w:w="1477" w:type="dxa"/>
            <w:gridSpan w:val="2"/>
          </w:tcPr>
          <w:p w14:paraId="1DAB4BE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F8B9CF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3A122EA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6F93E40" w14:textId="77777777" w:rsidTr="001A7B9D">
        <w:tc>
          <w:tcPr>
            <w:tcW w:w="1298" w:type="dxa"/>
          </w:tcPr>
          <w:p w14:paraId="560997A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933" w:type="dxa"/>
          </w:tcPr>
          <w:p w14:paraId="490B2A2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874" w:type="dxa"/>
            <w:gridSpan w:val="3"/>
          </w:tcPr>
          <w:p w14:paraId="4C5CB6CA" w14:textId="77777777" w:rsidR="007F5638" w:rsidRPr="004C179E" w:rsidRDefault="007F5638" w:rsidP="004C179E">
            <w:r w:rsidRPr="004C179E">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4C179E">
              <w:instrText xml:space="preserve"> FORMDROPDOWN </w:instrText>
            </w:r>
            <w:r w:rsidR="008207B9">
              <w:fldChar w:fldCharType="separate"/>
            </w:r>
            <w:r w:rsidRPr="004C179E">
              <w:fldChar w:fldCharType="end"/>
            </w:r>
            <w:r w:rsidRPr="004C179E">
              <w:t xml:space="preserve">  </w:t>
            </w:r>
          </w:p>
        </w:tc>
        <w:tc>
          <w:tcPr>
            <w:tcW w:w="874" w:type="dxa"/>
          </w:tcPr>
          <w:p w14:paraId="1BDD4C0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13BBABC6" w14:textId="77777777" w:rsidR="007F5638" w:rsidRPr="004C179E" w:rsidRDefault="007F5638" w:rsidP="004C179E"/>
        </w:tc>
        <w:tc>
          <w:tcPr>
            <w:tcW w:w="1477" w:type="dxa"/>
            <w:gridSpan w:val="2"/>
          </w:tcPr>
          <w:p w14:paraId="21B999F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6854FDD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F9BCC4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3815941" w14:textId="77777777" w:rsidTr="001A7B9D">
        <w:tc>
          <w:tcPr>
            <w:tcW w:w="1298" w:type="dxa"/>
          </w:tcPr>
          <w:p w14:paraId="12D5F166" w14:textId="77777777" w:rsidR="007F5638" w:rsidRPr="004C179E" w:rsidRDefault="007F5638" w:rsidP="004C179E"/>
        </w:tc>
        <w:tc>
          <w:tcPr>
            <w:tcW w:w="933" w:type="dxa"/>
          </w:tcPr>
          <w:p w14:paraId="349A88DB" w14:textId="77777777" w:rsidR="007F5638" w:rsidRPr="004C179E" w:rsidRDefault="007F5638" w:rsidP="004C179E"/>
        </w:tc>
        <w:tc>
          <w:tcPr>
            <w:tcW w:w="874" w:type="dxa"/>
            <w:gridSpan w:val="3"/>
          </w:tcPr>
          <w:p w14:paraId="2781193E" w14:textId="77777777" w:rsidR="007F5638" w:rsidRPr="004C179E" w:rsidRDefault="007F5638" w:rsidP="004C179E">
            <w:r w:rsidRPr="004C179E">
              <w:t>Sum</w:t>
            </w:r>
          </w:p>
        </w:tc>
        <w:tc>
          <w:tcPr>
            <w:tcW w:w="874" w:type="dxa"/>
          </w:tcPr>
          <w:p w14:paraId="1EB237A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360D596F" w14:textId="77777777" w:rsidR="007F5638" w:rsidRPr="004C179E" w:rsidRDefault="007F5638" w:rsidP="004C179E"/>
        </w:tc>
        <w:tc>
          <w:tcPr>
            <w:tcW w:w="1477" w:type="dxa"/>
            <w:gridSpan w:val="2"/>
          </w:tcPr>
          <w:p w14:paraId="392CBC69" w14:textId="77777777" w:rsidR="007F5638" w:rsidRPr="004C179E" w:rsidRDefault="007F5638" w:rsidP="004C179E"/>
        </w:tc>
        <w:tc>
          <w:tcPr>
            <w:tcW w:w="1306" w:type="dxa"/>
          </w:tcPr>
          <w:p w14:paraId="0444CDC2" w14:textId="77777777" w:rsidR="007F5638" w:rsidRPr="004C179E" w:rsidRDefault="007F5638" w:rsidP="004C179E"/>
        </w:tc>
        <w:tc>
          <w:tcPr>
            <w:tcW w:w="1287" w:type="dxa"/>
          </w:tcPr>
          <w:p w14:paraId="5E963523" w14:textId="77777777" w:rsidR="007F5638" w:rsidRPr="004C179E" w:rsidRDefault="007F5638" w:rsidP="004C179E"/>
        </w:tc>
      </w:tr>
      <w:tr w:rsidR="00331E22" w:rsidRPr="004C179E" w14:paraId="76333026" w14:textId="77777777" w:rsidTr="001A7B9D">
        <w:tc>
          <w:tcPr>
            <w:tcW w:w="1298" w:type="dxa"/>
            <w:shd w:val="clear" w:color="auto" w:fill="D9D9D9" w:themeFill="background1" w:themeFillShade="D9"/>
          </w:tcPr>
          <w:p w14:paraId="5449EEC6" w14:textId="77777777" w:rsidR="007F5638" w:rsidRPr="004C179E" w:rsidRDefault="007F5638" w:rsidP="004C179E">
            <w:r w:rsidRPr="004C179E">
              <w:t>Core Indicator 3</w:t>
            </w:r>
          </w:p>
        </w:tc>
        <w:tc>
          <w:tcPr>
            <w:tcW w:w="6787" w:type="dxa"/>
            <w:gridSpan w:val="10"/>
            <w:shd w:val="clear" w:color="auto" w:fill="D9D9D9" w:themeFill="background1" w:themeFillShade="D9"/>
          </w:tcPr>
          <w:p w14:paraId="335A0BCE" w14:textId="77777777" w:rsidR="007F5638" w:rsidRPr="004C179E" w:rsidRDefault="007F5638" w:rsidP="004C179E">
            <w:r w:rsidRPr="004C179E">
              <w:t>Area of land restored</w:t>
            </w:r>
          </w:p>
        </w:tc>
        <w:tc>
          <w:tcPr>
            <w:tcW w:w="1287" w:type="dxa"/>
            <w:shd w:val="clear" w:color="auto" w:fill="D9D9D9" w:themeFill="background1" w:themeFillShade="D9"/>
          </w:tcPr>
          <w:p w14:paraId="2083AA91" w14:textId="77777777" w:rsidR="007F5638" w:rsidRPr="004C179E" w:rsidRDefault="007F5638" w:rsidP="004C179E">
            <w:r w:rsidRPr="004C179E">
              <w:fldChar w:fldCharType="begin">
                <w:ffData>
                  <w:name w:val="F_GEB_BD_target"/>
                  <w:enabled/>
                  <w:calcOnExit w:val="0"/>
                  <w:textInput>
                    <w:default w:val="(Hectares)"/>
                  </w:textInput>
                </w:ffData>
              </w:fldChar>
            </w:r>
            <w:r w:rsidRPr="004C179E">
              <w:instrText xml:space="preserve"> FORMTEXT </w:instrText>
            </w:r>
            <w:r w:rsidRPr="004C179E">
              <w:fldChar w:fldCharType="separate"/>
            </w:r>
            <w:r w:rsidRPr="004C179E">
              <w:rPr>
                <w:noProof/>
              </w:rPr>
              <w:t>(Hectares)</w:t>
            </w:r>
            <w:r w:rsidRPr="004C179E">
              <w:fldChar w:fldCharType="end"/>
            </w:r>
          </w:p>
        </w:tc>
      </w:tr>
      <w:tr w:rsidR="00331E22" w:rsidRPr="004C179E" w14:paraId="556B2351" w14:textId="77777777" w:rsidTr="001A7B9D">
        <w:tc>
          <w:tcPr>
            <w:tcW w:w="1298" w:type="dxa"/>
            <w:shd w:val="clear" w:color="auto" w:fill="auto"/>
          </w:tcPr>
          <w:p w14:paraId="24CB19D8" w14:textId="77777777" w:rsidR="007F5638" w:rsidRPr="004C179E" w:rsidRDefault="007F5638" w:rsidP="004C179E"/>
        </w:tc>
        <w:tc>
          <w:tcPr>
            <w:tcW w:w="2681" w:type="dxa"/>
            <w:gridSpan w:val="5"/>
            <w:shd w:val="clear" w:color="auto" w:fill="auto"/>
          </w:tcPr>
          <w:p w14:paraId="1EAB26A6" w14:textId="77777777" w:rsidR="007F5638" w:rsidRPr="004C179E" w:rsidRDefault="007F5638" w:rsidP="004C179E"/>
        </w:tc>
        <w:tc>
          <w:tcPr>
            <w:tcW w:w="5393" w:type="dxa"/>
            <w:gridSpan w:val="6"/>
            <w:shd w:val="clear" w:color="auto" w:fill="F2F2F2" w:themeFill="background1" w:themeFillShade="F2"/>
          </w:tcPr>
          <w:p w14:paraId="26F6641B" w14:textId="77777777" w:rsidR="007F5638" w:rsidRPr="004C179E" w:rsidRDefault="007F5638" w:rsidP="004C179E">
            <w:r w:rsidRPr="004C179E">
              <w:t>Hectares (3.1+3.2+3.3+3.4)</w:t>
            </w:r>
          </w:p>
        </w:tc>
      </w:tr>
      <w:tr w:rsidR="00331E22" w:rsidRPr="004C179E" w14:paraId="3DC6194F" w14:textId="77777777" w:rsidTr="001A7B9D">
        <w:tc>
          <w:tcPr>
            <w:tcW w:w="1298" w:type="dxa"/>
            <w:shd w:val="clear" w:color="auto" w:fill="auto"/>
          </w:tcPr>
          <w:p w14:paraId="0A36CD85" w14:textId="77777777" w:rsidR="007F5638" w:rsidRPr="004C179E" w:rsidRDefault="007F5638" w:rsidP="004C179E"/>
        </w:tc>
        <w:tc>
          <w:tcPr>
            <w:tcW w:w="2681" w:type="dxa"/>
            <w:gridSpan w:val="5"/>
            <w:shd w:val="clear" w:color="auto" w:fill="auto"/>
          </w:tcPr>
          <w:p w14:paraId="73771ACA" w14:textId="77777777" w:rsidR="007F5638" w:rsidRPr="004C179E" w:rsidRDefault="007F5638" w:rsidP="004C179E"/>
        </w:tc>
        <w:tc>
          <w:tcPr>
            <w:tcW w:w="2800" w:type="dxa"/>
            <w:gridSpan w:val="4"/>
            <w:shd w:val="clear" w:color="auto" w:fill="F2F2F2" w:themeFill="background1" w:themeFillShade="F2"/>
          </w:tcPr>
          <w:p w14:paraId="3B4BAF6B" w14:textId="77777777" w:rsidR="007F5638" w:rsidRPr="004C179E" w:rsidRDefault="007F5638" w:rsidP="004C179E">
            <w:r w:rsidRPr="004C179E">
              <w:t>Expected</w:t>
            </w:r>
          </w:p>
        </w:tc>
        <w:tc>
          <w:tcPr>
            <w:tcW w:w="2593" w:type="dxa"/>
            <w:gridSpan w:val="2"/>
            <w:shd w:val="clear" w:color="auto" w:fill="F2F2F2" w:themeFill="background1" w:themeFillShade="F2"/>
          </w:tcPr>
          <w:p w14:paraId="61957569" w14:textId="77777777" w:rsidR="007F5638" w:rsidRPr="004C179E" w:rsidRDefault="007F5638" w:rsidP="004C179E">
            <w:r w:rsidRPr="004C179E">
              <w:t>Achieved</w:t>
            </w:r>
          </w:p>
        </w:tc>
      </w:tr>
      <w:tr w:rsidR="00331E22" w:rsidRPr="004C179E" w14:paraId="29E52B05" w14:textId="77777777" w:rsidTr="001A7B9D">
        <w:tc>
          <w:tcPr>
            <w:tcW w:w="1298" w:type="dxa"/>
            <w:shd w:val="clear" w:color="auto" w:fill="auto"/>
          </w:tcPr>
          <w:p w14:paraId="73C5AF35" w14:textId="77777777" w:rsidR="007F5638" w:rsidRPr="004C179E" w:rsidRDefault="007F5638" w:rsidP="004C179E"/>
        </w:tc>
        <w:tc>
          <w:tcPr>
            <w:tcW w:w="2681" w:type="dxa"/>
            <w:gridSpan w:val="5"/>
            <w:shd w:val="clear" w:color="auto" w:fill="auto"/>
          </w:tcPr>
          <w:p w14:paraId="01DF7759" w14:textId="77777777" w:rsidR="007F5638" w:rsidRPr="004C179E" w:rsidRDefault="007F5638" w:rsidP="004C179E"/>
        </w:tc>
        <w:tc>
          <w:tcPr>
            <w:tcW w:w="1323" w:type="dxa"/>
            <w:gridSpan w:val="2"/>
            <w:shd w:val="clear" w:color="auto" w:fill="F2F2F2" w:themeFill="background1" w:themeFillShade="F2"/>
          </w:tcPr>
          <w:p w14:paraId="74F244CE" w14:textId="77777777" w:rsidR="007F5638" w:rsidRPr="004C179E" w:rsidRDefault="007F5638" w:rsidP="004C179E">
            <w:r w:rsidRPr="004C179E">
              <w:t>PIF stage</w:t>
            </w:r>
          </w:p>
        </w:tc>
        <w:tc>
          <w:tcPr>
            <w:tcW w:w="1477" w:type="dxa"/>
            <w:gridSpan w:val="2"/>
            <w:shd w:val="clear" w:color="auto" w:fill="F2F2F2" w:themeFill="background1" w:themeFillShade="F2"/>
          </w:tcPr>
          <w:p w14:paraId="0D468AE0" w14:textId="77777777" w:rsidR="007F5638" w:rsidRPr="004C179E" w:rsidRDefault="007F5638" w:rsidP="004C179E">
            <w:r w:rsidRPr="004C179E">
              <w:t>Endorsement</w:t>
            </w:r>
          </w:p>
        </w:tc>
        <w:tc>
          <w:tcPr>
            <w:tcW w:w="1306" w:type="dxa"/>
            <w:shd w:val="clear" w:color="auto" w:fill="F2F2F2" w:themeFill="background1" w:themeFillShade="F2"/>
          </w:tcPr>
          <w:p w14:paraId="664A7D7A" w14:textId="77777777" w:rsidR="007F5638" w:rsidRPr="004C179E" w:rsidRDefault="007F5638" w:rsidP="004C179E">
            <w:r w:rsidRPr="004C179E">
              <w:t>MTR</w:t>
            </w:r>
          </w:p>
        </w:tc>
        <w:tc>
          <w:tcPr>
            <w:tcW w:w="1287" w:type="dxa"/>
            <w:shd w:val="clear" w:color="auto" w:fill="F2F2F2" w:themeFill="background1" w:themeFillShade="F2"/>
          </w:tcPr>
          <w:p w14:paraId="52BCA3CF" w14:textId="77777777" w:rsidR="007F5638" w:rsidRPr="004C179E" w:rsidRDefault="007F5638" w:rsidP="004C179E">
            <w:pPr>
              <w:rPr>
                <w:i/>
              </w:rPr>
            </w:pPr>
            <w:r w:rsidRPr="004C179E">
              <w:t>TE</w:t>
            </w:r>
          </w:p>
        </w:tc>
      </w:tr>
      <w:tr w:rsidR="00331E22" w:rsidRPr="004C179E" w14:paraId="33B2F470" w14:textId="77777777" w:rsidTr="001A7B9D">
        <w:tc>
          <w:tcPr>
            <w:tcW w:w="1298" w:type="dxa"/>
            <w:shd w:val="clear" w:color="auto" w:fill="auto"/>
          </w:tcPr>
          <w:p w14:paraId="57B02B18" w14:textId="77777777" w:rsidR="007F5638" w:rsidRPr="004C179E" w:rsidRDefault="007F5638" w:rsidP="004C179E"/>
        </w:tc>
        <w:tc>
          <w:tcPr>
            <w:tcW w:w="2681" w:type="dxa"/>
            <w:gridSpan w:val="5"/>
            <w:shd w:val="clear" w:color="auto" w:fill="auto"/>
          </w:tcPr>
          <w:p w14:paraId="1C720E1D" w14:textId="77777777" w:rsidR="007F5638" w:rsidRPr="004C179E" w:rsidRDefault="007F5638" w:rsidP="004C179E"/>
        </w:tc>
        <w:tc>
          <w:tcPr>
            <w:tcW w:w="1323" w:type="dxa"/>
            <w:gridSpan w:val="2"/>
            <w:shd w:val="clear" w:color="auto" w:fill="F2F2F2" w:themeFill="background1" w:themeFillShade="F2"/>
          </w:tcPr>
          <w:p w14:paraId="5E94329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shd w:val="clear" w:color="auto" w:fill="F2F2F2" w:themeFill="background1" w:themeFillShade="F2"/>
          </w:tcPr>
          <w:p w14:paraId="7664E22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shd w:val="clear" w:color="auto" w:fill="F2F2F2" w:themeFill="background1" w:themeFillShade="F2"/>
          </w:tcPr>
          <w:p w14:paraId="1745E21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shd w:val="clear" w:color="auto" w:fill="F2F2F2" w:themeFill="background1" w:themeFillShade="F2"/>
          </w:tcPr>
          <w:p w14:paraId="6EFE7A9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58EF798" w14:textId="77777777" w:rsidTr="001A7B9D">
        <w:tc>
          <w:tcPr>
            <w:tcW w:w="1298" w:type="dxa"/>
            <w:shd w:val="clear" w:color="auto" w:fill="BFBFBF" w:themeFill="background1" w:themeFillShade="BF"/>
          </w:tcPr>
          <w:p w14:paraId="73583C09" w14:textId="77777777" w:rsidR="007F5638" w:rsidRPr="004C179E" w:rsidRDefault="007F5638" w:rsidP="004C179E">
            <w:r w:rsidRPr="004C179E">
              <w:t>Indicator 3.1</w:t>
            </w:r>
          </w:p>
        </w:tc>
        <w:tc>
          <w:tcPr>
            <w:tcW w:w="6787" w:type="dxa"/>
            <w:gridSpan w:val="10"/>
            <w:shd w:val="clear" w:color="auto" w:fill="BFBFBF" w:themeFill="background1" w:themeFillShade="BF"/>
          </w:tcPr>
          <w:p w14:paraId="1B040CD3" w14:textId="77777777" w:rsidR="007F5638" w:rsidRPr="004C179E" w:rsidRDefault="007F5638" w:rsidP="004C179E">
            <w:r w:rsidRPr="004C179E">
              <w:t>Area of degraded agricultural land restored</w:t>
            </w:r>
          </w:p>
        </w:tc>
        <w:tc>
          <w:tcPr>
            <w:tcW w:w="1287" w:type="dxa"/>
            <w:shd w:val="clear" w:color="auto" w:fill="BFBFBF" w:themeFill="background1" w:themeFillShade="BF"/>
          </w:tcPr>
          <w:p w14:paraId="056CAF5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55BDBF0" w14:textId="77777777" w:rsidTr="001A7B9D">
        <w:trPr>
          <w:trHeight w:val="125"/>
        </w:trPr>
        <w:tc>
          <w:tcPr>
            <w:tcW w:w="1298" w:type="dxa"/>
            <w:vMerge w:val="restart"/>
          </w:tcPr>
          <w:p w14:paraId="48BD4009" w14:textId="77777777" w:rsidR="007F5638" w:rsidRPr="004C179E" w:rsidRDefault="007F5638" w:rsidP="004C179E"/>
        </w:tc>
        <w:tc>
          <w:tcPr>
            <w:tcW w:w="933" w:type="dxa"/>
            <w:vMerge w:val="restart"/>
          </w:tcPr>
          <w:p w14:paraId="1F4E6D7E" w14:textId="77777777" w:rsidR="007F5638" w:rsidRPr="004C179E" w:rsidRDefault="007F5638" w:rsidP="004C179E"/>
        </w:tc>
        <w:tc>
          <w:tcPr>
            <w:tcW w:w="1748" w:type="dxa"/>
            <w:gridSpan w:val="4"/>
            <w:vMerge w:val="restart"/>
          </w:tcPr>
          <w:p w14:paraId="1ECB348C" w14:textId="77777777" w:rsidR="007F5638" w:rsidRPr="004C179E" w:rsidRDefault="007F5638" w:rsidP="004C179E"/>
        </w:tc>
        <w:tc>
          <w:tcPr>
            <w:tcW w:w="5393" w:type="dxa"/>
            <w:gridSpan w:val="6"/>
          </w:tcPr>
          <w:p w14:paraId="74AB940E" w14:textId="77777777" w:rsidR="007F5638" w:rsidRPr="004C179E" w:rsidRDefault="007F5638" w:rsidP="004C179E">
            <w:r w:rsidRPr="004C179E">
              <w:t>Hectares</w:t>
            </w:r>
          </w:p>
        </w:tc>
      </w:tr>
      <w:tr w:rsidR="00331E22" w:rsidRPr="004C179E" w14:paraId="5C9E3BD6" w14:textId="77777777" w:rsidTr="001A7B9D">
        <w:trPr>
          <w:trHeight w:val="58"/>
        </w:trPr>
        <w:tc>
          <w:tcPr>
            <w:tcW w:w="1298" w:type="dxa"/>
            <w:vMerge/>
          </w:tcPr>
          <w:p w14:paraId="601173F5" w14:textId="77777777" w:rsidR="007F5638" w:rsidRPr="004C179E" w:rsidRDefault="007F5638" w:rsidP="004C179E"/>
        </w:tc>
        <w:tc>
          <w:tcPr>
            <w:tcW w:w="933" w:type="dxa"/>
            <w:vMerge/>
          </w:tcPr>
          <w:p w14:paraId="189A5BE4" w14:textId="77777777" w:rsidR="007F5638" w:rsidRPr="004C179E" w:rsidRDefault="007F5638" w:rsidP="004C179E"/>
        </w:tc>
        <w:tc>
          <w:tcPr>
            <w:tcW w:w="1748" w:type="dxa"/>
            <w:gridSpan w:val="4"/>
            <w:vMerge/>
          </w:tcPr>
          <w:p w14:paraId="74C40427" w14:textId="77777777" w:rsidR="007F5638" w:rsidRPr="004C179E" w:rsidRDefault="007F5638" w:rsidP="004C179E"/>
        </w:tc>
        <w:tc>
          <w:tcPr>
            <w:tcW w:w="2800" w:type="dxa"/>
            <w:gridSpan w:val="4"/>
          </w:tcPr>
          <w:p w14:paraId="1EE05391" w14:textId="77777777" w:rsidR="007F5638" w:rsidRPr="004C179E" w:rsidRDefault="007F5638" w:rsidP="004C179E">
            <w:r w:rsidRPr="004C179E">
              <w:t>Expected</w:t>
            </w:r>
          </w:p>
        </w:tc>
        <w:tc>
          <w:tcPr>
            <w:tcW w:w="2593" w:type="dxa"/>
            <w:gridSpan w:val="2"/>
          </w:tcPr>
          <w:p w14:paraId="1EF29DD8" w14:textId="77777777" w:rsidR="007F5638" w:rsidRPr="004C179E" w:rsidRDefault="007F5638" w:rsidP="004C179E">
            <w:r w:rsidRPr="004C179E">
              <w:t>Achieved</w:t>
            </w:r>
          </w:p>
        </w:tc>
      </w:tr>
      <w:tr w:rsidR="00331E22" w:rsidRPr="004C179E" w14:paraId="07A5F7DF" w14:textId="77777777" w:rsidTr="001A7B9D">
        <w:trPr>
          <w:trHeight w:val="143"/>
        </w:trPr>
        <w:tc>
          <w:tcPr>
            <w:tcW w:w="1298" w:type="dxa"/>
            <w:vMerge/>
          </w:tcPr>
          <w:p w14:paraId="3D6A6ED0" w14:textId="77777777" w:rsidR="007F5638" w:rsidRPr="004C179E" w:rsidRDefault="007F5638" w:rsidP="004C179E"/>
        </w:tc>
        <w:tc>
          <w:tcPr>
            <w:tcW w:w="933" w:type="dxa"/>
            <w:vMerge/>
          </w:tcPr>
          <w:p w14:paraId="3729F4E2" w14:textId="77777777" w:rsidR="007F5638" w:rsidRPr="004C179E" w:rsidRDefault="007F5638" w:rsidP="004C179E"/>
        </w:tc>
        <w:tc>
          <w:tcPr>
            <w:tcW w:w="1748" w:type="dxa"/>
            <w:gridSpan w:val="4"/>
            <w:vMerge/>
          </w:tcPr>
          <w:p w14:paraId="5FA45B57" w14:textId="77777777" w:rsidR="007F5638" w:rsidRPr="004C179E" w:rsidRDefault="007F5638" w:rsidP="004C179E"/>
        </w:tc>
        <w:tc>
          <w:tcPr>
            <w:tcW w:w="1323" w:type="dxa"/>
            <w:gridSpan w:val="2"/>
          </w:tcPr>
          <w:p w14:paraId="3F50FF42" w14:textId="77777777" w:rsidR="007F5638" w:rsidRPr="004C179E" w:rsidRDefault="007F5638" w:rsidP="004C179E">
            <w:r w:rsidRPr="004C179E">
              <w:t>PIF stage</w:t>
            </w:r>
          </w:p>
        </w:tc>
        <w:tc>
          <w:tcPr>
            <w:tcW w:w="1477" w:type="dxa"/>
            <w:gridSpan w:val="2"/>
          </w:tcPr>
          <w:p w14:paraId="215D5AF9" w14:textId="77777777" w:rsidR="007F5638" w:rsidRPr="004C179E" w:rsidRDefault="007F5638" w:rsidP="004C179E">
            <w:r w:rsidRPr="004C179E">
              <w:t>Endorsement</w:t>
            </w:r>
          </w:p>
        </w:tc>
        <w:tc>
          <w:tcPr>
            <w:tcW w:w="1306" w:type="dxa"/>
          </w:tcPr>
          <w:p w14:paraId="1577CDB0" w14:textId="77777777" w:rsidR="007F5638" w:rsidRPr="004C179E" w:rsidRDefault="007F5638" w:rsidP="004C179E">
            <w:r w:rsidRPr="004C179E">
              <w:t>MTR</w:t>
            </w:r>
          </w:p>
        </w:tc>
        <w:tc>
          <w:tcPr>
            <w:tcW w:w="1287" w:type="dxa"/>
          </w:tcPr>
          <w:p w14:paraId="301A9A80" w14:textId="77777777" w:rsidR="007F5638" w:rsidRPr="004C179E" w:rsidRDefault="007F5638" w:rsidP="004C179E">
            <w:r w:rsidRPr="004C179E">
              <w:t>TE</w:t>
            </w:r>
          </w:p>
        </w:tc>
      </w:tr>
      <w:tr w:rsidR="00331E22" w:rsidRPr="004C179E" w14:paraId="35EBFDD0" w14:textId="77777777" w:rsidTr="001A7B9D">
        <w:tc>
          <w:tcPr>
            <w:tcW w:w="1298" w:type="dxa"/>
          </w:tcPr>
          <w:p w14:paraId="0522D18D" w14:textId="77777777" w:rsidR="007F5638" w:rsidRPr="004C179E" w:rsidRDefault="007F5638" w:rsidP="004C179E"/>
        </w:tc>
        <w:tc>
          <w:tcPr>
            <w:tcW w:w="933" w:type="dxa"/>
          </w:tcPr>
          <w:p w14:paraId="23CDAFCB" w14:textId="77777777" w:rsidR="007F5638" w:rsidRPr="004C179E" w:rsidRDefault="007F5638" w:rsidP="004C179E"/>
        </w:tc>
        <w:tc>
          <w:tcPr>
            <w:tcW w:w="1748" w:type="dxa"/>
            <w:gridSpan w:val="4"/>
          </w:tcPr>
          <w:p w14:paraId="24DDC09C" w14:textId="77777777" w:rsidR="007F5638" w:rsidRPr="004C179E" w:rsidRDefault="007F5638" w:rsidP="004C179E"/>
        </w:tc>
        <w:tc>
          <w:tcPr>
            <w:tcW w:w="1323" w:type="dxa"/>
            <w:gridSpan w:val="2"/>
          </w:tcPr>
          <w:p w14:paraId="6A32ED8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3ECFFBA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BF565A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049451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4C2DC3D" w14:textId="77777777" w:rsidTr="001A7B9D">
        <w:tc>
          <w:tcPr>
            <w:tcW w:w="1298" w:type="dxa"/>
          </w:tcPr>
          <w:p w14:paraId="3974DD78" w14:textId="77777777" w:rsidR="007F5638" w:rsidRPr="004C179E" w:rsidRDefault="007F5638" w:rsidP="004C179E"/>
        </w:tc>
        <w:tc>
          <w:tcPr>
            <w:tcW w:w="933" w:type="dxa"/>
          </w:tcPr>
          <w:p w14:paraId="53611451" w14:textId="77777777" w:rsidR="007F5638" w:rsidRPr="004C179E" w:rsidRDefault="007F5638" w:rsidP="004C179E"/>
        </w:tc>
        <w:tc>
          <w:tcPr>
            <w:tcW w:w="1748" w:type="dxa"/>
            <w:gridSpan w:val="4"/>
          </w:tcPr>
          <w:p w14:paraId="4E554B74" w14:textId="77777777" w:rsidR="007F5638" w:rsidRPr="004C179E" w:rsidRDefault="007F5638" w:rsidP="004C179E"/>
        </w:tc>
        <w:tc>
          <w:tcPr>
            <w:tcW w:w="1323" w:type="dxa"/>
            <w:gridSpan w:val="2"/>
          </w:tcPr>
          <w:p w14:paraId="393C8DC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6318406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46B3D8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1235D6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E30339B" w14:textId="77777777" w:rsidTr="001A7B9D">
        <w:tc>
          <w:tcPr>
            <w:tcW w:w="1298" w:type="dxa"/>
            <w:shd w:val="clear" w:color="auto" w:fill="BFBFBF" w:themeFill="background1" w:themeFillShade="BF"/>
          </w:tcPr>
          <w:p w14:paraId="1287BCE5" w14:textId="77777777" w:rsidR="007F5638" w:rsidRPr="004C179E" w:rsidRDefault="007F5638" w:rsidP="004C179E">
            <w:r w:rsidRPr="004C179E">
              <w:t>Indicator 3.2</w:t>
            </w:r>
          </w:p>
        </w:tc>
        <w:tc>
          <w:tcPr>
            <w:tcW w:w="6787" w:type="dxa"/>
            <w:gridSpan w:val="10"/>
            <w:shd w:val="clear" w:color="auto" w:fill="BFBFBF" w:themeFill="background1" w:themeFillShade="BF"/>
          </w:tcPr>
          <w:p w14:paraId="7C666186" w14:textId="77777777" w:rsidR="007F5638" w:rsidRPr="004C179E" w:rsidRDefault="007F5638" w:rsidP="004C179E">
            <w:r w:rsidRPr="004C179E">
              <w:t>Area of forest and forest land restored</w:t>
            </w:r>
          </w:p>
        </w:tc>
        <w:tc>
          <w:tcPr>
            <w:tcW w:w="1287" w:type="dxa"/>
            <w:shd w:val="clear" w:color="auto" w:fill="BFBFBF" w:themeFill="background1" w:themeFillShade="BF"/>
          </w:tcPr>
          <w:p w14:paraId="7EB844B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4D3F6B0" w14:textId="77777777" w:rsidTr="001A7B9D">
        <w:trPr>
          <w:trHeight w:val="125"/>
        </w:trPr>
        <w:tc>
          <w:tcPr>
            <w:tcW w:w="1298" w:type="dxa"/>
            <w:vMerge w:val="restart"/>
          </w:tcPr>
          <w:p w14:paraId="1A38C483" w14:textId="77777777" w:rsidR="007F5638" w:rsidRPr="004C179E" w:rsidRDefault="007F5638" w:rsidP="004C179E"/>
        </w:tc>
        <w:tc>
          <w:tcPr>
            <w:tcW w:w="933" w:type="dxa"/>
            <w:vMerge w:val="restart"/>
          </w:tcPr>
          <w:p w14:paraId="0ED78B2B" w14:textId="77777777" w:rsidR="007F5638" w:rsidRPr="004C179E" w:rsidRDefault="007F5638" w:rsidP="004C179E"/>
        </w:tc>
        <w:tc>
          <w:tcPr>
            <w:tcW w:w="1748" w:type="dxa"/>
            <w:gridSpan w:val="4"/>
            <w:vMerge w:val="restart"/>
          </w:tcPr>
          <w:p w14:paraId="7E029F39" w14:textId="77777777" w:rsidR="007F5638" w:rsidRPr="004C179E" w:rsidRDefault="007F5638" w:rsidP="004C179E"/>
        </w:tc>
        <w:tc>
          <w:tcPr>
            <w:tcW w:w="5393" w:type="dxa"/>
            <w:gridSpan w:val="6"/>
          </w:tcPr>
          <w:p w14:paraId="45A34D29" w14:textId="77777777" w:rsidR="007F5638" w:rsidRPr="004C179E" w:rsidRDefault="007F5638" w:rsidP="004C179E">
            <w:r w:rsidRPr="004C179E">
              <w:t>Hectares</w:t>
            </w:r>
          </w:p>
        </w:tc>
      </w:tr>
      <w:tr w:rsidR="00331E22" w:rsidRPr="004C179E" w14:paraId="4AAA8763" w14:textId="77777777" w:rsidTr="001A7B9D">
        <w:trPr>
          <w:trHeight w:val="58"/>
        </w:trPr>
        <w:tc>
          <w:tcPr>
            <w:tcW w:w="1298" w:type="dxa"/>
            <w:vMerge/>
          </w:tcPr>
          <w:p w14:paraId="72AB7AC7" w14:textId="77777777" w:rsidR="007F5638" w:rsidRPr="004C179E" w:rsidRDefault="007F5638" w:rsidP="004C179E"/>
        </w:tc>
        <w:tc>
          <w:tcPr>
            <w:tcW w:w="933" w:type="dxa"/>
            <w:vMerge/>
          </w:tcPr>
          <w:p w14:paraId="37921104" w14:textId="77777777" w:rsidR="007F5638" w:rsidRPr="004C179E" w:rsidRDefault="007F5638" w:rsidP="004C179E"/>
        </w:tc>
        <w:tc>
          <w:tcPr>
            <w:tcW w:w="1748" w:type="dxa"/>
            <w:gridSpan w:val="4"/>
            <w:vMerge/>
          </w:tcPr>
          <w:p w14:paraId="79A38F81" w14:textId="77777777" w:rsidR="007F5638" w:rsidRPr="004C179E" w:rsidRDefault="007F5638" w:rsidP="004C179E"/>
        </w:tc>
        <w:tc>
          <w:tcPr>
            <w:tcW w:w="2800" w:type="dxa"/>
            <w:gridSpan w:val="4"/>
          </w:tcPr>
          <w:p w14:paraId="12C54BE4" w14:textId="77777777" w:rsidR="007F5638" w:rsidRPr="004C179E" w:rsidRDefault="007F5638" w:rsidP="004C179E">
            <w:r w:rsidRPr="004C179E">
              <w:t>Expected</w:t>
            </w:r>
          </w:p>
        </w:tc>
        <w:tc>
          <w:tcPr>
            <w:tcW w:w="2593" w:type="dxa"/>
            <w:gridSpan w:val="2"/>
          </w:tcPr>
          <w:p w14:paraId="35FD1F67" w14:textId="77777777" w:rsidR="007F5638" w:rsidRPr="004C179E" w:rsidRDefault="007F5638" w:rsidP="004C179E">
            <w:r w:rsidRPr="004C179E">
              <w:t>Achieved</w:t>
            </w:r>
          </w:p>
        </w:tc>
      </w:tr>
      <w:tr w:rsidR="00331E22" w:rsidRPr="004C179E" w14:paraId="5B005112" w14:textId="77777777" w:rsidTr="001A7B9D">
        <w:trPr>
          <w:trHeight w:val="215"/>
        </w:trPr>
        <w:tc>
          <w:tcPr>
            <w:tcW w:w="1298" w:type="dxa"/>
            <w:vMerge/>
          </w:tcPr>
          <w:p w14:paraId="0B18BA0F" w14:textId="77777777" w:rsidR="007F5638" w:rsidRPr="004C179E" w:rsidRDefault="007F5638" w:rsidP="004C179E"/>
        </w:tc>
        <w:tc>
          <w:tcPr>
            <w:tcW w:w="933" w:type="dxa"/>
            <w:vMerge/>
          </w:tcPr>
          <w:p w14:paraId="4EA683CD" w14:textId="77777777" w:rsidR="007F5638" w:rsidRPr="004C179E" w:rsidRDefault="007F5638" w:rsidP="004C179E"/>
        </w:tc>
        <w:tc>
          <w:tcPr>
            <w:tcW w:w="1748" w:type="dxa"/>
            <w:gridSpan w:val="4"/>
            <w:vMerge/>
          </w:tcPr>
          <w:p w14:paraId="651B2BB5" w14:textId="77777777" w:rsidR="007F5638" w:rsidRPr="004C179E" w:rsidRDefault="007F5638" w:rsidP="004C179E"/>
        </w:tc>
        <w:tc>
          <w:tcPr>
            <w:tcW w:w="1323" w:type="dxa"/>
            <w:gridSpan w:val="2"/>
          </w:tcPr>
          <w:p w14:paraId="5E68AF98" w14:textId="77777777" w:rsidR="007F5638" w:rsidRPr="004C179E" w:rsidRDefault="007F5638" w:rsidP="004C179E">
            <w:r w:rsidRPr="004C179E">
              <w:t>PIF stage</w:t>
            </w:r>
          </w:p>
        </w:tc>
        <w:tc>
          <w:tcPr>
            <w:tcW w:w="1477" w:type="dxa"/>
            <w:gridSpan w:val="2"/>
          </w:tcPr>
          <w:p w14:paraId="7125492F" w14:textId="77777777" w:rsidR="007F5638" w:rsidRPr="004C179E" w:rsidRDefault="007F5638" w:rsidP="004C179E">
            <w:r w:rsidRPr="004C179E">
              <w:t>Endorsement</w:t>
            </w:r>
          </w:p>
        </w:tc>
        <w:tc>
          <w:tcPr>
            <w:tcW w:w="1306" w:type="dxa"/>
          </w:tcPr>
          <w:p w14:paraId="3E7590A7" w14:textId="77777777" w:rsidR="007F5638" w:rsidRPr="004C179E" w:rsidRDefault="007F5638" w:rsidP="004C179E">
            <w:r w:rsidRPr="004C179E">
              <w:t>MTR</w:t>
            </w:r>
          </w:p>
        </w:tc>
        <w:tc>
          <w:tcPr>
            <w:tcW w:w="1287" w:type="dxa"/>
          </w:tcPr>
          <w:p w14:paraId="3F3B24D2" w14:textId="77777777" w:rsidR="007F5638" w:rsidRPr="004C179E" w:rsidRDefault="007F5638" w:rsidP="004C179E">
            <w:r w:rsidRPr="004C179E">
              <w:t>TE</w:t>
            </w:r>
          </w:p>
        </w:tc>
      </w:tr>
      <w:tr w:rsidR="00331E22" w:rsidRPr="004C179E" w14:paraId="41F799FD" w14:textId="77777777" w:rsidTr="001A7B9D">
        <w:tc>
          <w:tcPr>
            <w:tcW w:w="1298" w:type="dxa"/>
          </w:tcPr>
          <w:p w14:paraId="36331600" w14:textId="77777777" w:rsidR="007F5638" w:rsidRPr="004C179E" w:rsidRDefault="007F5638" w:rsidP="004C179E"/>
        </w:tc>
        <w:tc>
          <w:tcPr>
            <w:tcW w:w="933" w:type="dxa"/>
          </w:tcPr>
          <w:p w14:paraId="60DFDE82" w14:textId="77777777" w:rsidR="007F5638" w:rsidRPr="004C179E" w:rsidRDefault="007F5638" w:rsidP="004C179E"/>
        </w:tc>
        <w:tc>
          <w:tcPr>
            <w:tcW w:w="1748" w:type="dxa"/>
            <w:gridSpan w:val="4"/>
          </w:tcPr>
          <w:p w14:paraId="0767F945" w14:textId="77777777" w:rsidR="007F5638" w:rsidRPr="004C179E" w:rsidRDefault="007F5638" w:rsidP="004C179E"/>
        </w:tc>
        <w:tc>
          <w:tcPr>
            <w:tcW w:w="1323" w:type="dxa"/>
            <w:gridSpan w:val="2"/>
          </w:tcPr>
          <w:p w14:paraId="3AD28FF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3AE94CD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335E61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65C7EDB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8AFC2C5" w14:textId="77777777" w:rsidTr="001A7B9D">
        <w:tc>
          <w:tcPr>
            <w:tcW w:w="1298" w:type="dxa"/>
          </w:tcPr>
          <w:p w14:paraId="52DB5933" w14:textId="77777777" w:rsidR="007F5638" w:rsidRPr="004C179E" w:rsidRDefault="007F5638" w:rsidP="004C179E"/>
        </w:tc>
        <w:tc>
          <w:tcPr>
            <w:tcW w:w="933" w:type="dxa"/>
          </w:tcPr>
          <w:p w14:paraId="43F9CEA5" w14:textId="77777777" w:rsidR="007F5638" w:rsidRPr="004C179E" w:rsidRDefault="007F5638" w:rsidP="004C179E"/>
        </w:tc>
        <w:tc>
          <w:tcPr>
            <w:tcW w:w="1748" w:type="dxa"/>
            <w:gridSpan w:val="4"/>
          </w:tcPr>
          <w:p w14:paraId="617976F7" w14:textId="77777777" w:rsidR="007F5638" w:rsidRPr="004C179E" w:rsidRDefault="007F5638" w:rsidP="004C179E"/>
        </w:tc>
        <w:tc>
          <w:tcPr>
            <w:tcW w:w="1323" w:type="dxa"/>
            <w:gridSpan w:val="2"/>
          </w:tcPr>
          <w:p w14:paraId="0BD5D89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5E20FA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6C7FB03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99733E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7D77693" w14:textId="77777777" w:rsidTr="001A7B9D">
        <w:tc>
          <w:tcPr>
            <w:tcW w:w="1298" w:type="dxa"/>
            <w:shd w:val="clear" w:color="auto" w:fill="BFBFBF" w:themeFill="background1" w:themeFillShade="BF"/>
          </w:tcPr>
          <w:p w14:paraId="49CFD7E8" w14:textId="77777777" w:rsidR="007F5638" w:rsidRPr="004C179E" w:rsidRDefault="007F5638" w:rsidP="004C179E">
            <w:r w:rsidRPr="004C179E">
              <w:t>Indicator 3.3</w:t>
            </w:r>
          </w:p>
        </w:tc>
        <w:tc>
          <w:tcPr>
            <w:tcW w:w="6787" w:type="dxa"/>
            <w:gridSpan w:val="10"/>
            <w:shd w:val="clear" w:color="auto" w:fill="BFBFBF" w:themeFill="background1" w:themeFillShade="BF"/>
          </w:tcPr>
          <w:p w14:paraId="459ABF0A" w14:textId="77777777" w:rsidR="007F5638" w:rsidRPr="004C179E" w:rsidRDefault="007F5638" w:rsidP="004C179E">
            <w:r w:rsidRPr="004C179E">
              <w:t>Area of natural grass and shrublands restored</w:t>
            </w:r>
          </w:p>
        </w:tc>
        <w:tc>
          <w:tcPr>
            <w:tcW w:w="1287" w:type="dxa"/>
            <w:shd w:val="clear" w:color="auto" w:fill="BFBFBF" w:themeFill="background1" w:themeFillShade="BF"/>
          </w:tcPr>
          <w:p w14:paraId="5C9FC1B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2649B28" w14:textId="77777777" w:rsidTr="001A7B9D">
        <w:trPr>
          <w:trHeight w:val="125"/>
        </w:trPr>
        <w:tc>
          <w:tcPr>
            <w:tcW w:w="1298" w:type="dxa"/>
            <w:vMerge w:val="restart"/>
          </w:tcPr>
          <w:p w14:paraId="1FECD13A" w14:textId="77777777" w:rsidR="007F5638" w:rsidRPr="004C179E" w:rsidRDefault="007F5638" w:rsidP="004C179E"/>
        </w:tc>
        <w:tc>
          <w:tcPr>
            <w:tcW w:w="933" w:type="dxa"/>
            <w:vMerge w:val="restart"/>
          </w:tcPr>
          <w:p w14:paraId="5B23603B" w14:textId="77777777" w:rsidR="007F5638" w:rsidRPr="004C179E" w:rsidRDefault="007F5638" w:rsidP="004C179E"/>
        </w:tc>
        <w:tc>
          <w:tcPr>
            <w:tcW w:w="1748" w:type="dxa"/>
            <w:gridSpan w:val="4"/>
            <w:vMerge w:val="restart"/>
          </w:tcPr>
          <w:p w14:paraId="772FA02E" w14:textId="77777777" w:rsidR="007F5638" w:rsidRPr="004C179E" w:rsidRDefault="007F5638" w:rsidP="004C179E"/>
        </w:tc>
        <w:tc>
          <w:tcPr>
            <w:tcW w:w="5393" w:type="dxa"/>
            <w:gridSpan w:val="6"/>
          </w:tcPr>
          <w:p w14:paraId="7921025D" w14:textId="77777777" w:rsidR="007F5638" w:rsidRPr="004C179E" w:rsidRDefault="007F5638" w:rsidP="004C179E">
            <w:r w:rsidRPr="004C179E">
              <w:t>Hectares</w:t>
            </w:r>
          </w:p>
        </w:tc>
      </w:tr>
      <w:tr w:rsidR="00331E22" w:rsidRPr="004C179E" w14:paraId="2C867CE6" w14:textId="77777777" w:rsidTr="001A7B9D">
        <w:trPr>
          <w:trHeight w:val="58"/>
        </w:trPr>
        <w:tc>
          <w:tcPr>
            <w:tcW w:w="1298" w:type="dxa"/>
            <w:vMerge/>
          </w:tcPr>
          <w:p w14:paraId="68A0FA43" w14:textId="77777777" w:rsidR="007F5638" w:rsidRPr="004C179E" w:rsidRDefault="007F5638" w:rsidP="004C179E"/>
        </w:tc>
        <w:tc>
          <w:tcPr>
            <w:tcW w:w="933" w:type="dxa"/>
            <w:vMerge/>
          </w:tcPr>
          <w:p w14:paraId="02ADC70B" w14:textId="77777777" w:rsidR="007F5638" w:rsidRPr="004C179E" w:rsidRDefault="007F5638" w:rsidP="004C179E"/>
        </w:tc>
        <w:tc>
          <w:tcPr>
            <w:tcW w:w="1748" w:type="dxa"/>
            <w:gridSpan w:val="4"/>
            <w:vMerge/>
          </w:tcPr>
          <w:p w14:paraId="5FB9AE49" w14:textId="77777777" w:rsidR="007F5638" w:rsidRPr="004C179E" w:rsidRDefault="007F5638" w:rsidP="004C179E"/>
        </w:tc>
        <w:tc>
          <w:tcPr>
            <w:tcW w:w="2800" w:type="dxa"/>
            <w:gridSpan w:val="4"/>
          </w:tcPr>
          <w:p w14:paraId="716016B0" w14:textId="77777777" w:rsidR="007F5638" w:rsidRPr="004C179E" w:rsidRDefault="007F5638" w:rsidP="004C179E">
            <w:r w:rsidRPr="004C179E">
              <w:t>Expected</w:t>
            </w:r>
          </w:p>
        </w:tc>
        <w:tc>
          <w:tcPr>
            <w:tcW w:w="2593" w:type="dxa"/>
            <w:gridSpan w:val="2"/>
          </w:tcPr>
          <w:p w14:paraId="0E534B90" w14:textId="77777777" w:rsidR="007F5638" w:rsidRPr="004C179E" w:rsidRDefault="007F5638" w:rsidP="004C179E">
            <w:r w:rsidRPr="004C179E">
              <w:t>Achieved</w:t>
            </w:r>
          </w:p>
        </w:tc>
      </w:tr>
      <w:tr w:rsidR="00331E22" w:rsidRPr="004C179E" w14:paraId="32B65C06" w14:textId="77777777" w:rsidTr="001A7B9D">
        <w:trPr>
          <w:trHeight w:val="107"/>
        </w:trPr>
        <w:tc>
          <w:tcPr>
            <w:tcW w:w="1298" w:type="dxa"/>
            <w:vMerge/>
          </w:tcPr>
          <w:p w14:paraId="3E725620" w14:textId="77777777" w:rsidR="007F5638" w:rsidRPr="004C179E" w:rsidRDefault="007F5638" w:rsidP="004C179E"/>
        </w:tc>
        <w:tc>
          <w:tcPr>
            <w:tcW w:w="933" w:type="dxa"/>
            <w:vMerge/>
          </w:tcPr>
          <w:p w14:paraId="435EE9E8" w14:textId="77777777" w:rsidR="007F5638" w:rsidRPr="004C179E" w:rsidRDefault="007F5638" w:rsidP="004C179E"/>
        </w:tc>
        <w:tc>
          <w:tcPr>
            <w:tcW w:w="1748" w:type="dxa"/>
            <w:gridSpan w:val="4"/>
            <w:vMerge/>
          </w:tcPr>
          <w:p w14:paraId="2B4052C8" w14:textId="77777777" w:rsidR="007F5638" w:rsidRPr="004C179E" w:rsidRDefault="007F5638" w:rsidP="004C179E"/>
        </w:tc>
        <w:tc>
          <w:tcPr>
            <w:tcW w:w="1323" w:type="dxa"/>
            <w:gridSpan w:val="2"/>
          </w:tcPr>
          <w:p w14:paraId="5DB492E7" w14:textId="77777777" w:rsidR="007F5638" w:rsidRPr="004C179E" w:rsidRDefault="007F5638" w:rsidP="004C179E">
            <w:r w:rsidRPr="004C179E">
              <w:t>PIF stage</w:t>
            </w:r>
          </w:p>
        </w:tc>
        <w:tc>
          <w:tcPr>
            <w:tcW w:w="1477" w:type="dxa"/>
            <w:gridSpan w:val="2"/>
          </w:tcPr>
          <w:p w14:paraId="7374965C" w14:textId="77777777" w:rsidR="007F5638" w:rsidRPr="004C179E" w:rsidRDefault="007F5638" w:rsidP="004C179E">
            <w:r w:rsidRPr="004C179E">
              <w:t>Endorsement</w:t>
            </w:r>
          </w:p>
        </w:tc>
        <w:tc>
          <w:tcPr>
            <w:tcW w:w="1306" w:type="dxa"/>
          </w:tcPr>
          <w:p w14:paraId="5AB93D95" w14:textId="77777777" w:rsidR="007F5638" w:rsidRPr="004C179E" w:rsidRDefault="007F5638" w:rsidP="004C179E">
            <w:r w:rsidRPr="004C179E">
              <w:t>MTR</w:t>
            </w:r>
          </w:p>
        </w:tc>
        <w:tc>
          <w:tcPr>
            <w:tcW w:w="1287" w:type="dxa"/>
          </w:tcPr>
          <w:p w14:paraId="0F7C6834" w14:textId="77777777" w:rsidR="007F5638" w:rsidRPr="004C179E" w:rsidRDefault="007F5638" w:rsidP="004C179E">
            <w:r w:rsidRPr="004C179E">
              <w:t>TE</w:t>
            </w:r>
          </w:p>
        </w:tc>
      </w:tr>
      <w:tr w:rsidR="00331E22" w:rsidRPr="004C179E" w14:paraId="7799C11C" w14:textId="77777777" w:rsidTr="001A7B9D">
        <w:tc>
          <w:tcPr>
            <w:tcW w:w="1298" w:type="dxa"/>
          </w:tcPr>
          <w:p w14:paraId="18F51073" w14:textId="77777777" w:rsidR="007F5638" w:rsidRPr="004C179E" w:rsidRDefault="007F5638" w:rsidP="004C179E"/>
        </w:tc>
        <w:tc>
          <w:tcPr>
            <w:tcW w:w="933" w:type="dxa"/>
          </w:tcPr>
          <w:p w14:paraId="0C84BD15" w14:textId="77777777" w:rsidR="007F5638" w:rsidRPr="004C179E" w:rsidRDefault="007F5638" w:rsidP="004C179E"/>
        </w:tc>
        <w:tc>
          <w:tcPr>
            <w:tcW w:w="1748" w:type="dxa"/>
            <w:gridSpan w:val="4"/>
          </w:tcPr>
          <w:p w14:paraId="5B569609" w14:textId="77777777" w:rsidR="007F5638" w:rsidRPr="004C179E" w:rsidRDefault="007F5638" w:rsidP="004C179E"/>
        </w:tc>
        <w:tc>
          <w:tcPr>
            <w:tcW w:w="1323" w:type="dxa"/>
            <w:gridSpan w:val="2"/>
          </w:tcPr>
          <w:p w14:paraId="23C6B51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191DA9F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20F341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3C4D2BE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4E781D1" w14:textId="77777777" w:rsidTr="001A7B9D">
        <w:tc>
          <w:tcPr>
            <w:tcW w:w="1298" w:type="dxa"/>
          </w:tcPr>
          <w:p w14:paraId="609255F7" w14:textId="77777777" w:rsidR="007F5638" w:rsidRPr="004C179E" w:rsidRDefault="007F5638" w:rsidP="004C179E"/>
        </w:tc>
        <w:tc>
          <w:tcPr>
            <w:tcW w:w="933" w:type="dxa"/>
          </w:tcPr>
          <w:p w14:paraId="68F8DC3D" w14:textId="77777777" w:rsidR="007F5638" w:rsidRPr="004C179E" w:rsidRDefault="007F5638" w:rsidP="004C179E"/>
        </w:tc>
        <w:tc>
          <w:tcPr>
            <w:tcW w:w="1748" w:type="dxa"/>
            <w:gridSpan w:val="4"/>
          </w:tcPr>
          <w:p w14:paraId="2E260580" w14:textId="77777777" w:rsidR="007F5638" w:rsidRPr="004C179E" w:rsidRDefault="007F5638" w:rsidP="004C179E"/>
        </w:tc>
        <w:tc>
          <w:tcPr>
            <w:tcW w:w="1323" w:type="dxa"/>
            <w:gridSpan w:val="2"/>
          </w:tcPr>
          <w:p w14:paraId="03ADC43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3C4D14B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7421C80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4F03191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CED735B" w14:textId="77777777" w:rsidTr="001A7B9D">
        <w:tc>
          <w:tcPr>
            <w:tcW w:w="1298" w:type="dxa"/>
            <w:shd w:val="clear" w:color="auto" w:fill="BFBFBF" w:themeFill="background1" w:themeFillShade="BF"/>
          </w:tcPr>
          <w:p w14:paraId="006C1AAD" w14:textId="77777777" w:rsidR="007F5638" w:rsidRPr="004C179E" w:rsidRDefault="007F5638" w:rsidP="004C179E">
            <w:r w:rsidRPr="004C179E">
              <w:t>Indicator 3.4</w:t>
            </w:r>
          </w:p>
        </w:tc>
        <w:tc>
          <w:tcPr>
            <w:tcW w:w="6787" w:type="dxa"/>
            <w:gridSpan w:val="10"/>
            <w:shd w:val="clear" w:color="auto" w:fill="BFBFBF" w:themeFill="background1" w:themeFillShade="BF"/>
          </w:tcPr>
          <w:p w14:paraId="4E4819F7" w14:textId="77777777" w:rsidR="007F5638" w:rsidRPr="004C179E" w:rsidRDefault="007F5638" w:rsidP="004C179E">
            <w:r w:rsidRPr="004C179E">
              <w:t>Area of wetlands (including estuaries, mangroves) restored</w:t>
            </w:r>
          </w:p>
        </w:tc>
        <w:tc>
          <w:tcPr>
            <w:tcW w:w="1287" w:type="dxa"/>
            <w:shd w:val="clear" w:color="auto" w:fill="BFBFBF" w:themeFill="background1" w:themeFillShade="BF"/>
          </w:tcPr>
          <w:p w14:paraId="3F18FEA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1EB01D8" w14:textId="77777777" w:rsidTr="001A7B9D">
        <w:trPr>
          <w:trHeight w:val="125"/>
        </w:trPr>
        <w:tc>
          <w:tcPr>
            <w:tcW w:w="1298" w:type="dxa"/>
            <w:vMerge w:val="restart"/>
          </w:tcPr>
          <w:p w14:paraId="7C6F301D" w14:textId="77777777" w:rsidR="007F5638" w:rsidRPr="004C179E" w:rsidRDefault="007F5638" w:rsidP="004C179E"/>
        </w:tc>
        <w:tc>
          <w:tcPr>
            <w:tcW w:w="933" w:type="dxa"/>
            <w:vMerge w:val="restart"/>
          </w:tcPr>
          <w:p w14:paraId="5095C25E" w14:textId="77777777" w:rsidR="007F5638" w:rsidRPr="004C179E" w:rsidRDefault="007F5638" w:rsidP="004C179E"/>
        </w:tc>
        <w:tc>
          <w:tcPr>
            <w:tcW w:w="1748" w:type="dxa"/>
            <w:gridSpan w:val="4"/>
            <w:vMerge w:val="restart"/>
          </w:tcPr>
          <w:p w14:paraId="1C4E777A" w14:textId="77777777" w:rsidR="007F5638" w:rsidRPr="004C179E" w:rsidRDefault="007F5638" w:rsidP="004C179E"/>
        </w:tc>
        <w:tc>
          <w:tcPr>
            <w:tcW w:w="5393" w:type="dxa"/>
            <w:gridSpan w:val="6"/>
          </w:tcPr>
          <w:p w14:paraId="094A494F" w14:textId="77777777" w:rsidR="007F5638" w:rsidRPr="004C179E" w:rsidRDefault="007F5638" w:rsidP="004C179E">
            <w:r w:rsidRPr="004C179E">
              <w:t>Hectares</w:t>
            </w:r>
          </w:p>
        </w:tc>
      </w:tr>
      <w:tr w:rsidR="00331E22" w:rsidRPr="004C179E" w14:paraId="7693A665" w14:textId="77777777" w:rsidTr="001A7B9D">
        <w:trPr>
          <w:trHeight w:val="58"/>
        </w:trPr>
        <w:tc>
          <w:tcPr>
            <w:tcW w:w="1298" w:type="dxa"/>
            <w:vMerge/>
          </w:tcPr>
          <w:p w14:paraId="2FB25A0A" w14:textId="77777777" w:rsidR="007F5638" w:rsidRPr="004C179E" w:rsidRDefault="007F5638" w:rsidP="004C179E"/>
        </w:tc>
        <w:tc>
          <w:tcPr>
            <w:tcW w:w="933" w:type="dxa"/>
            <w:vMerge/>
          </w:tcPr>
          <w:p w14:paraId="68350FAB" w14:textId="77777777" w:rsidR="007F5638" w:rsidRPr="004C179E" w:rsidRDefault="007F5638" w:rsidP="004C179E"/>
        </w:tc>
        <w:tc>
          <w:tcPr>
            <w:tcW w:w="1748" w:type="dxa"/>
            <w:gridSpan w:val="4"/>
            <w:vMerge/>
          </w:tcPr>
          <w:p w14:paraId="56A70263" w14:textId="77777777" w:rsidR="007F5638" w:rsidRPr="004C179E" w:rsidRDefault="007F5638" w:rsidP="004C179E"/>
        </w:tc>
        <w:tc>
          <w:tcPr>
            <w:tcW w:w="2800" w:type="dxa"/>
            <w:gridSpan w:val="4"/>
          </w:tcPr>
          <w:p w14:paraId="6013860D" w14:textId="77777777" w:rsidR="007F5638" w:rsidRPr="004C179E" w:rsidRDefault="007F5638" w:rsidP="004C179E">
            <w:r w:rsidRPr="004C179E">
              <w:t>Expected</w:t>
            </w:r>
          </w:p>
        </w:tc>
        <w:tc>
          <w:tcPr>
            <w:tcW w:w="2593" w:type="dxa"/>
            <w:gridSpan w:val="2"/>
          </w:tcPr>
          <w:p w14:paraId="680A84C0" w14:textId="77777777" w:rsidR="007F5638" w:rsidRPr="004C179E" w:rsidRDefault="007F5638" w:rsidP="004C179E">
            <w:r w:rsidRPr="004C179E">
              <w:t>Achieved</w:t>
            </w:r>
          </w:p>
        </w:tc>
      </w:tr>
      <w:tr w:rsidR="00331E22" w:rsidRPr="004C179E" w14:paraId="7C0B0DCC" w14:textId="77777777" w:rsidTr="001A7B9D">
        <w:trPr>
          <w:trHeight w:val="197"/>
        </w:trPr>
        <w:tc>
          <w:tcPr>
            <w:tcW w:w="1298" w:type="dxa"/>
            <w:vMerge/>
          </w:tcPr>
          <w:p w14:paraId="19635912" w14:textId="77777777" w:rsidR="007F5638" w:rsidRPr="004C179E" w:rsidRDefault="007F5638" w:rsidP="004C179E"/>
        </w:tc>
        <w:tc>
          <w:tcPr>
            <w:tcW w:w="933" w:type="dxa"/>
            <w:vMerge/>
          </w:tcPr>
          <w:p w14:paraId="135CBC11" w14:textId="77777777" w:rsidR="007F5638" w:rsidRPr="004C179E" w:rsidRDefault="007F5638" w:rsidP="004C179E"/>
        </w:tc>
        <w:tc>
          <w:tcPr>
            <w:tcW w:w="1748" w:type="dxa"/>
            <w:gridSpan w:val="4"/>
            <w:vMerge/>
          </w:tcPr>
          <w:p w14:paraId="67A79850" w14:textId="77777777" w:rsidR="007F5638" w:rsidRPr="004C179E" w:rsidRDefault="007F5638" w:rsidP="004C179E"/>
        </w:tc>
        <w:tc>
          <w:tcPr>
            <w:tcW w:w="1323" w:type="dxa"/>
            <w:gridSpan w:val="2"/>
          </w:tcPr>
          <w:p w14:paraId="238B217C" w14:textId="77777777" w:rsidR="007F5638" w:rsidRPr="004C179E" w:rsidRDefault="007F5638" w:rsidP="004C179E">
            <w:r w:rsidRPr="004C179E">
              <w:t>PIF stage</w:t>
            </w:r>
          </w:p>
        </w:tc>
        <w:tc>
          <w:tcPr>
            <w:tcW w:w="1477" w:type="dxa"/>
            <w:gridSpan w:val="2"/>
          </w:tcPr>
          <w:p w14:paraId="2B906585" w14:textId="77777777" w:rsidR="007F5638" w:rsidRPr="004C179E" w:rsidRDefault="007F5638" w:rsidP="004C179E">
            <w:r w:rsidRPr="004C179E">
              <w:t>Endorsement</w:t>
            </w:r>
          </w:p>
        </w:tc>
        <w:tc>
          <w:tcPr>
            <w:tcW w:w="1306" w:type="dxa"/>
          </w:tcPr>
          <w:p w14:paraId="5D936021" w14:textId="77777777" w:rsidR="007F5638" w:rsidRPr="004C179E" w:rsidRDefault="007F5638" w:rsidP="004C179E">
            <w:r w:rsidRPr="004C179E">
              <w:t>MTR</w:t>
            </w:r>
          </w:p>
        </w:tc>
        <w:tc>
          <w:tcPr>
            <w:tcW w:w="1287" w:type="dxa"/>
          </w:tcPr>
          <w:p w14:paraId="79DBB065" w14:textId="77777777" w:rsidR="007F5638" w:rsidRPr="004C179E" w:rsidRDefault="007F5638" w:rsidP="004C179E">
            <w:r w:rsidRPr="004C179E">
              <w:t>TE</w:t>
            </w:r>
          </w:p>
        </w:tc>
      </w:tr>
      <w:tr w:rsidR="00331E22" w:rsidRPr="004C179E" w14:paraId="63074144" w14:textId="77777777" w:rsidTr="001A7B9D">
        <w:tc>
          <w:tcPr>
            <w:tcW w:w="1298" w:type="dxa"/>
          </w:tcPr>
          <w:p w14:paraId="4F1D35BB" w14:textId="77777777" w:rsidR="007F5638" w:rsidRPr="004C179E" w:rsidRDefault="007F5638" w:rsidP="004C179E"/>
        </w:tc>
        <w:tc>
          <w:tcPr>
            <w:tcW w:w="933" w:type="dxa"/>
          </w:tcPr>
          <w:p w14:paraId="2EA3330E" w14:textId="77777777" w:rsidR="007F5638" w:rsidRPr="004C179E" w:rsidRDefault="007F5638" w:rsidP="004C179E"/>
        </w:tc>
        <w:tc>
          <w:tcPr>
            <w:tcW w:w="1748" w:type="dxa"/>
            <w:gridSpan w:val="4"/>
          </w:tcPr>
          <w:p w14:paraId="45EA7E0C" w14:textId="77777777" w:rsidR="007F5638" w:rsidRPr="004C179E" w:rsidRDefault="007F5638" w:rsidP="004C179E"/>
        </w:tc>
        <w:tc>
          <w:tcPr>
            <w:tcW w:w="1323" w:type="dxa"/>
            <w:gridSpan w:val="2"/>
          </w:tcPr>
          <w:p w14:paraId="4FF263A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0E600F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2BF006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647E797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E7E1654" w14:textId="77777777" w:rsidTr="001A7B9D">
        <w:tc>
          <w:tcPr>
            <w:tcW w:w="1298" w:type="dxa"/>
          </w:tcPr>
          <w:p w14:paraId="285FC8E3" w14:textId="77777777" w:rsidR="007F5638" w:rsidRPr="004C179E" w:rsidRDefault="007F5638" w:rsidP="004C179E"/>
        </w:tc>
        <w:tc>
          <w:tcPr>
            <w:tcW w:w="933" w:type="dxa"/>
          </w:tcPr>
          <w:p w14:paraId="7DAA779D" w14:textId="77777777" w:rsidR="007F5638" w:rsidRPr="004C179E" w:rsidRDefault="007F5638" w:rsidP="004C179E"/>
        </w:tc>
        <w:tc>
          <w:tcPr>
            <w:tcW w:w="1748" w:type="dxa"/>
            <w:gridSpan w:val="4"/>
          </w:tcPr>
          <w:p w14:paraId="0FBBC95C" w14:textId="77777777" w:rsidR="007F5638" w:rsidRPr="004C179E" w:rsidRDefault="007F5638" w:rsidP="004C179E"/>
        </w:tc>
        <w:tc>
          <w:tcPr>
            <w:tcW w:w="1323" w:type="dxa"/>
            <w:gridSpan w:val="2"/>
          </w:tcPr>
          <w:p w14:paraId="322883B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5751231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5EBD45D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E2CF9F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2CA1138" w14:textId="77777777" w:rsidTr="001A7B9D">
        <w:tc>
          <w:tcPr>
            <w:tcW w:w="1298" w:type="dxa"/>
            <w:shd w:val="clear" w:color="auto" w:fill="D9D9D9" w:themeFill="background1" w:themeFillShade="D9"/>
          </w:tcPr>
          <w:p w14:paraId="062B64B1" w14:textId="77777777" w:rsidR="007F5638" w:rsidRPr="004C179E" w:rsidRDefault="007F5638" w:rsidP="004C179E">
            <w:r w:rsidRPr="004C179E">
              <w:t>Core Indicator 4</w:t>
            </w:r>
          </w:p>
        </w:tc>
        <w:tc>
          <w:tcPr>
            <w:tcW w:w="6787" w:type="dxa"/>
            <w:gridSpan w:val="10"/>
            <w:shd w:val="clear" w:color="auto" w:fill="D9D9D9" w:themeFill="background1" w:themeFillShade="D9"/>
          </w:tcPr>
          <w:p w14:paraId="49C29B6A" w14:textId="77777777" w:rsidR="007F5638" w:rsidRPr="004C179E" w:rsidRDefault="007F5638" w:rsidP="004C179E">
            <w:r w:rsidRPr="004C179E">
              <w:t>Area of landscapes under improved practices (hectares; excluding protected areas)</w:t>
            </w:r>
          </w:p>
        </w:tc>
        <w:tc>
          <w:tcPr>
            <w:tcW w:w="1287" w:type="dxa"/>
            <w:shd w:val="clear" w:color="auto" w:fill="D9D9D9" w:themeFill="background1" w:themeFillShade="D9"/>
          </w:tcPr>
          <w:p w14:paraId="49D1056D" w14:textId="77777777" w:rsidR="007F5638" w:rsidRPr="004C179E" w:rsidRDefault="007F5638" w:rsidP="004C179E">
            <w:r w:rsidRPr="004C179E">
              <w:fldChar w:fldCharType="begin">
                <w:ffData>
                  <w:name w:val="F_GEB_BD_target"/>
                  <w:enabled/>
                  <w:calcOnExit w:val="0"/>
                  <w:textInput>
                    <w:default w:val="(Hectares)"/>
                  </w:textInput>
                </w:ffData>
              </w:fldChar>
            </w:r>
            <w:r w:rsidRPr="004C179E">
              <w:instrText xml:space="preserve"> FORMTEXT </w:instrText>
            </w:r>
            <w:r w:rsidRPr="004C179E">
              <w:fldChar w:fldCharType="separate"/>
            </w:r>
            <w:r w:rsidRPr="004C179E">
              <w:rPr>
                <w:noProof/>
              </w:rPr>
              <w:t>(Hectares)</w:t>
            </w:r>
            <w:r w:rsidRPr="004C179E">
              <w:fldChar w:fldCharType="end"/>
            </w:r>
          </w:p>
        </w:tc>
      </w:tr>
      <w:tr w:rsidR="00331E22" w:rsidRPr="004C179E" w14:paraId="0CB50093" w14:textId="77777777" w:rsidTr="001A7B9D">
        <w:tc>
          <w:tcPr>
            <w:tcW w:w="1298" w:type="dxa"/>
            <w:shd w:val="clear" w:color="auto" w:fill="auto"/>
          </w:tcPr>
          <w:p w14:paraId="4D037D64" w14:textId="77777777" w:rsidR="007F5638" w:rsidRPr="004C179E" w:rsidRDefault="007F5638" w:rsidP="004C179E"/>
        </w:tc>
        <w:tc>
          <w:tcPr>
            <w:tcW w:w="2681" w:type="dxa"/>
            <w:gridSpan w:val="5"/>
            <w:shd w:val="clear" w:color="auto" w:fill="auto"/>
          </w:tcPr>
          <w:p w14:paraId="19EE3C79" w14:textId="77777777" w:rsidR="007F5638" w:rsidRPr="004C179E" w:rsidRDefault="007F5638" w:rsidP="004C179E"/>
        </w:tc>
        <w:tc>
          <w:tcPr>
            <w:tcW w:w="5393" w:type="dxa"/>
            <w:gridSpan w:val="6"/>
            <w:shd w:val="clear" w:color="auto" w:fill="F2F2F2" w:themeFill="background1" w:themeFillShade="F2"/>
          </w:tcPr>
          <w:p w14:paraId="6392AAF2" w14:textId="77777777" w:rsidR="007F5638" w:rsidRPr="004C179E" w:rsidRDefault="007F5638" w:rsidP="004C179E">
            <w:r w:rsidRPr="004C179E">
              <w:t>Hectares (4.1+4.2+4.3+4.4)</w:t>
            </w:r>
          </w:p>
        </w:tc>
      </w:tr>
      <w:tr w:rsidR="00331E22" w:rsidRPr="004C179E" w14:paraId="6A454FB3" w14:textId="77777777" w:rsidTr="001A7B9D">
        <w:tc>
          <w:tcPr>
            <w:tcW w:w="1298" w:type="dxa"/>
            <w:shd w:val="clear" w:color="auto" w:fill="auto"/>
          </w:tcPr>
          <w:p w14:paraId="16E3C825" w14:textId="77777777" w:rsidR="007F5638" w:rsidRPr="004C179E" w:rsidRDefault="007F5638" w:rsidP="004C179E"/>
        </w:tc>
        <w:tc>
          <w:tcPr>
            <w:tcW w:w="2681" w:type="dxa"/>
            <w:gridSpan w:val="5"/>
            <w:shd w:val="clear" w:color="auto" w:fill="auto"/>
          </w:tcPr>
          <w:p w14:paraId="3B81E485" w14:textId="77777777" w:rsidR="007F5638" w:rsidRPr="004C179E" w:rsidRDefault="007F5638" w:rsidP="004C179E"/>
        </w:tc>
        <w:tc>
          <w:tcPr>
            <w:tcW w:w="2800" w:type="dxa"/>
            <w:gridSpan w:val="4"/>
            <w:shd w:val="clear" w:color="auto" w:fill="F2F2F2" w:themeFill="background1" w:themeFillShade="F2"/>
          </w:tcPr>
          <w:p w14:paraId="01289B2F" w14:textId="77777777" w:rsidR="007F5638" w:rsidRPr="004C179E" w:rsidRDefault="007F5638" w:rsidP="004C179E">
            <w:r w:rsidRPr="004C179E">
              <w:t>Expected</w:t>
            </w:r>
          </w:p>
        </w:tc>
        <w:tc>
          <w:tcPr>
            <w:tcW w:w="2593" w:type="dxa"/>
            <w:gridSpan w:val="2"/>
            <w:shd w:val="clear" w:color="auto" w:fill="F2F2F2" w:themeFill="background1" w:themeFillShade="F2"/>
          </w:tcPr>
          <w:p w14:paraId="0DD61DE3" w14:textId="77777777" w:rsidR="007F5638" w:rsidRPr="004C179E" w:rsidRDefault="007F5638" w:rsidP="004C179E">
            <w:r w:rsidRPr="004C179E">
              <w:t>Expected</w:t>
            </w:r>
          </w:p>
        </w:tc>
      </w:tr>
      <w:tr w:rsidR="00331E22" w:rsidRPr="004C179E" w14:paraId="0033EA10" w14:textId="77777777" w:rsidTr="001A7B9D">
        <w:tc>
          <w:tcPr>
            <w:tcW w:w="1298" w:type="dxa"/>
            <w:shd w:val="clear" w:color="auto" w:fill="auto"/>
          </w:tcPr>
          <w:p w14:paraId="000F8140" w14:textId="77777777" w:rsidR="007F5638" w:rsidRPr="004C179E" w:rsidRDefault="007F5638" w:rsidP="004C179E"/>
        </w:tc>
        <w:tc>
          <w:tcPr>
            <w:tcW w:w="2681" w:type="dxa"/>
            <w:gridSpan w:val="5"/>
            <w:shd w:val="clear" w:color="auto" w:fill="auto"/>
          </w:tcPr>
          <w:p w14:paraId="6DDE2FBE" w14:textId="77777777" w:rsidR="007F5638" w:rsidRPr="004C179E" w:rsidRDefault="007F5638" w:rsidP="004C179E"/>
        </w:tc>
        <w:tc>
          <w:tcPr>
            <w:tcW w:w="1323" w:type="dxa"/>
            <w:gridSpan w:val="2"/>
            <w:shd w:val="clear" w:color="auto" w:fill="F2F2F2" w:themeFill="background1" w:themeFillShade="F2"/>
          </w:tcPr>
          <w:p w14:paraId="7FDA6E67" w14:textId="77777777" w:rsidR="007F5638" w:rsidRPr="004C179E" w:rsidRDefault="007F5638" w:rsidP="004C179E">
            <w:r w:rsidRPr="004C179E">
              <w:t>PIF stage</w:t>
            </w:r>
          </w:p>
        </w:tc>
        <w:tc>
          <w:tcPr>
            <w:tcW w:w="1477" w:type="dxa"/>
            <w:gridSpan w:val="2"/>
            <w:shd w:val="clear" w:color="auto" w:fill="F2F2F2" w:themeFill="background1" w:themeFillShade="F2"/>
          </w:tcPr>
          <w:p w14:paraId="79CA5FEC" w14:textId="77777777" w:rsidR="007F5638" w:rsidRPr="004C179E" w:rsidRDefault="007F5638" w:rsidP="004C179E">
            <w:r w:rsidRPr="004C179E">
              <w:t>Endorsement</w:t>
            </w:r>
          </w:p>
        </w:tc>
        <w:tc>
          <w:tcPr>
            <w:tcW w:w="1306" w:type="dxa"/>
            <w:shd w:val="clear" w:color="auto" w:fill="F2F2F2" w:themeFill="background1" w:themeFillShade="F2"/>
          </w:tcPr>
          <w:p w14:paraId="63CEE056" w14:textId="77777777" w:rsidR="007F5638" w:rsidRPr="004C179E" w:rsidRDefault="007F5638" w:rsidP="004C179E">
            <w:r w:rsidRPr="004C179E">
              <w:t>MTR</w:t>
            </w:r>
          </w:p>
        </w:tc>
        <w:tc>
          <w:tcPr>
            <w:tcW w:w="1287" w:type="dxa"/>
            <w:shd w:val="clear" w:color="auto" w:fill="F2F2F2" w:themeFill="background1" w:themeFillShade="F2"/>
          </w:tcPr>
          <w:p w14:paraId="128129F9" w14:textId="77777777" w:rsidR="007F5638" w:rsidRPr="004C179E" w:rsidRDefault="007F5638" w:rsidP="004C179E">
            <w:pPr>
              <w:rPr>
                <w:i/>
              </w:rPr>
            </w:pPr>
            <w:r w:rsidRPr="004C179E">
              <w:t>TE</w:t>
            </w:r>
          </w:p>
        </w:tc>
      </w:tr>
      <w:tr w:rsidR="00331E22" w:rsidRPr="004C179E" w14:paraId="0020B2B6" w14:textId="77777777" w:rsidTr="001A7B9D">
        <w:tc>
          <w:tcPr>
            <w:tcW w:w="1298" w:type="dxa"/>
            <w:shd w:val="clear" w:color="auto" w:fill="auto"/>
          </w:tcPr>
          <w:p w14:paraId="62A7088E" w14:textId="77777777" w:rsidR="007F5638" w:rsidRPr="004C179E" w:rsidRDefault="007F5638" w:rsidP="004C179E"/>
        </w:tc>
        <w:tc>
          <w:tcPr>
            <w:tcW w:w="2681" w:type="dxa"/>
            <w:gridSpan w:val="5"/>
            <w:shd w:val="clear" w:color="auto" w:fill="auto"/>
          </w:tcPr>
          <w:p w14:paraId="3D0017E3" w14:textId="77777777" w:rsidR="007F5638" w:rsidRPr="004C179E" w:rsidRDefault="007F5638" w:rsidP="004C179E"/>
        </w:tc>
        <w:tc>
          <w:tcPr>
            <w:tcW w:w="1323" w:type="dxa"/>
            <w:gridSpan w:val="2"/>
            <w:shd w:val="clear" w:color="auto" w:fill="F2F2F2" w:themeFill="background1" w:themeFillShade="F2"/>
          </w:tcPr>
          <w:p w14:paraId="47A141B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shd w:val="clear" w:color="auto" w:fill="F2F2F2" w:themeFill="background1" w:themeFillShade="F2"/>
          </w:tcPr>
          <w:p w14:paraId="1062288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shd w:val="clear" w:color="auto" w:fill="F2F2F2" w:themeFill="background1" w:themeFillShade="F2"/>
          </w:tcPr>
          <w:p w14:paraId="20B974D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shd w:val="clear" w:color="auto" w:fill="F2F2F2" w:themeFill="background1" w:themeFillShade="F2"/>
          </w:tcPr>
          <w:p w14:paraId="05C560D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BB390AE" w14:textId="77777777" w:rsidTr="001A7B9D">
        <w:tc>
          <w:tcPr>
            <w:tcW w:w="1298" w:type="dxa"/>
            <w:shd w:val="clear" w:color="auto" w:fill="BFBFBF" w:themeFill="background1" w:themeFillShade="BF"/>
          </w:tcPr>
          <w:p w14:paraId="01748FBE" w14:textId="77777777" w:rsidR="007F5638" w:rsidRPr="004C179E" w:rsidRDefault="007F5638" w:rsidP="004C179E">
            <w:r w:rsidRPr="004C179E">
              <w:t>Indicator 4.1</w:t>
            </w:r>
          </w:p>
        </w:tc>
        <w:tc>
          <w:tcPr>
            <w:tcW w:w="6787" w:type="dxa"/>
            <w:gridSpan w:val="10"/>
            <w:shd w:val="clear" w:color="auto" w:fill="BFBFBF" w:themeFill="background1" w:themeFillShade="BF"/>
          </w:tcPr>
          <w:p w14:paraId="6FBB1229" w14:textId="77777777" w:rsidR="007F5638" w:rsidRPr="004C179E" w:rsidRDefault="007F5638" w:rsidP="004C179E">
            <w:r w:rsidRPr="004C179E">
              <w:t>Area of landscapes under improved management to benefit biodiversity</w:t>
            </w:r>
          </w:p>
        </w:tc>
        <w:tc>
          <w:tcPr>
            <w:tcW w:w="1287" w:type="dxa"/>
            <w:shd w:val="clear" w:color="auto" w:fill="BFBFBF" w:themeFill="background1" w:themeFillShade="BF"/>
          </w:tcPr>
          <w:p w14:paraId="76B4A89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A42CFBB" w14:textId="77777777" w:rsidTr="001A7B9D">
        <w:trPr>
          <w:trHeight w:val="125"/>
        </w:trPr>
        <w:tc>
          <w:tcPr>
            <w:tcW w:w="1298" w:type="dxa"/>
            <w:vMerge w:val="restart"/>
          </w:tcPr>
          <w:p w14:paraId="02C21A23" w14:textId="77777777" w:rsidR="007F5638" w:rsidRPr="004C179E" w:rsidRDefault="007F5638" w:rsidP="004C179E"/>
        </w:tc>
        <w:tc>
          <w:tcPr>
            <w:tcW w:w="933" w:type="dxa"/>
            <w:vMerge w:val="restart"/>
          </w:tcPr>
          <w:p w14:paraId="6B7169A8" w14:textId="77777777" w:rsidR="007F5638" w:rsidRPr="004C179E" w:rsidRDefault="007F5638" w:rsidP="004C179E"/>
        </w:tc>
        <w:tc>
          <w:tcPr>
            <w:tcW w:w="1748" w:type="dxa"/>
            <w:gridSpan w:val="4"/>
            <w:vMerge w:val="restart"/>
          </w:tcPr>
          <w:p w14:paraId="78EF5408" w14:textId="77777777" w:rsidR="007F5638" w:rsidRPr="004C179E" w:rsidRDefault="007F5638" w:rsidP="004C179E"/>
        </w:tc>
        <w:tc>
          <w:tcPr>
            <w:tcW w:w="5393" w:type="dxa"/>
            <w:gridSpan w:val="6"/>
          </w:tcPr>
          <w:p w14:paraId="1077AD5F" w14:textId="77777777" w:rsidR="007F5638" w:rsidRPr="004C179E" w:rsidRDefault="007F5638" w:rsidP="004C179E">
            <w:r w:rsidRPr="004C179E">
              <w:t>Hectares</w:t>
            </w:r>
          </w:p>
        </w:tc>
      </w:tr>
      <w:tr w:rsidR="00331E22" w:rsidRPr="004C179E" w14:paraId="0C65A6BA" w14:textId="77777777" w:rsidTr="001A7B9D">
        <w:trPr>
          <w:trHeight w:val="125"/>
        </w:trPr>
        <w:tc>
          <w:tcPr>
            <w:tcW w:w="1298" w:type="dxa"/>
            <w:vMerge/>
          </w:tcPr>
          <w:p w14:paraId="502817F1" w14:textId="77777777" w:rsidR="007F5638" w:rsidRPr="004C179E" w:rsidRDefault="007F5638" w:rsidP="004C179E"/>
        </w:tc>
        <w:tc>
          <w:tcPr>
            <w:tcW w:w="933" w:type="dxa"/>
            <w:vMerge/>
          </w:tcPr>
          <w:p w14:paraId="2D2B5EAE" w14:textId="77777777" w:rsidR="007F5638" w:rsidRPr="004C179E" w:rsidRDefault="007F5638" w:rsidP="004C179E"/>
        </w:tc>
        <w:tc>
          <w:tcPr>
            <w:tcW w:w="1748" w:type="dxa"/>
            <w:gridSpan w:val="4"/>
            <w:vMerge/>
          </w:tcPr>
          <w:p w14:paraId="73DC02CA" w14:textId="77777777" w:rsidR="007F5638" w:rsidRPr="004C179E" w:rsidRDefault="007F5638" w:rsidP="004C179E"/>
        </w:tc>
        <w:tc>
          <w:tcPr>
            <w:tcW w:w="2800" w:type="dxa"/>
            <w:gridSpan w:val="4"/>
          </w:tcPr>
          <w:p w14:paraId="5A63E775" w14:textId="77777777" w:rsidR="007F5638" w:rsidRPr="004C179E" w:rsidRDefault="007F5638" w:rsidP="004C179E">
            <w:r w:rsidRPr="004C179E">
              <w:t>Expected</w:t>
            </w:r>
          </w:p>
        </w:tc>
        <w:tc>
          <w:tcPr>
            <w:tcW w:w="2593" w:type="dxa"/>
            <w:gridSpan w:val="2"/>
          </w:tcPr>
          <w:p w14:paraId="45B358E2" w14:textId="77777777" w:rsidR="007F5638" w:rsidRPr="004C179E" w:rsidRDefault="007F5638" w:rsidP="004C179E">
            <w:r w:rsidRPr="004C179E">
              <w:t>Achieved</w:t>
            </w:r>
          </w:p>
        </w:tc>
      </w:tr>
      <w:tr w:rsidR="00331E22" w:rsidRPr="004C179E" w14:paraId="2B9870DD" w14:textId="77777777" w:rsidTr="001A7B9D">
        <w:trPr>
          <w:trHeight w:val="80"/>
        </w:trPr>
        <w:tc>
          <w:tcPr>
            <w:tcW w:w="1298" w:type="dxa"/>
            <w:vMerge/>
          </w:tcPr>
          <w:p w14:paraId="32B9F221" w14:textId="77777777" w:rsidR="007F5638" w:rsidRPr="004C179E" w:rsidRDefault="007F5638" w:rsidP="004C179E"/>
        </w:tc>
        <w:tc>
          <w:tcPr>
            <w:tcW w:w="933" w:type="dxa"/>
            <w:vMerge/>
          </w:tcPr>
          <w:p w14:paraId="228ABD8C" w14:textId="77777777" w:rsidR="007F5638" w:rsidRPr="004C179E" w:rsidRDefault="007F5638" w:rsidP="004C179E"/>
        </w:tc>
        <w:tc>
          <w:tcPr>
            <w:tcW w:w="1748" w:type="dxa"/>
            <w:gridSpan w:val="4"/>
            <w:vMerge/>
          </w:tcPr>
          <w:p w14:paraId="3F966A5E" w14:textId="77777777" w:rsidR="007F5638" w:rsidRPr="004C179E" w:rsidRDefault="007F5638" w:rsidP="004C179E"/>
        </w:tc>
        <w:tc>
          <w:tcPr>
            <w:tcW w:w="1323" w:type="dxa"/>
            <w:gridSpan w:val="2"/>
          </w:tcPr>
          <w:p w14:paraId="087B6F12" w14:textId="77777777" w:rsidR="007F5638" w:rsidRPr="004C179E" w:rsidRDefault="007F5638" w:rsidP="004C179E">
            <w:r w:rsidRPr="004C179E">
              <w:t>PIF stage</w:t>
            </w:r>
          </w:p>
        </w:tc>
        <w:tc>
          <w:tcPr>
            <w:tcW w:w="1477" w:type="dxa"/>
            <w:gridSpan w:val="2"/>
          </w:tcPr>
          <w:p w14:paraId="0260ADA1" w14:textId="77777777" w:rsidR="007F5638" w:rsidRPr="004C179E" w:rsidRDefault="007F5638" w:rsidP="004C179E">
            <w:r w:rsidRPr="004C179E">
              <w:t>Endorsement</w:t>
            </w:r>
          </w:p>
        </w:tc>
        <w:tc>
          <w:tcPr>
            <w:tcW w:w="1306" w:type="dxa"/>
          </w:tcPr>
          <w:p w14:paraId="51F1B3C8" w14:textId="77777777" w:rsidR="007F5638" w:rsidRPr="004C179E" w:rsidRDefault="007F5638" w:rsidP="004C179E">
            <w:r w:rsidRPr="004C179E">
              <w:t>MTR</w:t>
            </w:r>
          </w:p>
        </w:tc>
        <w:tc>
          <w:tcPr>
            <w:tcW w:w="1287" w:type="dxa"/>
          </w:tcPr>
          <w:p w14:paraId="408AE5A3" w14:textId="77777777" w:rsidR="007F5638" w:rsidRPr="004C179E" w:rsidRDefault="007F5638" w:rsidP="004C179E">
            <w:r w:rsidRPr="004C179E">
              <w:t>TE</w:t>
            </w:r>
          </w:p>
        </w:tc>
      </w:tr>
      <w:tr w:rsidR="00331E22" w:rsidRPr="004C179E" w14:paraId="26CEBC6C" w14:textId="77777777" w:rsidTr="001A7B9D">
        <w:tc>
          <w:tcPr>
            <w:tcW w:w="1298" w:type="dxa"/>
          </w:tcPr>
          <w:p w14:paraId="122E8F2D" w14:textId="77777777" w:rsidR="007F5638" w:rsidRPr="004C179E" w:rsidRDefault="007F5638" w:rsidP="004C179E"/>
        </w:tc>
        <w:tc>
          <w:tcPr>
            <w:tcW w:w="933" w:type="dxa"/>
          </w:tcPr>
          <w:p w14:paraId="1F37705D" w14:textId="77777777" w:rsidR="007F5638" w:rsidRPr="004C179E" w:rsidRDefault="007F5638" w:rsidP="004C179E"/>
        </w:tc>
        <w:tc>
          <w:tcPr>
            <w:tcW w:w="1748" w:type="dxa"/>
            <w:gridSpan w:val="4"/>
          </w:tcPr>
          <w:p w14:paraId="2CDE7069" w14:textId="77777777" w:rsidR="007F5638" w:rsidRPr="004C179E" w:rsidRDefault="007F5638" w:rsidP="004C179E"/>
        </w:tc>
        <w:tc>
          <w:tcPr>
            <w:tcW w:w="1323" w:type="dxa"/>
            <w:gridSpan w:val="2"/>
          </w:tcPr>
          <w:p w14:paraId="6C8B30B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32D84AF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EC012F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9A33FA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E1865B8" w14:textId="77777777" w:rsidTr="001A7B9D">
        <w:tc>
          <w:tcPr>
            <w:tcW w:w="1298" w:type="dxa"/>
          </w:tcPr>
          <w:p w14:paraId="641F3647" w14:textId="77777777" w:rsidR="007F5638" w:rsidRPr="004C179E" w:rsidRDefault="007F5638" w:rsidP="004C179E"/>
        </w:tc>
        <w:tc>
          <w:tcPr>
            <w:tcW w:w="933" w:type="dxa"/>
          </w:tcPr>
          <w:p w14:paraId="1C7220BB" w14:textId="77777777" w:rsidR="007F5638" w:rsidRPr="004C179E" w:rsidRDefault="007F5638" w:rsidP="004C179E"/>
        </w:tc>
        <w:tc>
          <w:tcPr>
            <w:tcW w:w="1748" w:type="dxa"/>
            <w:gridSpan w:val="4"/>
          </w:tcPr>
          <w:p w14:paraId="615E5EBA" w14:textId="77777777" w:rsidR="007F5638" w:rsidRPr="004C179E" w:rsidRDefault="007F5638" w:rsidP="004C179E"/>
        </w:tc>
        <w:tc>
          <w:tcPr>
            <w:tcW w:w="1323" w:type="dxa"/>
            <w:gridSpan w:val="2"/>
          </w:tcPr>
          <w:p w14:paraId="7C64F9A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8C9A38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7A94410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490479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4C0B971" w14:textId="77777777" w:rsidTr="001A7B9D">
        <w:tc>
          <w:tcPr>
            <w:tcW w:w="1298" w:type="dxa"/>
            <w:shd w:val="clear" w:color="auto" w:fill="BFBFBF" w:themeFill="background1" w:themeFillShade="BF"/>
          </w:tcPr>
          <w:p w14:paraId="19031E36" w14:textId="77777777" w:rsidR="007F5638" w:rsidRPr="004C179E" w:rsidRDefault="007F5638" w:rsidP="004C179E">
            <w:r w:rsidRPr="004C179E">
              <w:t>Indicator 4.2</w:t>
            </w:r>
          </w:p>
        </w:tc>
        <w:tc>
          <w:tcPr>
            <w:tcW w:w="6787" w:type="dxa"/>
            <w:gridSpan w:val="10"/>
            <w:shd w:val="clear" w:color="auto" w:fill="BFBFBF" w:themeFill="background1" w:themeFillShade="BF"/>
          </w:tcPr>
          <w:p w14:paraId="27AAB358" w14:textId="77777777" w:rsidR="007F5638" w:rsidRPr="004C179E" w:rsidRDefault="007F5638" w:rsidP="004C179E">
            <w:r w:rsidRPr="004C179E">
              <w:t>Area of landscapes that meet national or international third-party certification that incorporates biodiversity considerations</w:t>
            </w:r>
          </w:p>
        </w:tc>
        <w:tc>
          <w:tcPr>
            <w:tcW w:w="1287" w:type="dxa"/>
            <w:shd w:val="clear" w:color="auto" w:fill="BFBFBF" w:themeFill="background1" w:themeFillShade="BF"/>
          </w:tcPr>
          <w:p w14:paraId="5AAEF38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66A66C5" w14:textId="77777777" w:rsidTr="001A7B9D">
        <w:trPr>
          <w:trHeight w:val="125"/>
        </w:trPr>
        <w:tc>
          <w:tcPr>
            <w:tcW w:w="3979" w:type="dxa"/>
            <w:gridSpan w:val="6"/>
            <w:vMerge w:val="restart"/>
          </w:tcPr>
          <w:p w14:paraId="7096D726" w14:textId="77777777" w:rsidR="007F5638" w:rsidRPr="004C179E" w:rsidRDefault="007F5638" w:rsidP="004C179E">
            <w:pPr>
              <w:rPr>
                <w:i/>
              </w:rPr>
            </w:pPr>
            <w:r w:rsidRPr="004C179E">
              <w:t xml:space="preserve">Third party certification(s):    </w:t>
            </w:r>
            <w:r w:rsidRPr="004C179E">
              <w:rPr>
                <w:i/>
              </w:rPr>
              <w:fldChar w:fldCharType="begin">
                <w:ffData>
                  <w:name w:val="F_GEB_BD_target"/>
                  <w:enabled/>
                  <w:calcOnExit w:val="0"/>
                  <w:textInput/>
                </w:ffData>
              </w:fldChar>
            </w:r>
            <w:r w:rsidRPr="004C179E">
              <w:rPr>
                <w:i/>
              </w:rPr>
              <w:instrText xml:space="preserve"> FORMTEXT </w:instrText>
            </w:r>
            <w:r w:rsidRPr="004C179E">
              <w:rPr>
                <w:i/>
              </w:rPr>
            </w:r>
            <w:r w:rsidRPr="004C179E">
              <w:rPr>
                <w:i/>
              </w:rPr>
              <w:fldChar w:fldCharType="separate"/>
            </w:r>
            <w:r w:rsidRPr="004C179E">
              <w:rPr>
                <w:i/>
                <w:noProof/>
              </w:rPr>
              <w:t> </w:t>
            </w:r>
            <w:r w:rsidRPr="004C179E">
              <w:rPr>
                <w:i/>
                <w:noProof/>
              </w:rPr>
              <w:t> </w:t>
            </w:r>
            <w:r w:rsidRPr="004C179E">
              <w:rPr>
                <w:i/>
                <w:noProof/>
              </w:rPr>
              <w:t> </w:t>
            </w:r>
            <w:r w:rsidRPr="004C179E">
              <w:rPr>
                <w:i/>
                <w:noProof/>
              </w:rPr>
              <w:t> </w:t>
            </w:r>
            <w:r w:rsidRPr="004C179E">
              <w:rPr>
                <w:i/>
                <w:noProof/>
              </w:rPr>
              <w:t> </w:t>
            </w:r>
            <w:r w:rsidRPr="004C179E">
              <w:rPr>
                <w:i/>
              </w:rPr>
              <w:fldChar w:fldCharType="end"/>
            </w:r>
          </w:p>
          <w:p w14:paraId="65C8C85C" w14:textId="77777777" w:rsidR="007F5638" w:rsidRPr="004C179E" w:rsidRDefault="007F5638" w:rsidP="004C179E">
            <w:r w:rsidRPr="004C179E">
              <w:t xml:space="preserve"> </w:t>
            </w:r>
          </w:p>
          <w:p w14:paraId="62BB5F7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r w:rsidRPr="004C179E">
              <w:t xml:space="preserve"> </w:t>
            </w:r>
          </w:p>
          <w:p w14:paraId="494B3818" w14:textId="77777777" w:rsidR="007F5638" w:rsidRPr="004C179E" w:rsidRDefault="007F5638" w:rsidP="004C179E"/>
          <w:p w14:paraId="65B3C9F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p w14:paraId="3D57A2A8" w14:textId="77777777" w:rsidR="007F5638" w:rsidRPr="004C179E" w:rsidRDefault="007F5638" w:rsidP="004C179E"/>
        </w:tc>
        <w:tc>
          <w:tcPr>
            <w:tcW w:w="5393" w:type="dxa"/>
            <w:gridSpan w:val="6"/>
          </w:tcPr>
          <w:p w14:paraId="6607DB06" w14:textId="77777777" w:rsidR="007F5638" w:rsidRPr="004C179E" w:rsidRDefault="007F5638" w:rsidP="004C179E">
            <w:r w:rsidRPr="004C179E">
              <w:t>Hectares</w:t>
            </w:r>
          </w:p>
        </w:tc>
      </w:tr>
      <w:tr w:rsidR="00331E22" w:rsidRPr="004C179E" w14:paraId="033484C1" w14:textId="77777777" w:rsidTr="001A7B9D">
        <w:trPr>
          <w:trHeight w:val="58"/>
        </w:trPr>
        <w:tc>
          <w:tcPr>
            <w:tcW w:w="3979" w:type="dxa"/>
            <w:gridSpan w:val="6"/>
            <w:vMerge/>
          </w:tcPr>
          <w:p w14:paraId="4AF57B7E" w14:textId="77777777" w:rsidR="007F5638" w:rsidRPr="004C179E" w:rsidRDefault="007F5638" w:rsidP="004C179E"/>
        </w:tc>
        <w:tc>
          <w:tcPr>
            <w:tcW w:w="2800" w:type="dxa"/>
            <w:gridSpan w:val="4"/>
          </w:tcPr>
          <w:p w14:paraId="468F6824" w14:textId="77777777" w:rsidR="007F5638" w:rsidRPr="004C179E" w:rsidRDefault="007F5638" w:rsidP="004C179E">
            <w:r w:rsidRPr="004C179E">
              <w:t>Expected</w:t>
            </w:r>
          </w:p>
        </w:tc>
        <w:tc>
          <w:tcPr>
            <w:tcW w:w="2593" w:type="dxa"/>
            <w:gridSpan w:val="2"/>
          </w:tcPr>
          <w:p w14:paraId="069AFEFB" w14:textId="77777777" w:rsidR="007F5638" w:rsidRPr="004C179E" w:rsidRDefault="007F5638" w:rsidP="004C179E">
            <w:r w:rsidRPr="004C179E">
              <w:t>Achieved</w:t>
            </w:r>
          </w:p>
        </w:tc>
      </w:tr>
      <w:tr w:rsidR="00331E22" w:rsidRPr="004C179E" w14:paraId="3450E38C" w14:textId="77777777" w:rsidTr="001A7B9D">
        <w:trPr>
          <w:trHeight w:val="197"/>
        </w:trPr>
        <w:tc>
          <w:tcPr>
            <w:tcW w:w="3979" w:type="dxa"/>
            <w:gridSpan w:val="6"/>
            <w:vMerge/>
          </w:tcPr>
          <w:p w14:paraId="10D5A1FA" w14:textId="77777777" w:rsidR="007F5638" w:rsidRPr="004C179E" w:rsidRDefault="007F5638" w:rsidP="004C179E"/>
        </w:tc>
        <w:tc>
          <w:tcPr>
            <w:tcW w:w="1323" w:type="dxa"/>
            <w:gridSpan w:val="2"/>
          </w:tcPr>
          <w:p w14:paraId="6EB3C0B2" w14:textId="77777777" w:rsidR="007F5638" w:rsidRPr="004C179E" w:rsidRDefault="007F5638" w:rsidP="004C179E">
            <w:r w:rsidRPr="004C179E">
              <w:t>PIF stage</w:t>
            </w:r>
          </w:p>
        </w:tc>
        <w:tc>
          <w:tcPr>
            <w:tcW w:w="1477" w:type="dxa"/>
            <w:gridSpan w:val="2"/>
          </w:tcPr>
          <w:p w14:paraId="00F46B72" w14:textId="77777777" w:rsidR="007F5638" w:rsidRPr="004C179E" w:rsidRDefault="007F5638" w:rsidP="004C179E">
            <w:r w:rsidRPr="004C179E">
              <w:t>Endorsement</w:t>
            </w:r>
          </w:p>
        </w:tc>
        <w:tc>
          <w:tcPr>
            <w:tcW w:w="1306" w:type="dxa"/>
          </w:tcPr>
          <w:p w14:paraId="3BCAB4C7" w14:textId="77777777" w:rsidR="007F5638" w:rsidRPr="004C179E" w:rsidRDefault="007F5638" w:rsidP="004C179E">
            <w:r w:rsidRPr="004C179E">
              <w:t>MTR</w:t>
            </w:r>
          </w:p>
        </w:tc>
        <w:tc>
          <w:tcPr>
            <w:tcW w:w="1287" w:type="dxa"/>
          </w:tcPr>
          <w:p w14:paraId="6A861141" w14:textId="77777777" w:rsidR="007F5638" w:rsidRPr="004C179E" w:rsidRDefault="007F5638" w:rsidP="004C179E">
            <w:r w:rsidRPr="004C179E">
              <w:t>TE</w:t>
            </w:r>
          </w:p>
        </w:tc>
      </w:tr>
      <w:tr w:rsidR="00331E22" w:rsidRPr="004C179E" w14:paraId="6E3BF7AC" w14:textId="77777777" w:rsidTr="001A7B9D">
        <w:tc>
          <w:tcPr>
            <w:tcW w:w="3979" w:type="dxa"/>
            <w:gridSpan w:val="6"/>
            <w:vMerge/>
          </w:tcPr>
          <w:p w14:paraId="1E365225" w14:textId="77777777" w:rsidR="007F5638" w:rsidRPr="004C179E" w:rsidRDefault="007F5638" w:rsidP="004C179E"/>
        </w:tc>
        <w:tc>
          <w:tcPr>
            <w:tcW w:w="1323" w:type="dxa"/>
            <w:gridSpan w:val="2"/>
          </w:tcPr>
          <w:p w14:paraId="24FA189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98DB60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C8C7F8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5057A9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DBF65BF" w14:textId="77777777" w:rsidTr="001A7B9D">
        <w:trPr>
          <w:trHeight w:val="215"/>
        </w:trPr>
        <w:tc>
          <w:tcPr>
            <w:tcW w:w="3979" w:type="dxa"/>
            <w:gridSpan w:val="6"/>
            <w:vMerge/>
          </w:tcPr>
          <w:p w14:paraId="0D996A03" w14:textId="77777777" w:rsidR="007F5638" w:rsidRPr="004C179E" w:rsidRDefault="007F5638" w:rsidP="004C179E"/>
        </w:tc>
        <w:tc>
          <w:tcPr>
            <w:tcW w:w="1323" w:type="dxa"/>
            <w:gridSpan w:val="2"/>
          </w:tcPr>
          <w:p w14:paraId="5184B78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6B827A7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7A1ADD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6097770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B15EA17" w14:textId="77777777" w:rsidTr="001A7B9D">
        <w:tc>
          <w:tcPr>
            <w:tcW w:w="1298" w:type="dxa"/>
            <w:shd w:val="clear" w:color="auto" w:fill="BFBFBF" w:themeFill="background1" w:themeFillShade="BF"/>
          </w:tcPr>
          <w:p w14:paraId="22AF2E6D" w14:textId="77777777" w:rsidR="007F5638" w:rsidRPr="004C179E" w:rsidRDefault="007F5638" w:rsidP="004C179E">
            <w:r w:rsidRPr="004C179E">
              <w:t>Indicator 4.3</w:t>
            </w:r>
          </w:p>
        </w:tc>
        <w:tc>
          <w:tcPr>
            <w:tcW w:w="6787" w:type="dxa"/>
            <w:gridSpan w:val="10"/>
            <w:shd w:val="clear" w:color="auto" w:fill="BFBFBF" w:themeFill="background1" w:themeFillShade="BF"/>
          </w:tcPr>
          <w:p w14:paraId="3594BD80" w14:textId="77777777" w:rsidR="007F5638" w:rsidRPr="004C179E" w:rsidRDefault="007F5638" w:rsidP="004C179E">
            <w:r w:rsidRPr="004C179E">
              <w:t>Area of landscapes under sustainable land management in production systems</w:t>
            </w:r>
          </w:p>
        </w:tc>
        <w:tc>
          <w:tcPr>
            <w:tcW w:w="1287" w:type="dxa"/>
            <w:shd w:val="clear" w:color="auto" w:fill="BFBFBF" w:themeFill="background1" w:themeFillShade="BF"/>
          </w:tcPr>
          <w:p w14:paraId="2636B04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2518795" w14:textId="77777777" w:rsidTr="001A7B9D">
        <w:trPr>
          <w:trHeight w:val="125"/>
        </w:trPr>
        <w:tc>
          <w:tcPr>
            <w:tcW w:w="1298" w:type="dxa"/>
            <w:vMerge w:val="restart"/>
          </w:tcPr>
          <w:p w14:paraId="32C23AB7" w14:textId="77777777" w:rsidR="007F5638" w:rsidRPr="004C179E" w:rsidRDefault="007F5638" w:rsidP="004C179E"/>
        </w:tc>
        <w:tc>
          <w:tcPr>
            <w:tcW w:w="933" w:type="dxa"/>
            <w:vMerge w:val="restart"/>
          </w:tcPr>
          <w:p w14:paraId="60534775" w14:textId="77777777" w:rsidR="007F5638" w:rsidRPr="004C179E" w:rsidRDefault="007F5638" w:rsidP="004C179E"/>
        </w:tc>
        <w:tc>
          <w:tcPr>
            <w:tcW w:w="1748" w:type="dxa"/>
            <w:gridSpan w:val="4"/>
            <w:vMerge w:val="restart"/>
          </w:tcPr>
          <w:p w14:paraId="75E9508E" w14:textId="77777777" w:rsidR="007F5638" w:rsidRPr="004C179E" w:rsidRDefault="007F5638" w:rsidP="004C179E"/>
        </w:tc>
        <w:tc>
          <w:tcPr>
            <w:tcW w:w="5393" w:type="dxa"/>
            <w:gridSpan w:val="6"/>
          </w:tcPr>
          <w:p w14:paraId="12C45DDC" w14:textId="77777777" w:rsidR="007F5638" w:rsidRPr="004C179E" w:rsidRDefault="007F5638" w:rsidP="004C179E">
            <w:r w:rsidRPr="004C179E">
              <w:t>Hectares</w:t>
            </w:r>
          </w:p>
        </w:tc>
      </w:tr>
      <w:tr w:rsidR="00331E22" w:rsidRPr="004C179E" w14:paraId="7A186DBF" w14:textId="77777777" w:rsidTr="001A7B9D">
        <w:trPr>
          <w:trHeight w:val="58"/>
        </w:trPr>
        <w:tc>
          <w:tcPr>
            <w:tcW w:w="1298" w:type="dxa"/>
            <w:vMerge/>
          </w:tcPr>
          <w:p w14:paraId="5CCB1D9E" w14:textId="77777777" w:rsidR="007F5638" w:rsidRPr="004C179E" w:rsidRDefault="007F5638" w:rsidP="004C179E"/>
        </w:tc>
        <w:tc>
          <w:tcPr>
            <w:tcW w:w="933" w:type="dxa"/>
            <w:vMerge/>
          </w:tcPr>
          <w:p w14:paraId="773C22F7" w14:textId="77777777" w:rsidR="007F5638" w:rsidRPr="004C179E" w:rsidRDefault="007F5638" w:rsidP="004C179E"/>
        </w:tc>
        <w:tc>
          <w:tcPr>
            <w:tcW w:w="1748" w:type="dxa"/>
            <w:gridSpan w:val="4"/>
            <w:vMerge/>
          </w:tcPr>
          <w:p w14:paraId="59166580" w14:textId="77777777" w:rsidR="007F5638" w:rsidRPr="004C179E" w:rsidRDefault="007F5638" w:rsidP="004C179E"/>
        </w:tc>
        <w:tc>
          <w:tcPr>
            <w:tcW w:w="2800" w:type="dxa"/>
            <w:gridSpan w:val="4"/>
          </w:tcPr>
          <w:p w14:paraId="4B40BE6F" w14:textId="77777777" w:rsidR="007F5638" w:rsidRPr="004C179E" w:rsidRDefault="007F5638" w:rsidP="004C179E">
            <w:r w:rsidRPr="004C179E">
              <w:t>Expected</w:t>
            </w:r>
          </w:p>
        </w:tc>
        <w:tc>
          <w:tcPr>
            <w:tcW w:w="2593" w:type="dxa"/>
            <w:gridSpan w:val="2"/>
          </w:tcPr>
          <w:p w14:paraId="0DD6877D" w14:textId="77777777" w:rsidR="007F5638" w:rsidRPr="004C179E" w:rsidRDefault="007F5638" w:rsidP="004C179E">
            <w:r w:rsidRPr="004C179E">
              <w:t>Achieved</w:t>
            </w:r>
          </w:p>
        </w:tc>
      </w:tr>
      <w:tr w:rsidR="00331E22" w:rsidRPr="004C179E" w14:paraId="506888F0" w14:textId="77777777" w:rsidTr="001A7B9D">
        <w:trPr>
          <w:trHeight w:val="58"/>
        </w:trPr>
        <w:tc>
          <w:tcPr>
            <w:tcW w:w="1298" w:type="dxa"/>
            <w:vMerge/>
          </w:tcPr>
          <w:p w14:paraId="16372017" w14:textId="77777777" w:rsidR="007F5638" w:rsidRPr="004C179E" w:rsidRDefault="007F5638" w:rsidP="004C179E"/>
        </w:tc>
        <w:tc>
          <w:tcPr>
            <w:tcW w:w="933" w:type="dxa"/>
            <w:vMerge/>
          </w:tcPr>
          <w:p w14:paraId="5BD6D4D1" w14:textId="77777777" w:rsidR="007F5638" w:rsidRPr="004C179E" w:rsidRDefault="007F5638" w:rsidP="004C179E"/>
        </w:tc>
        <w:tc>
          <w:tcPr>
            <w:tcW w:w="1748" w:type="dxa"/>
            <w:gridSpan w:val="4"/>
            <w:vMerge/>
          </w:tcPr>
          <w:p w14:paraId="5BAF342F" w14:textId="77777777" w:rsidR="007F5638" w:rsidRPr="004C179E" w:rsidRDefault="007F5638" w:rsidP="004C179E"/>
        </w:tc>
        <w:tc>
          <w:tcPr>
            <w:tcW w:w="1323" w:type="dxa"/>
            <w:gridSpan w:val="2"/>
          </w:tcPr>
          <w:p w14:paraId="6B71DC3E" w14:textId="77777777" w:rsidR="007F5638" w:rsidRPr="004C179E" w:rsidRDefault="007F5638" w:rsidP="004C179E">
            <w:r w:rsidRPr="004C179E">
              <w:t>PIF stage</w:t>
            </w:r>
          </w:p>
        </w:tc>
        <w:tc>
          <w:tcPr>
            <w:tcW w:w="1477" w:type="dxa"/>
            <w:gridSpan w:val="2"/>
          </w:tcPr>
          <w:p w14:paraId="0A1B2951" w14:textId="77777777" w:rsidR="007F5638" w:rsidRPr="004C179E" w:rsidRDefault="007F5638" w:rsidP="004C179E">
            <w:r w:rsidRPr="004C179E">
              <w:t>Endorsement</w:t>
            </w:r>
          </w:p>
        </w:tc>
        <w:tc>
          <w:tcPr>
            <w:tcW w:w="1306" w:type="dxa"/>
          </w:tcPr>
          <w:p w14:paraId="4F0CC664" w14:textId="77777777" w:rsidR="007F5638" w:rsidRPr="004C179E" w:rsidRDefault="007F5638" w:rsidP="004C179E">
            <w:r w:rsidRPr="004C179E">
              <w:t>MTR</w:t>
            </w:r>
          </w:p>
        </w:tc>
        <w:tc>
          <w:tcPr>
            <w:tcW w:w="1287" w:type="dxa"/>
          </w:tcPr>
          <w:p w14:paraId="3823CC7C" w14:textId="77777777" w:rsidR="007F5638" w:rsidRPr="004C179E" w:rsidRDefault="007F5638" w:rsidP="004C179E">
            <w:r w:rsidRPr="004C179E">
              <w:t>TE</w:t>
            </w:r>
          </w:p>
        </w:tc>
      </w:tr>
      <w:tr w:rsidR="00331E22" w:rsidRPr="004C179E" w14:paraId="7A113D76" w14:textId="77777777" w:rsidTr="001A7B9D">
        <w:tc>
          <w:tcPr>
            <w:tcW w:w="1298" w:type="dxa"/>
          </w:tcPr>
          <w:p w14:paraId="555A3B80" w14:textId="77777777" w:rsidR="007F5638" w:rsidRPr="004C179E" w:rsidRDefault="007F5638" w:rsidP="004C179E"/>
        </w:tc>
        <w:tc>
          <w:tcPr>
            <w:tcW w:w="933" w:type="dxa"/>
          </w:tcPr>
          <w:p w14:paraId="01A96EF4" w14:textId="77777777" w:rsidR="007F5638" w:rsidRPr="004C179E" w:rsidRDefault="007F5638" w:rsidP="004C179E"/>
        </w:tc>
        <w:tc>
          <w:tcPr>
            <w:tcW w:w="1748" w:type="dxa"/>
            <w:gridSpan w:val="4"/>
          </w:tcPr>
          <w:p w14:paraId="5C1224C3" w14:textId="77777777" w:rsidR="007F5638" w:rsidRPr="004C179E" w:rsidRDefault="007F5638" w:rsidP="004C179E"/>
        </w:tc>
        <w:tc>
          <w:tcPr>
            <w:tcW w:w="1323" w:type="dxa"/>
            <w:gridSpan w:val="2"/>
          </w:tcPr>
          <w:p w14:paraId="3F19276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30A7D0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46C509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4A5D584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D551CF5" w14:textId="77777777" w:rsidTr="001A7B9D">
        <w:tc>
          <w:tcPr>
            <w:tcW w:w="1298" w:type="dxa"/>
          </w:tcPr>
          <w:p w14:paraId="026FE09E" w14:textId="77777777" w:rsidR="007F5638" w:rsidRPr="004C179E" w:rsidRDefault="007F5638" w:rsidP="004C179E"/>
        </w:tc>
        <w:tc>
          <w:tcPr>
            <w:tcW w:w="933" w:type="dxa"/>
          </w:tcPr>
          <w:p w14:paraId="1908AD8C" w14:textId="77777777" w:rsidR="007F5638" w:rsidRPr="004C179E" w:rsidRDefault="007F5638" w:rsidP="004C179E"/>
        </w:tc>
        <w:tc>
          <w:tcPr>
            <w:tcW w:w="1748" w:type="dxa"/>
            <w:gridSpan w:val="4"/>
          </w:tcPr>
          <w:p w14:paraId="7CF68469" w14:textId="77777777" w:rsidR="007F5638" w:rsidRPr="004C179E" w:rsidRDefault="007F5638" w:rsidP="004C179E"/>
        </w:tc>
        <w:tc>
          <w:tcPr>
            <w:tcW w:w="1323" w:type="dxa"/>
            <w:gridSpan w:val="2"/>
          </w:tcPr>
          <w:p w14:paraId="1842BBF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5331A41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271948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4A5C988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11640E8" w14:textId="77777777" w:rsidTr="001A7B9D">
        <w:tc>
          <w:tcPr>
            <w:tcW w:w="1298" w:type="dxa"/>
            <w:shd w:val="clear" w:color="auto" w:fill="BFBFBF" w:themeFill="background1" w:themeFillShade="BF"/>
          </w:tcPr>
          <w:p w14:paraId="2544C4A3" w14:textId="77777777" w:rsidR="007F5638" w:rsidRPr="004C179E" w:rsidRDefault="007F5638" w:rsidP="004C179E">
            <w:r w:rsidRPr="004C179E">
              <w:t>Indicator 4.4</w:t>
            </w:r>
          </w:p>
        </w:tc>
        <w:tc>
          <w:tcPr>
            <w:tcW w:w="6787" w:type="dxa"/>
            <w:gridSpan w:val="10"/>
            <w:shd w:val="clear" w:color="auto" w:fill="BFBFBF" w:themeFill="background1" w:themeFillShade="BF"/>
          </w:tcPr>
          <w:p w14:paraId="5A386EB0" w14:textId="77777777" w:rsidR="007F5638" w:rsidRPr="004C179E" w:rsidRDefault="007F5638" w:rsidP="004C179E">
            <w:r w:rsidRPr="004C179E">
              <w:t>Area of High Conservation Value Forest (HCVF) loss avoided</w:t>
            </w:r>
          </w:p>
        </w:tc>
        <w:tc>
          <w:tcPr>
            <w:tcW w:w="1287" w:type="dxa"/>
            <w:shd w:val="clear" w:color="auto" w:fill="BFBFBF" w:themeFill="background1" w:themeFillShade="BF"/>
          </w:tcPr>
          <w:p w14:paraId="41FB4F1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1389334" w14:textId="77777777" w:rsidTr="001A7B9D">
        <w:trPr>
          <w:trHeight w:val="125"/>
        </w:trPr>
        <w:tc>
          <w:tcPr>
            <w:tcW w:w="3979" w:type="dxa"/>
            <w:gridSpan w:val="6"/>
            <w:vMerge w:val="restart"/>
          </w:tcPr>
          <w:p w14:paraId="2DC4E16B" w14:textId="77777777" w:rsidR="007F5638" w:rsidRPr="004C179E" w:rsidRDefault="007F5638" w:rsidP="004C179E">
            <w:r w:rsidRPr="004C179E">
              <w:t>Include documentation that justifies HCVF</w:t>
            </w:r>
          </w:p>
          <w:p w14:paraId="7508973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5393" w:type="dxa"/>
            <w:gridSpan w:val="6"/>
          </w:tcPr>
          <w:p w14:paraId="659F0967" w14:textId="77777777" w:rsidR="007F5638" w:rsidRPr="004C179E" w:rsidRDefault="007F5638" w:rsidP="004C179E">
            <w:r w:rsidRPr="004C179E">
              <w:t>Hectares</w:t>
            </w:r>
          </w:p>
        </w:tc>
      </w:tr>
      <w:tr w:rsidR="00331E22" w:rsidRPr="004C179E" w14:paraId="4F7486EF" w14:textId="77777777" w:rsidTr="001A7B9D">
        <w:trPr>
          <w:trHeight w:val="58"/>
        </w:trPr>
        <w:tc>
          <w:tcPr>
            <w:tcW w:w="3979" w:type="dxa"/>
            <w:gridSpan w:val="6"/>
            <w:vMerge/>
          </w:tcPr>
          <w:p w14:paraId="1274031E" w14:textId="77777777" w:rsidR="007F5638" w:rsidRPr="004C179E" w:rsidRDefault="007F5638" w:rsidP="004C179E"/>
        </w:tc>
        <w:tc>
          <w:tcPr>
            <w:tcW w:w="2800" w:type="dxa"/>
            <w:gridSpan w:val="4"/>
          </w:tcPr>
          <w:p w14:paraId="07A8457B" w14:textId="77777777" w:rsidR="007F5638" w:rsidRPr="004C179E" w:rsidRDefault="007F5638" w:rsidP="004C179E">
            <w:r w:rsidRPr="004C179E">
              <w:t>Expected</w:t>
            </w:r>
          </w:p>
        </w:tc>
        <w:tc>
          <w:tcPr>
            <w:tcW w:w="2593" w:type="dxa"/>
            <w:gridSpan w:val="2"/>
          </w:tcPr>
          <w:p w14:paraId="5D7E4045" w14:textId="77777777" w:rsidR="007F5638" w:rsidRPr="004C179E" w:rsidRDefault="007F5638" w:rsidP="004C179E">
            <w:r w:rsidRPr="004C179E">
              <w:t>Achieved</w:t>
            </w:r>
          </w:p>
        </w:tc>
      </w:tr>
      <w:tr w:rsidR="00331E22" w:rsidRPr="004C179E" w14:paraId="6C4B3C4F" w14:textId="77777777" w:rsidTr="001A7B9D">
        <w:trPr>
          <w:trHeight w:val="80"/>
        </w:trPr>
        <w:tc>
          <w:tcPr>
            <w:tcW w:w="3979" w:type="dxa"/>
            <w:gridSpan w:val="6"/>
            <w:vMerge/>
          </w:tcPr>
          <w:p w14:paraId="44695FEE" w14:textId="77777777" w:rsidR="007F5638" w:rsidRPr="004C179E" w:rsidRDefault="007F5638" w:rsidP="004C179E"/>
        </w:tc>
        <w:tc>
          <w:tcPr>
            <w:tcW w:w="1323" w:type="dxa"/>
            <w:gridSpan w:val="2"/>
          </w:tcPr>
          <w:p w14:paraId="199216E3" w14:textId="77777777" w:rsidR="007F5638" w:rsidRPr="004C179E" w:rsidRDefault="007F5638" w:rsidP="004C179E">
            <w:r w:rsidRPr="004C179E">
              <w:t>PIF stage</w:t>
            </w:r>
          </w:p>
        </w:tc>
        <w:tc>
          <w:tcPr>
            <w:tcW w:w="1477" w:type="dxa"/>
            <w:gridSpan w:val="2"/>
          </w:tcPr>
          <w:p w14:paraId="1484CBBF" w14:textId="77777777" w:rsidR="007F5638" w:rsidRPr="004C179E" w:rsidRDefault="007F5638" w:rsidP="004C179E">
            <w:r w:rsidRPr="004C179E">
              <w:t>Endorsement</w:t>
            </w:r>
          </w:p>
        </w:tc>
        <w:tc>
          <w:tcPr>
            <w:tcW w:w="1306" w:type="dxa"/>
          </w:tcPr>
          <w:p w14:paraId="45892A97" w14:textId="77777777" w:rsidR="007F5638" w:rsidRPr="004C179E" w:rsidRDefault="007F5638" w:rsidP="004C179E">
            <w:r w:rsidRPr="004C179E">
              <w:t>MTR</w:t>
            </w:r>
          </w:p>
        </w:tc>
        <w:tc>
          <w:tcPr>
            <w:tcW w:w="1287" w:type="dxa"/>
          </w:tcPr>
          <w:p w14:paraId="3A33B248" w14:textId="77777777" w:rsidR="007F5638" w:rsidRPr="004C179E" w:rsidRDefault="007F5638" w:rsidP="004C179E">
            <w:r w:rsidRPr="004C179E">
              <w:t>TE</w:t>
            </w:r>
          </w:p>
        </w:tc>
      </w:tr>
      <w:tr w:rsidR="00331E22" w:rsidRPr="004C179E" w14:paraId="1AB81417" w14:textId="77777777" w:rsidTr="001A7B9D">
        <w:tc>
          <w:tcPr>
            <w:tcW w:w="3979" w:type="dxa"/>
            <w:gridSpan w:val="6"/>
            <w:vMerge/>
          </w:tcPr>
          <w:p w14:paraId="1D559FD5" w14:textId="77777777" w:rsidR="007F5638" w:rsidRPr="004C179E" w:rsidRDefault="007F5638" w:rsidP="004C179E"/>
        </w:tc>
        <w:tc>
          <w:tcPr>
            <w:tcW w:w="1323" w:type="dxa"/>
            <w:gridSpan w:val="2"/>
          </w:tcPr>
          <w:p w14:paraId="78E16F0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7B6DC97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DD6DDB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705206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7E27E14" w14:textId="77777777" w:rsidTr="001A7B9D">
        <w:tc>
          <w:tcPr>
            <w:tcW w:w="3979" w:type="dxa"/>
            <w:gridSpan w:val="6"/>
            <w:vMerge/>
          </w:tcPr>
          <w:p w14:paraId="22E76ABC" w14:textId="77777777" w:rsidR="007F5638" w:rsidRPr="004C179E" w:rsidRDefault="007F5638" w:rsidP="004C179E"/>
        </w:tc>
        <w:tc>
          <w:tcPr>
            <w:tcW w:w="1323" w:type="dxa"/>
            <w:gridSpan w:val="2"/>
          </w:tcPr>
          <w:p w14:paraId="22F6608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60E0DCC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D83773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780810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7280F63" w14:textId="77777777" w:rsidTr="001A7B9D">
        <w:tc>
          <w:tcPr>
            <w:tcW w:w="1298" w:type="dxa"/>
            <w:shd w:val="clear" w:color="auto" w:fill="D9D9D9" w:themeFill="background1" w:themeFillShade="D9"/>
          </w:tcPr>
          <w:p w14:paraId="170B6FE7" w14:textId="77777777" w:rsidR="007F5638" w:rsidRPr="004C179E" w:rsidRDefault="007F5638" w:rsidP="004C179E">
            <w:r w:rsidRPr="004C179E">
              <w:t>Core Indicator 5</w:t>
            </w:r>
          </w:p>
        </w:tc>
        <w:tc>
          <w:tcPr>
            <w:tcW w:w="6787" w:type="dxa"/>
            <w:gridSpan w:val="10"/>
            <w:shd w:val="clear" w:color="auto" w:fill="D9D9D9" w:themeFill="background1" w:themeFillShade="D9"/>
          </w:tcPr>
          <w:p w14:paraId="2CD0B1F5" w14:textId="77777777" w:rsidR="007F5638" w:rsidRPr="004C179E" w:rsidRDefault="007F5638" w:rsidP="004C179E">
            <w:r w:rsidRPr="004C179E">
              <w:t>Area of marine habitat under improved practices to benefit biodiversity</w:t>
            </w:r>
          </w:p>
        </w:tc>
        <w:tc>
          <w:tcPr>
            <w:tcW w:w="1287" w:type="dxa"/>
            <w:shd w:val="clear" w:color="auto" w:fill="D9D9D9" w:themeFill="background1" w:themeFillShade="D9"/>
          </w:tcPr>
          <w:p w14:paraId="5D47D0F4" w14:textId="77777777" w:rsidR="007F5638" w:rsidRPr="004C179E" w:rsidRDefault="007F5638" w:rsidP="004C179E">
            <w:r w:rsidRPr="004C179E">
              <w:fldChar w:fldCharType="begin">
                <w:ffData>
                  <w:name w:val="F_GEB_BD_target"/>
                  <w:enabled/>
                  <w:calcOnExit w:val="0"/>
                  <w:textInput>
                    <w:default w:val="(Hectares)"/>
                  </w:textInput>
                </w:ffData>
              </w:fldChar>
            </w:r>
            <w:r w:rsidRPr="004C179E">
              <w:instrText xml:space="preserve"> FORMTEXT </w:instrText>
            </w:r>
            <w:r w:rsidRPr="004C179E">
              <w:fldChar w:fldCharType="separate"/>
            </w:r>
            <w:r w:rsidRPr="004C179E">
              <w:rPr>
                <w:noProof/>
              </w:rPr>
              <w:t>(Hectares)</w:t>
            </w:r>
            <w:r w:rsidRPr="004C179E">
              <w:fldChar w:fldCharType="end"/>
            </w:r>
          </w:p>
        </w:tc>
      </w:tr>
      <w:tr w:rsidR="00331E22" w:rsidRPr="004C179E" w14:paraId="7BEA0210" w14:textId="77777777" w:rsidTr="001A7B9D">
        <w:tc>
          <w:tcPr>
            <w:tcW w:w="1298" w:type="dxa"/>
            <w:shd w:val="clear" w:color="auto" w:fill="BFBFBF" w:themeFill="background1" w:themeFillShade="BF"/>
          </w:tcPr>
          <w:p w14:paraId="46E30E46" w14:textId="77777777" w:rsidR="007F5638" w:rsidRPr="004C179E" w:rsidRDefault="007F5638" w:rsidP="004C179E">
            <w:r w:rsidRPr="004C179E">
              <w:t>Indicator 5.1</w:t>
            </w:r>
          </w:p>
        </w:tc>
        <w:tc>
          <w:tcPr>
            <w:tcW w:w="6787" w:type="dxa"/>
            <w:gridSpan w:val="10"/>
            <w:shd w:val="clear" w:color="auto" w:fill="BFBFBF" w:themeFill="background1" w:themeFillShade="BF"/>
          </w:tcPr>
          <w:p w14:paraId="0FA76DF2" w14:textId="77777777" w:rsidR="007F5638" w:rsidRPr="004C179E" w:rsidRDefault="007F5638" w:rsidP="004C179E">
            <w:r w:rsidRPr="004C179E">
              <w:t>Number of fisheries that meet national or international third-party certification that incorporates biodiversity considerations</w:t>
            </w:r>
          </w:p>
        </w:tc>
        <w:tc>
          <w:tcPr>
            <w:tcW w:w="1287" w:type="dxa"/>
            <w:shd w:val="clear" w:color="auto" w:fill="BFBFBF" w:themeFill="background1" w:themeFillShade="BF"/>
          </w:tcPr>
          <w:p w14:paraId="2531A09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9971A8D" w14:textId="77777777" w:rsidTr="001A7B9D">
        <w:trPr>
          <w:trHeight w:val="125"/>
        </w:trPr>
        <w:tc>
          <w:tcPr>
            <w:tcW w:w="3979" w:type="dxa"/>
            <w:gridSpan w:val="6"/>
            <w:vMerge w:val="restart"/>
          </w:tcPr>
          <w:p w14:paraId="5B5E17C5" w14:textId="77777777" w:rsidR="007F5638" w:rsidRPr="004C179E" w:rsidRDefault="007F5638" w:rsidP="004C179E">
            <w:pPr>
              <w:rPr>
                <w:i/>
              </w:rPr>
            </w:pPr>
            <w:r w:rsidRPr="004C179E">
              <w:t xml:space="preserve">Third party certification(s):    </w:t>
            </w:r>
            <w:r w:rsidRPr="004C179E">
              <w:rPr>
                <w:i/>
              </w:rPr>
              <w:fldChar w:fldCharType="begin">
                <w:ffData>
                  <w:name w:val="F_GEB_BD_target"/>
                  <w:enabled/>
                  <w:calcOnExit w:val="0"/>
                  <w:textInput/>
                </w:ffData>
              </w:fldChar>
            </w:r>
            <w:r w:rsidRPr="004C179E">
              <w:rPr>
                <w:i/>
              </w:rPr>
              <w:instrText xml:space="preserve"> FORMTEXT </w:instrText>
            </w:r>
            <w:r w:rsidRPr="004C179E">
              <w:rPr>
                <w:i/>
              </w:rPr>
            </w:r>
            <w:r w:rsidRPr="004C179E">
              <w:rPr>
                <w:i/>
              </w:rPr>
              <w:fldChar w:fldCharType="separate"/>
            </w:r>
            <w:r w:rsidRPr="004C179E">
              <w:rPr>
                <w:i/>
                <w:noProof/>
              </w:rPr>
              <w:t> </w:t>
            </w:r>
            <w:r w:rsidRPr="004C179E">
              <w:rPr>
                <w:i/>
                <w:noProof/>
              </w:rPr>
              <w:t> </w:t>
            </w:r>
            <w:r w:rsidRPr="004C179E">
              <w:rPr>
                <w:i/>
                <w:noProof/>
              </w:rPr>
              <w:t> </w:t>
            </w:r>
            <w:r w:rsidRPr="004C179E">
              <w:rPr>
                <w:i/>
                <w:noProof/>
              </w:rPr>
              <w:t> </w:t>
            </w:r>
            <w:r w:rsidRPr="004C179E">
              <w:rPr>
                <w:i/>
                <w:noProof/>
              </w:rPr>
              <w:t> </w:t>
            </w:r>
            <w:r w:rsidRPr="004C179E">
              <w:rPr>
                <w:i/>
              </w:rPr>
              <w:fldChar w:fldCharType="end"/>
            </w:r>
          </w:p>
          <w:p w14:paraId="43C2D96D" w14:textId="77777777" w:rsidR="007F5638" w:rsidRPr="004C179E" w:rsidRDefault="007F5638" w:rsidP="004C179E"/>
          <w:p w14:paraId="251C03E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p w14:paraId="3ECEEF44" w14:textId="77777777" w:rsidR="007F5638" w:rsidRPr="004C179E" w:rsidRDefault="007F5638" w:rsidP="004C179E"/>
          <w:p w14:paraId="23BDD39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5393" w:type="dxa"/>
            <w:gridSpan w:val="6"/>
          </w:tcPr>
          <w:p w14:paraId="446AA05E" w14:textId="77777777" w:rsidR="007F5638" w:rsidRPr="004C179E" w:rsidRDefault="007F5638" w:rsidP="004C179E">
            <w:r w:rsidRPr="004C179E">
              <w:t>Number</w:t>
            </w:r>
          </w:p>
        </w:tc>
      </w:tr>
      <w:tr w:rsidR="00331E22" w:rsidRPr="004C179E" w14:paraId="58CDC647" w14:textId="77777777" w:rsidTr="001A7B9D">
        <w:trPr>
          <w:trHeight w:val="58"/>
        </w:trPr>
        <w:tc>
          <w:tcPr>
            <w:tcW w:w="3979" w:type="dxa"/>
            <w:gridSpan w:val="6"/>
            <w:vMerge/>
          </w:tcPr>
          <w:p w14:paraId="44E27C59" w14:textId="77777777" w:rsidR="007F5638" w:rsidRPr="004C179E" w:rsidRDefault="007F5638" w:rsidP="004C179E"/>
        </w:tc>
        <w:tc>
          <w:tcPr>
            <w:tcW w:w="2800" w:type="dxa"/>
            <w:gridSpan w:val="4"/>
          </w:tcPr>
          <w:p w14:paraId="3FC9361A" w14:textId="77777777" w:rsidR="007F5638" w:rsidRPr="004C179E" w:rsidRDefault="007F5638" w:rsidP="004C179E">
            <w:r w:rsidRPr="004C179E">
              <w:t>Expected</w:t>
            </w:r>
          </w:p>
        </w:tc>
        <w:tc>
          <w:tcPr>
            <w:tcW w:w="2593" w:type="dxa"/>
            <w:gridSpan w:val="2"/>
          </w:tcPr>
          <w:p w14:paraId="252D6022" w14:textId="77777777" w:rsidR="007F5638" w:rsidRPr="004C179E" w:rsidRDefault="007F5638" w:rsidP="004C179E">
            <w:r w:rsidRPr="004C179E">
              <w:t>Achieved</w:t>
            </w:r>
          </w:p>
        </w:tc>
      </w:tr>
      <w:tr w:rsidR="00331E22" w:rsidRPr="004C179E" w14:paraId="60460678" w14:textId="77777777" w:rsidTr="001A7B9D">
        <w:trPr>
          <w:trHeight w:val="71"/>
        </w:trPr>
        <w:tc>
          <w:tcPr>
            <w:tcW w:w="3979" w:type="dxa"/>
            <w:gridSpan w:val="6"/>
            <w:vMerge/>
          </w:tcPr>
          <w:p w14:paraId="693C6809" w14:textId="77777777" w:rsidR="007F5638" w:rsidRPr="004C179E" w:rsidRDefault="007F5638" w:rsidP="004C179E"/>
        </w:tc>
        <w:tc>
          <w:tcPr>
            <w:tcW w:w="1323" w:type="dxa"/>
            <w:gridSpan w:val="2"/>
          </w:tcPr>
          <w:p w14:paraId="4D6FFDBB" w14:textId="77777777" w:rsidR="007F5638" w:rsidRPr="004C179E" w:rsidRDefault="007F5638" w:rsidP="004C179E">
            <w:r w:rsidRPr="004C179E">
              <w:t>PIF stage</w:t>
            </w:r>
          </w:p>
        </w:tc>
        <w:tc>
          <w:tcPr>
            <w:tcW w:w="1477" w:type="dxa"/>
            <w:gridSpan w:val="2"/>
          </w:tcPr>
          <w:p w14:paraId="5C65CE51" w14:textId="77777777" w:rsidR="007F5638" w:rsidRPr="004C179E" w:rsidRDefault="007F5638" w:rsidP="004C179E">
            <w:r w:rsidRPr="004C179E">
              <w:t>Endorsement</w:t>
            </w:r>
          </w:p>
        </w:tc>
        <w:tc>
          <w:tcPr>
            <w:tcW w:w="1306" w:type="dxa"/>
          </w:tcPr>
          <w:p w14:paraId="48A8DC08" w14:textId="77777777" w:rsidR="007F5638" w:rsidRPr="004C179E" w:rsidRDefault="007F5638" w:rsidP="004C179E">
            <w:r w:rsidRPr="004C179E">
              <w:t>MTR</w:t>
            </w:r>
          </w:p>
        </w:tc>
        <w:tc>
          <w:tcPr>
            <w:tcW w:w="1287" w:type="dxa"/>
          </w:tcPr>
          <w:p w14:paraId="110DFA3F" w14:textId="77777777" w:rsidR="007F5638" w:rsidRPr="004C179E" w:rsidRDefault="007F5638" w:rsidP="004C179E">
            <w:r w:rsidRPr="004C179E">
              <w:t>TE</w:t>
            </w:r>
          </w:p>
        </w:tc>
      </w:tr>
      <w:tr w:rsidR="00331E22" w:rsidRPr="004C179E" w14:paraId="63920889" w14:textId="77777777" w:rsidTr="001A7B9D">
        <w:tc>
          <w:tcPr>
            <w:tcW w:w="3979" w:type="dxa"/>
            <w:gridSpan w:val="6"/>
            <w:vMerge/>
          </w:tcPr>
          <w:p w14:paraId="797323A6" w14:textId="77777777" w:rsidR="007F5638" w:rsidRPr="004C179E" w:rsidRDefault="007F5638" w:rsidP="004C179E"/>
        </w:tc>
        <w:tc>
          <w:tcPr>
            <w:tcW w:w="1323" w:type="dxa"/>
            <w:gridSpan w:val="2"/>
          </w:tcPr>
          <w:p w14:paraId="512B936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0FC20F0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2C6BBF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3D2585F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615564E" w14:textId="77777777" w:rsidTr="001A7B9D">
        <w:tc>
          <w:tcPr>
            <w:tcW w:w="3979" w:type="dxa"/>
            <w:gridSpan w:val="6"/>
            <w:vMerge/>
          </w:tcPr>
          <w:p w14:paraId="745E5080" w14:textId="77777777" w:rsidR="007F5638" w:rsidRPr="004C179E" w:rsidRDefault="007F5638" w:rsidP="004C179E"/>
        </w:tc>
        <w:tc>
          <w:tcPr>
            <w:tcW w:w="1323" w:type="dxa"/>
            <w:gridSpan w:val="2"/>
          </w:tcPr>
          <w:p w14:paraId="61432B7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68E6927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708D1E0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0C664C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99AE302" w14:textId="77777777" w:rsidTr="001A7B9D">
        <w:tc>
          <w:tcPr>
            <w:tcW w:w="1298" w:type="dxa"/>
            <w:shd w:val="clear" w:color="auto" w:fill="BFBFBF" w:themeFill="background1" w:themeFillShade="BF"/>
          </w:tcPr>
          <w:p w14:paraId="7B9C955F" w14:textId="77777777" w:rsidR="007F5638" w:rsidRPr="004C179E" w:rsidRDefault="007F5638" w:rsidP="004C179E">
            <w:r w:rsidRPr="004C179E">
              <w:t>Indicator 5.2</w:t>
            </w:r>
          </w:p>
        </w:tc>
        <w:tc>
          <w:tcPr>
            <w:tcW w:w="6787" w:type="dxa"/>
            <w:gridSpan w:val="10"/>
            <w:shd w:val="clear" w:color="auto" w:fill="BFBFBF" w:themeFill="background1" w:themeFillShade="BF"/>
          </w:tcPr>
          <w:p w14:paraId="411B4FB4" w14:textId="77777777" w:rsidR="007F5638" w:rsidRPr="004C179E" w:rsidRDefault="007F5638" w:rsidP="004C179E">
            <w:r w:rsidRPr="004C179E">
              <w:t xml:space="preserve">Number of large marine ecosystems (LMEs) with reduced pollution and </w:t>
            </w:r>
            <w:proofErr w:type="spellStart"/>
            <w:r w:rsidRPr="004C179E">
              <w:t>hypoxial</w:t>
            </w:r>
            <w:proofErr w:type="spellEnd"/>
          </w:p>
        </w:tc>
        <w:tc>
          <w:tcPr>
            <w:tcW w:w="1287" w:type="dxa"/>
            <w:shd w:val="clear" w:color="auto" w:fill="BFBFBF" w:themeFill="background1" w:themeFillShade="BF"/>
          </w:tcPr>
          <w:p w14:paraId="4FCD7F5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92705CC" w14:textId="77777777" w:rsidTr="001A7B9D">
        <w:trPr>
          <w:trHeight w:val="125"/>
        </w:trPr>
        <w:tc>
          <w:tcPr>
            <w:tcW w:w="1298" w:type="dxa"/>
            <w:vMerge w:val="restart"/>
          </w:tcPr>
          <w:p w14:paraId="66037241" w14:textId="77777777" w:rsidR="007F5638" w:rsidRPr="004C179E" w:rsidRDefault="007F5638" w:rsidP="004C179E"/>
        </w:tc>
        <w:tc>
          <w:tcPr>
            <w:tcW w:w="933" w:type="dxa"/>
            <w:vMerge w:val="restart"/>
          </w:tcPr>
          <w:p w14:paraId="2D432019" w14:textId="77777777" w:rsidR="007F5638" w:rsidRPr="004C179E" w:rsidRDefault="007F5638" w:rsidP="004C179E"/>
        </w:tc>
        <w:tc>
          <w:tcPr>
            <w:tcW w:w="1748" w:type="dxa"/>
            <w:gridSpan w:val="4"/>
            <w:vMerge w:val="restart"/>
          </w:tcPr>
          <w:p w14:paraId="03333BEC" w14:textId="77777777" w:rsidR="007F5638" w:rsidRPr="004C179E" w:rsidRDefault="007F5638" w:rsidP="004C179E"/>
        </w:tc>
        <w:tc>
          <w:tcPr>
            <w:tcW w:w="5393" w:type="dxa"/>
            <w:gridSpan w:val="6"/>
          </w:tcPr>
          <w:p w14:paraId="5F8E823B" w14:textId="77777777" w:rsidR="007F5638" w:rsidRPr="004C179E" w:rsidRDefault="007F5638" w:rsidP="004C179E">
            <w:r w:rsidRPr="004C179E">
              <w:t>Number</w:t>
            </w:r>
          </w:p>
        </w:tc>
      </w:tr>
      <w:tr w:rsidR="00331E22" w:rsidRPr="004C179E" w14:paraId="2F1BAC68" w14:textId="77777777" w:rsidTr="001A7B9D">
        <w:trPr>
          <w:trHeight w:val="58"/>
        </w:trPr>
        <w:tc>
          <w:tcPr>
            <w:tcW w:w="1298" w:type="dxa"/>
            <w:vMerge/>
          </w:tcPr>
          <w:p w14:paraId="69165752" w14:textId="77777777" w:rsidR="007F5638" w:rsidRPr="004C179E" w:rsidRDefault="007F5638" w:rsidP="004C179E"/>
        </w:tc>
        <w:tc>
          <w:tcPr>
            <w:tcW w:w="933" w:type="dxa"/>
            <w:vMerge/>
          </w:tcPr>
          <w:p w14:paraId="1920DA81" w14:textId="77777777" w:rsidR="007F5638" w:rsidRPr="004C179E" w:rsidRDefault="007F5638" w:rsidP="004C179E"/>
        </w:tc>
        <w:tc>
          <w:tcPr>
            <w:tcW w:w="1748" w:type="dxa"/>
            <w:gridSpan w:val="4"/>
            <w:vMerge/>
          </w:tcPr>
          <w:p w14:paraId="1C6B480E" w14:textId="77777777" w:rsidR="007F5638" w:rsidRPr="004C179E" w:rsidRDefault="007F5638" w:rsidP="004C179E"/>
        </w:tc>
        <w:tc>
          <w:tcPr>
            <w:tcW w:w="2800" w:type="dxa"/>
            <w:gridSpan w:val="4"/>
          </w:tcPr>
          <w:p w14:paraId="5AB7F59C" w14:textId="77777777" w:rsidR="007F5638" w:rsidRPr="004C179E" w:rsidRDefault="007F5638" w:rsidP="004C179E">
            <w:r w:rsidRPr="004C179E">
              <w:t>Expected</w:t>
            </w:r>
          </w:p>
        </w:tc>
        <w:tc>
          <w:tcPr>
            <w:tcW w:w="2593" w:type="dxa"/>
            <w:gridSpan w:val="2"/>
          </w:tcPr>
          <w:p w14:paraId="5E56482C" w14:textId="77777777" w:rsidR="007F5638" w:rsidRPr="004C179E" w:rsidRDefault="007F5638" w:rsidP="004C179E">
            <w:r w:rsidRPr="004C179E">
              <w:t>Achieved</w:t>
            </w:r>
          </w:p>
        </w:tc>
      </w:tr>
      <w:tr w:rsidR="00331E22" w:rsidRPr="004C179E" w14:paraId="798A3F0F" w14:textId="77777777" w:rsidTr="001A7B9D">
        <w:trPr>
          <w:trHeight w:val="107"/>
        </w:trPr>
        <w:tc>
          <w:tcPr>
            <w:tcW w:w="1298" w:type="dxa"/>
            <w:vMerge/>
          </w:tcPr>
          <w:p w14:paraId="53B1E540" w14:textId="77777777" w:rsidR="007F5638" w:rsidRPr="004C179E" w:rsidRDefault="007F5638" w:rsidP="004C179E"/>
        </w:tc>
        <w:tc>
          <w:tcPr>
            <w:tcW w:w="933" w:type="dxa"/>
            <w:vMerge/>
          </w:tcPr>
          <w:p w14:paraId="6AB4AF6D" w14:textId="77777777" w:rsidR="007F5638" w:rsidRPr="004C179E" w:rsidRDefault="007F5638" w:rsidP="004C179E"/>
        </w:tc>
        <w:tc>
          <w:tcPr>
            <w:tcW w:w="1748" w:type="dxa"/>
            <w:gridSpan w:val="4"/>
            <w:vMerge/>
          </w:tcPr>
          <w:p w14:paraId="30BAC702" w14:textId="77777777" w:rsidR="007F5638" w:rsidRPr="004C179E" w:rsidRDefault="007F5638" w:rsidP="004C179E"/>
        </w:tc>
        <w:tc>
          <w:tcPr>
            <w:tcW w:w="1323" w:type="dxa"/>
            <w:gridSpan w:val="2"/>
          </w:tcPr>
          <w:p w14:paraId="08716C79" w14:textId="77777777" w:rsidR="007F5638" w:rsidRPr="004C179E" w:rsidRDefault="007F5638" w:rsidP="004C179E">
            <w:r w:rsidRPr="004C179E">
              <w:t>PIF stage</w:t>
            </w:r>
          </w:p>
        </w:tc>
        <w:tc>
          <w:tcPr>
            <w:tcW w:w="1477" w:type="dxa"/>
            <w:gridSpan w:val="2"/>
          </w:tcPr>
          <w:p w14:paraId="025B2225" w14:textId="77777777" w:rsidR="007F5638" w:rsidRPr="004C179E" w:rsidRDefault="007F5638" w:rsidP="004C179E">
            <w:r w:rsidRPr="004C179E">
              <w:t>Endorsement</w:t>
            </w:r>
          </w:p>
        </w:tc>
        <w:tc>
          <w:tcPr>
            <w:tcW w:w="1306" w:type="dxa"/>
          </w:tcPr>
          <w:p w14:paraId="7D39A427" w14:textId="77777777" w:rsidR="007F5638" w:rsidRPr="004C179E" w:rsidRDefault="007F5638" w:rsidP="004C179E">
            <w:r w:rsidRPr="004C179E">
              <w:t>MTR</w:t>
            </w:r>
          </w:p>
        </w:tc>
        <w:tc>
          <w:tcPr>
            <w:tcW w:w="1287" w:type="dxa"/>
          </w:tcPr>
          <w:p w14:paraId="275B6DA6" w14:textId="77777777" w:rsidR="007F5638" w:rsidRPr="004C179E" w:rsidRDefault="007F5638" w:rsidP="004C179E">
            <w:r w:rsidRPr="004C179E">
              <w:t>TE</w:t>
            </w:r>
          </w:p>
        </w:tc>
      </w:tr>
      <w:tr w:rsidR="00331E22" w:rsidRPr="004C179E" w14:paraId="6BF6352F" w14:textId="77777777" w:rsidTr="001A7B9D">
        <w:tc>
          <w:tcPr>
            <w:tcW w:w="1298" w:type="dxa"/>
          </w:tcPr>
          <w:p w14:paraId="47A226C6" w14:textId="77777777" w:rsidR="007F5638" w:rsidRPr="004C179E" w:rsidRDefault="007F5638" w:rsidP="004C179E"/>
        </w:tc>
        <w:tc>
          <w:tcPr>
            <w:tcW w:w="933" w:type="dxa"/>
          </w:tcPr>
          <w:p w14:paraId="32B64B61" w14:textId="77777777" w:rsidR="007F5638" w:rsidRPr="004C179E" w:rsidRDefault="007F5638" w:rsidP="004C179E"/>
        </w:tc>
        <w:tc>
          <w:tcPr>
            <w:tcW w:w="1748" w:type="dxa"/>
            <w:gridSpan w:val="4"/>
          </w:tcPr>
          <w:p w14:paraId="16768CBA" w14:textId="77777777" w:rsidR="007F5638" w:rsidRPr="004C179E" w:rsidRDefault="007F5638" w:rsidP="004C179E"/>
        </w:tc>
        <w:tc>
          <w:tcPr>
            <w:tcW w:w="1323" w:type="dxa"/>
            <w:gridSpan w:val="2"/>
          </w:tcPr>
          <w:p w14:paraId="5D016FC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1B2AAFB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FA4BC3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DD4E8D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64D7725" w14:textId="77777777" w:rsidTr="001A7B9D">
        <w:tc>
          <w:tcPr>
            <w:tcW w:w="1298" w:type="dxa"/>
          </w:tcPr>
          <w:p w14:paraId="5F633040" w14:textId="77777777" w:rsidR="007F5638" w:rsidRPr="004C179E" w:rsidRDefault="007F5638" w:rsidP="004C179E"/>
        </w:tc>
        <w:tc>
          <w:tcPr>
            <w:tcW w:w="933" w:type="dxa"/>
          </w:tcPr>
          <w:p w14:paraId="7B3F01E8" w14:textId="77777777" w:rsidR="007F5638" w:rsidRPr="004C179E" w:rsidRDefault="007F5638" w:rsidP="004C179E"/>
        </w:tc>
        <w:tc>
          <w:tcPr>
            <w:tcW w:w="1748" w:type="dxa"/>
            <w:gridSpan w:val="4"/>
          </w:tcPr>
          <w:p w14:paraId="3B390862" w14:textId="77777777" w:rsidR="007F5638" w:rsidRPr="004C179E" w:rsidRDefault="007F5638" w:rsidP="004C179E"/>
        </w:tc>
        <w:tc>
          <w:tcPr>
            <w:tcW w:w="1323" w:type="dxa"/>
            <w:gridSpan w:val="2"/>
          </w:tcPr>
          <w:p w14:paraId="16036F0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1CC7D1D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8CACF1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777B45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7C4BD23" w14:textId="77777777" w:rsidTr="001A7B9D">
        <w:tc>
          <w:tcPr>
            <w:tcW w:w="1298" w:type="dxa"/>
            <w:shd w:val="clear" w:color="auto" w:fill="A6A6A6" w:themeFill="background1" w:themeFillShade="A6"/>
          </w:tcPr>
          <w:p w14:paraId="04E0999E" w14:textId="77777777" w:rsidR="007F5638" w:rsidRPr="004C179E" w:rsidRDefault="007F5638" w:rsidP="004C179E">
            <w:r w:rsidRPr="004C179E">
              <w:t>Indicator 5.3</w:t>
            </w:r>
          </w:p>
        </w:tc>
        <w:tc>
          <w:tcPr>
            <w:tcW w:w="8074" w:type="dxa"/>
            <w:gridSpan w:val="11"/>
            <w:shd w:val="clear" w:color="auto" w:fill="BFBFBF" w:themeFill="background1" w:themeFillShade="BF"/>
          </w:tcPr>
          <w:p w14:paraId="3771E757" w14:textId="77777777" w:rsidR="007F5638" w:rsidRPr="004C179E" w:rsidRDefault="007F5638" w:rsidP="004C179E">
            <w:r w:rsidRPr="004C179E">
              <w:t>Amount of Marine Litter Avoided</w:t>
            </w:r>
          </w:p>
        </w:tc>
      </w:tr>
      <w:tr w:rsidR="00331E22" w:rsidRPr="004C179E" w14:paraId="25606D28" w14:textId="77777777" w:rsidTr="001A7B9D">
        <w:tc>
          <w:tcPr>
            <w:tcW w:w="1298" w:type="dxa"/>
            <w:vMerge w:val="restart"/>
          </w:tcPr>
          <w:p w14:paraId="4198BAF6" w14:textId="77777777" w:rsidR="007F5638" w:rsidRPr="004C179E" w:rsidRDefault="007F5638" w:rsidP="004C179E"/>
        </w:tc>
        <w:tc>
          <w:tcPr>
            <w:tcW w:w="933" w:type="dxa"/>
            <w:vMerge w:val="restart"/>
          </w:tcPr>
          <w:p w14:paraId="1B4941A4" w14:textId="77777777" w:rsidR="007F5638" w:rsidRPr="004C179E" w:rsidRDefault="007F5638" w:rsidP="004C179E"/>
        </w:tc>
        <w:tc>
          <w:tcPr>
            <w:tcW w:w="1748" w:type="dxa"/>
            <w:gridSpan w:val="4"/>
            <w:vMerge w:val="restart"/>
          </w:tcPr>
          <w:p w14:paraId="6467F4FC" w14:textId="77777777" w:rsidR="007F5638" w:rsidRPr="004C179E" w:rsidRDefault="007F5638" w:rsidP="004C179E"/>
        </w:tc>
        <w:tc>
          <w:tcPr>
            <w:tcW w:w="5393" w:type="dxa"/>
            <w:gridSpan w:val="6"/>
          </w:tcPr>
          <w:p w14:paraId="032E6189" w14:textId="77777777" w:rsidR="007F5638" w:rsidRPr="004C179E" w:rsidRDefault="007F5638" w:rsidP="004C179E">
            <w:r w:rsidRPr="004C179E">
              <w:t>Metric Tons</w:t>
            </w:r>
          </w:p>
        </w:tc>
      </w:tr>
      <w:tr w:rsidR="00331E22" w:rsidRPr="004C179E" w14:paraId="2B9025E5" w14:textId="77777777" w:rsidTr="001A7B9D">
        <w:tc>
          <w:tcPr>
            <w:tcW w:w="1298" w:type="dxa"/>
            <w:vMerge/>
          </w:tcPr>
          <w:p w14:paraId="7F486DB3" w14:textId="77777777" w:rsidR="007F5638" w:rsidRPr="004C179E" w:rsidRDefault="007F5638" w:rsidP="004C179E"/>
        </w:tc>
        <w:tc>
          <w:tcPr>
            <w:tcW w:w="933" w:type="dxa"/>
            <w:vMerge/>
          </w:tcPr>
          <w:p w14:paraId="18A55887" w14:textId="77777777" w:rsidR="007F5638" w:rsidRPr="004C179E" w:rsidRDefault="007F5638" w:rsidP="004C179E"/>
        </w:tc>
        <w:tc>
          <w:tcPr>
            <w:tcW w:w="1748" w:type="dxa"/>
            <w:gridSpan w:val="4"/>
            <w:vMerge/>
          </w:tcPr>
          <w:p w14:paraId="1A41E71F" w14:textId="77777777" w:rsidR="007F5638" w:rsidRPr="004C179E" w:rsidRDefault="007F5638" w:rsidP="004C179E"/>
        </w:tc>
        <w:tc>
          <w:tcPr>
            <w:tcW w:w="2800" w:type="dxa"/>
            <w:gridSpan w:val="4"/>
          </w:tcPr>
          <w:p w14:paraId="6D4C4CF4" w14:textId="77777777" w:rsidR="007F5638" w:rsidRPr="004C179E" w:rsidRDefault="007F5638" w:rsidP="004C179E">
            <w:r w:rsidRPr="004C179E">
              <w:t>Expected</w:t>
            </w:r>
          </w:p>
        </w:tc>
        <w:tc>
          <w:tcPr>
            <w:tcW w:w="2593" w:type="dxa"/>
            <w:gridSpan w:val="2"/>
          </w:tcPr>
          <w:p w14:paraId="23310B6D" w14:textId="77777777" w:rsidR="007F5638" w:rsidRPr="004C179E" w:rsidRDefault="007F5638" w:rsidP="004C179E">
            <w:r w:rsidRPr="004C179E">
              <w:t>Achieved</w:t>
            </w:r>
          </w:p>
        </w:tc>
      </w:tr>
      <w:tr w:rsidR="00331E22" w:rsidRPr="004C179E" w14:paraId="567823E9" w14:textId="77777777" w:rsidTr="001A7B9D">
        <w:tc>
          <w:tcPr>
            <w:tcW w:w="1298" w:type="dxa"/>
            <w:vMerge/>
          </w:tcPr>
          <w:p w14:paraId="540A9F1A" w14:textId="77777777" w:rsidR="007F5638" w:rsidRPr="004C179E" w:rsidRDefault="007F5638" w:rsidP="004C179E"/>
        </w:tc>
        <w:tc>
          <w:tcPr>
            <w:tcW w:w="933" w:type="dxa"/>
            <w:vMerge/>
          </w:tcPr>
          <w:p w14:paraId="36868B47" w14:textId="77777777" w:rsidR="007F5638" w:rsidRPr="004C179E" w:rsidRDefault="007F5638" w:rsidP="004C179E"/>
        </w:tc>
        <w:tc>
          <w:tcPr>
            <w:tcW w:w="1748" w:type="dxa"/>
            <w:gridSpan w:val="4"/>
            <w:vMerge/>
          </w:tcPr>
          <w:p w14:paraId="6299ECAC" w14:textId="77777777" w:rsidR="007F5638" w:rsidRPr="004C179E" w:rsidRDefault="007F5638" w:rsidP="004C179E"/>
        </w:tc>
        <w:tc>
          <w:tcPr>
            <w:tcW w:w="1323" w:type="dxa"/>
            <w:gridSpan w:val="2"/>
          </w:tcPr>
          <w:p w14:paraId="46196012" w14:textId="77777777" w:rsidR="007F5638" w:rsidRPr="004C179E" w:rsidRDefault="007F5638" w:rsidP="004C179E">
            <w:pPr>
              <w:rPr>
                <w:i/>
              </w:rPr>
            </w:pPr>
            <w:r w:rsidRPr="004C179E">
              <w:t>PIF stage</w:t>
            </w:r>
          </w:p>
        </w:tc>
        <w:tc>
          <w:tcPr>
            <w:tcW w:w="1477" w:type="dxa"/>
            <w:gridSpan w:val="2"/>
          </w:tcPr>
          <w:p w14:paraId="5687675B" w14:textId="77777777" w:rsidR="007F5638" w:rsidRPr="004C179E" w:rsidRDefault="007F5638" w:rsidP="004C179E">
            <w:pPr>
              <w:rPr>
                <w:i/>
              </w:rPr>
            </w:pPr>
            <w:r w:rsidRPr="004C179E">
              <w:t>Endorsement</w:t>
            </w:r>
          </w:p>
        </w:tc>
        <w:tc>
          <w:tcPr>
            <w:tcW w:w="1306" w:type="dxa"/>
          </w:tcPr>
          <w:p w14:paraId="2394FF94" w14:textId="77777777" w:rsidR="007F5638" w:rsidRPr="004C179E" w:rsidRDefault="007F5638" w:rsidP="004C179E">
            <w:pPr>
              <w:rPr>
                <w:i/>
              </w:rPr>
            </w:pPr>
            <w:r w:rsidRPr="004C179E">
              <w:t>MTR</w:t>
            </w:r>
          </w:p>
        </w:tc>
        <w:tc>
          <w:tcPr>
            <w:tcW w:w="1287" w:type="dxa"/>
          </w:tcPr>
          <w:p w14:paraId="261D8B5D" w14:textId="77777777" w:rsidR="007F5638" w:rsidRPr="004C179E" w:rsidRDefault="007F5638" w:rsidP="004C179E">
            <w:pPr>
              <w:rPr>
                <w:i/>
              </w:rPr>
            </w:pPr>
            <w:r w:rsidRPr="004C179E">
              <w:t>TE</w:t>
            </w:r>
          </w:p>
        </w:tc>
      </w:tr>
      <w:tr w:rsidR="00331E22" w:rsidRPr="004C179E" w14:paraId="4AC79843" w14:textId="77777777" w:rsidTr="001A7B9D">
        <w:tc>
          <w:tcPr>
            <w:tcW w:w="1298" w:type="dxa"/>
          </w:tcPr>
          <w:p w14:paraId="5A06732A" w14:textId="77777777" w:rsidR="007F5638" w:rsidRPr="004C179E" w:rsidRDefault="007F5638" w:rsidP="004C179E"/>
        </w:tc>
        <w:tc>
          <w:tcPr>
            <w:tcW w:w="933" w:type="dxa"/>
          </w:tcPr>
          <w:p w14:paraId="447D0413" w14:textId="77777777" w:rsidR="007F5638" w:rsidRPr="004C179E" w:rsidRDefault="007F5638" w:rsidP="004C179E"/>
        </w:tc>
        <w:tc>
          <w:tcPr>
            <w:tcW w:w="1748" w:type="dxa"/>
            <w:gridSpan w:val="4"/>
          </w:tcPr>
          <w:p w14:paraId="0B122360" w14:textId="77777777" w:rsidR="007F5638" w:rsidRPr="004C179E" w:rsidRDefault="007F5638" w:rsidP="004C179E"/>
        </w:tc>
        <w:tc>
          <w:tcPr>
            <w:tcW w:w="1323" w:type="dxa"/>
            <w:gridSpan w:val="2"/>
          </w:tcPr>
          <w:p w14:paraId="51E3BE8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910A0F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7DFC542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436863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F43E89E" w14:textId="77777777" w:rsidTr="001A7B9D">
        <w:tc>
          <w:tcPr>
            <w:tcW w:w="1298" w:type="dxa"/>
          </w:tcPr>
          <w:p w14:paraId="66292997" w14:textId="77777777" w:rsidR="007F5638" w:rsidRPr="004C179E" w:rsidRDefault="007F5638" w:rsidP="004C179E"/>
        </w:tc>
        <w:tc>
          <w:tcPr>
            <w:tcW w:w="933" w:type="dxa"/>
          </w:tcPr>
          <w:p w14:paraId="542D6B3C" w14:textId="77777777" w:rsidR="007F5638" w:rsidRPr="004C179E" w:rsidRDefault="007F5638" w:rsidP="004C179E"/>
        </w:tc>
        <w:tc>
          <w:tcPr>
            <w:tcW w:w="1748" w:type="dxa"/>
            <w:gridSpan w:val="4"/>
          </w:tcPr>
          <w:p w14:paraId="6D77AD6B" w14:textId="77777777" w:rsidR="007F5638" w:rsidRPr="004C179E" w:rsidRDefault="007F5638" w:rsidP="004C179E"/>
        </w:tc>
        <w:tc>
          <w:tcPr>
            <w:tcW w:w="1323" w:type="dxa"/>
            <w:gridSpan w:val="2"/>
          </w:tcPr>
          <w:p w14:paraId="2344CCC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171696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16E47BB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66AEE4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4B8B8B6" w14:textId="77777777" w:rsidTr="001A7B9D">
        <w:tc>
          <w:tcPr>
            <w:tcW w:w="1298" w:type="dxa"/>
            <w:shd w:val="clear" w:color="auto" w:fill="D9D9D9" w:themeFill="background1" w:themeFillShade="D9"/>
          </w:tcPr>
          <w:p w14:paraId="4B3FD289" w14:textId="77777777" w:rsidR="007F5638" w:rsidRPr="004C179E" w:rsidRDefault="007F5638" w:rsidP="004C179E">
            <w:r w:rsidRPr="004C179E">
              <w:t>Core Indicator 6</w:t>
            </w:r>
          </w:p>
        </w:tc>
        <w:tc>
          <w:tcPr>
            <w:tcW w:w="6787" w:type="dxa"/>
            <w:gridSpan w:val="10"/>
            <w:shd w:val="clear" w:color="auto" w:fill="D9D9D9" w:themeFill="background1" w:themeFillShade="D9"/>
          </w:tcPr>
          <w:p w14:paraId="6A7CA324" w14:textId="77777777" w:rsidR="007F5638" w:rsidRPr="004C179E" w:rsidRDefault="007F5638" w:rsidP="004C179E">
            <w:r w:rsidRPr="004C179E">
              <w:t>Greenhouse gas emission mitigated</w:t>
            </w:r>
          </w:p>
        </w:tc>
        <w:tc>
          <w:tcPr>
            <w:tcW w:w="1287" w:type="dxa"/>
            <w:shd w:val="clear" w:color="auto" w:fill="D9D9D9" w:themeFill="background1" w:themeFillShade="D9"/>
          </w:tcPr>
          <w:p w14:paraId="4A8B7FF5" w14:textId="77777777" w:rsidR="007F5638" w:rsidRPr="004C179E" w:rsidRDefault="007F5638" w:rsidP="004C179E">
            <w:r w:rsidRPr="004C179E">
              <w:fldChar w:fldCharType="begin">
                <w:ffData>
                  <w:name w:val=""/>
                  <w:enabled/>
                  <w:calcOnExit w:val="0"/>
                  <w:textInput>
                    <w:default w:val="(Tons)"/>
                  </w:textInput>
                </w:ffData>
              </w:fldChar>
            </w:r>
            <w:r w:rsidRPr="004C179E">
              <w:instrText xml:space="preserve"> FORMTEXT </w:instrText>
            </w:r>
            <w:r w:rsidRPr="004C179E">
              <w:fldChar w:fldCharType="separate"/>
            </w:r>
            <w:r w:rsidRPr="004C179E">
              <w:rPr>
                <w:noProof/>
              </w:rPr>
              <w:t>(Metric tons of CO₂e )</w:t>
            </w:r>
            <w:r w:rsidRPr="004C179E">
              <w:fldChar w:fldCharType="end"/>
            </w:r>
          </w:p>
        </w:tc>
      </w:tr>
      <w:tr w:rsidR="00331E22" w:rsidRPr="004C179E" w14:paraId="0151B908" w14:textId="77777777" w:rsidTr="001A7B9D">
        <w:tc>
          <w:tcPr>
            <w:tcW w:w="1298" w:type="dxa"/>
            <w:shd w:val="clear" w:color="auto" w:fill="auto"/>
          </w:tcPr>
          <w:p w14:paraId="1D930EBD" w14:textId="77777777" w:rsidR="007F5638" w:rsidRPr="004C179E" w:rsidRDefault="007F5638" w:rsidP="004C179E"/>
        </w:tc>
        <w:tc>
          <w:tcPr>
            <w:tcW w:w="2681" w:type="dxa"/>
            <w:gridSpan w:val="5"/>
            <w:shd w:val="clear" w:color="auto" w:fill="F2F2F2" w:themeFill="background1" w:themeFillShade="F2"/>
          </w:tcPr>
          <w:p w14:paraId="2DA91C5D" w14:textId="77777777" w:rsidR="007F5638" w:rsidRPr="004C179E" w:rsidRDefault="007F5638" w:rsidP="004C179E"/>
        </w:tc>
        <w:tc>
          <w:tcPr>
            <w:tcW w:w="5393" w:type="dxa"/>
            <w:gridSpan w:val="6"/>
            <w:shd w:val="clear" w:color="auto" w:fill="F2F2F2" w:themeFill="background1" w:themeFillShade="F2"/>
          </w:tcPr>
          <w:p w14:paraId="4BB1DC00" w14:textId="77777777" w:rsidR="007F5638" w:rsidRPr="004C179E" w:rsidRDefault="007F5638" w:rsidP="004C179E">
            <w:pPr>
              <w:rPr>
                <w:i/>
              </w:rPr>
            </w:pPr>
            <w:r w:rsidRPr="004C179E">
              <w:t xml:space="preserve">Expected metric tons of </w:t>
            </w:r>
            <w:proofErr w:type="spellStart"/>
            <w:r w:rsidRPr="004C179E">
              <w:t>CO₂e</w:t>
            </w:r>
            <w:proofErr w:type="spellEnd"/>
            <w:r w:rsidRPr="004C179E">
              <w:t xml:space="preserve"> (6.1+6.2)</w:t>
            </w:r>
          </w:p>
        </w:tc>
      </w:tr>
      <w:tr w:rsidR="00331E22" w:rsidRPr="004C179E" w14:paraId="5EDAF6A6" w14:textId="77777777" w:rsidTr="001A7B9D">
        <w:tc>
          <w:tcPr>
            <w:tcW w:w="1298" w:type="dxa"/>
            <w:shd w:val="clear" w:color="auto" w:fill="auto"/>
          </w:tcPr>
          <w:p w14:paraId="373410E5" w14:textId="77777777" w:rsidR="007F5638" w:rsidRPr="004C179E" w:rsidRDefault="007F5638" w:rsidP="004C179E"/>
        </w:tc>
        <w:tc>
          <w:tcPr>
            <w:tcW w:w="2681" w:type="dxa"/>
            <w:gridSpan w:val="5"/>
            <w:shd w:val="clear" w:color="auto" w:fill="F2F2F2" w:themeFill="background1" w:themeFillShade="F2"/>
          </w:tcPr>
          <w:p w14:paraId="6378E261" w14:textId="77777777" w:rsidR="007F5638" w:rsidRPr="004C179E" w:rsidRDefault="007F5638" w:rsidP="004C179E"/>
        </w:tc>
        <w:tc>
          <w:tcPr>
            <w:tcW w:w="1315" w:type="dxa"/>
            <w:shd w:val="clear" w:color="auto" w:fill="F2F2F2" w:themeFill="background1" w:themeFillShade="F2"/>
          </w:tcPr>
          <w:p w14:paraId="2F918997" w14:textId="77777777" w:rsidR="007F5638" w:rsidRPr="004C179E" w:rsidRDefault="007F5638" w:rsidP="004C179E">
            <w:r w:rsidRPr="004C179E">
              <w:t>PIF stage</w:t>
            </w:r>
          </w:p>
        </w:tc>
        <w:tc>
          <w:tcPr>
            <w:tcW w:w="1467" w:type="dxa"/>
            <w:gridSpan w:val="2"/>
            <w:shd w:val="clear" w:color="auto" w:fill="F2F2F2" w:themeFill="background1" w:themeFillShade="F2"/>
          </w:tcPr>
          <w:p w14:paraId="7D584456" w14:textId="77777777" w:rsidR="007F5638" w:rsidRPr="004C179E" w:rsidRDefault="007F5638" w:rsidP="004C179E">
            <w:r w:rsidRPr="004C179E">
              <w:t>Endorsement</w:t>
            </w:r>
          </w:p>
        </w:tc>
        <w:tc>
          <w:tcPr>
            <w:tcW w:w="1324" w:type="dxa"/>
            <w:gridSpan w:val="2"/>
            <w:shd w:val="clear" w:color="auto" w:fill="F2F2F2" w:themeFill="background1" w:themeFillShade="F2"/>
          </w:tcPr>
          <w:p w14:paraId="3E429951" w14:textId="77777777" w:rsidR="007F5638" w:rsidRPr="004C179E" w:rsidRDefault="007F5638" w:rsidP="004C179E">
            <w:r w:rsidRPr="004C179E">
              <w:t>MTR</w:t>
            </w:r>
          </w:p>
        </w:tc>
        <w:tc>
          <w:tcPr>
            <w:tcW w:w="1287" w:type="dxa"/>
            <w:shd w:val="clear" w:color="auto" w:fill="F2F2F2" w:themeFill="background1" w:themeFillShade="F2"/>
          </w:tcPr>
          <w:p w14:paraId="1C009EDB" w14:textId="77777777" w:rsidR="007F5638" w:rsidRPr="004C179E" w:rsidRDefault="007F5638" w:rsidP="004C179E">
            <w:pPr>
              <w:rPr>
                <w:i/>
              </w:rPr>
            </w:pPr>
            <w:r w:rsidRPr="004C179E">
              <w:t>TE</w:t>
            </w:r>
          </w:p>
        </w:tc>
      </w:tr>
      <w:tr w:rsidR="00331E22" w:rsidRPr="004C179E" w14:paraId="186AEF3A" w14:textId="77777777" w:rsidTr="001A7B9D">
        <w:tc>
          <w:tcPr>
            <w:tcW w:w="1298" w:type="dxa"/>
            <w:shd w:val="clear" w:color="auto" w:fill="auto"/>
          </w:tcPr>
          <w:p w14:paraId="113515E6" w14:textId="77777777" w:rsidR="007F5638" w:rsidRPr="004C179E" w:rsidRDefault="007F5638" w:rsidP="004C179E"/>
        </w:tc>
        <w:tc>
          <w:tcPr>
            <w:tcW w:w="2681" w:type="dxa"/>
            <w:gridSpan w:val="5"/>
            <w:shd w:val="clear" w:color="auto" w:fill="F2F2F2" w:themeFill="background1" w:themeFillShade="F2"/>
          </w:tcPr>
          <w:p w14:paraId="3C95D8FE" w14:textId="77777777" w:rsidR="007F5638" w:rsidRPr="004C179E" w:rsidRDefault="007F5638" w:rsidP="004C179E">
            <w:r w:rsidRPr="004C179E">
              <w:t>Expected CO2e (direct)</w:t>
            </w:r>
          </w:p>
        </w:tc>
        <w:tc>
          <w:tcPr>
            <w:tcW w:w="1315" w:type="dxa"/>
            <w:shd w:val="clear" w:color="auto" w:fill="F2F2F2" w:themeFill="background1" w:themeFillShade="F2"/>
          </w:tcPr>
          <w:p w14:paraId="5BB26A3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67" w:type="dxa"/>
            <w:gridSpan w:val="2"/>
            <w:shd w:val="clear" w:color="auto" w:fill="F2F2F2" w:themeFill="background1" w:themeFillShade="F2"/>
          </w:tcPr>
          <w:p w14:paraId="66A1363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4" w:type="dxa"/>
            <w:gridSpan w:val="2"/>
            <w:shd w:val="clear" w:color="auto" w:fill="F2F2F2" w:themeFill="background1" w:themeFillShade="F2"/>
          </w:tcPr>
          <w:p w14:paraId="51AAAAD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shd w:val="clear" w:color="auto" w:fill="F2F2F2" w:themeFill="background1" w:themeFillShade="F2"/>
          </w:tcPr>
          <w:p w14:paraId="1B68A41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B0CBDCF" w14:textId="77777777" w:rsidTr="001A7B9D">
        <w:tc>
          <w:tcPr>
            <w:tcW w:w="1298" w:type="dxa"/>
            <w:shd w:val="clear" w:color="auto" w:fill="auto"/>
          </w:tcPr>
          <w:p w14:paraId="59684FBF" w14:textId="77777777" w:rsidR="007F5638" w:rsidRPr="004C179E" w:rsidRDefault="007F5638" w:rsidP="004C179E"/>
        </w:tc>
        <w:tc>
          <w:tcPr>
            <w:tcW w:w="2681" w:type="dxa"/>
            <w:gridSpan w:val="5"/>
            <w:shd w:val="clear" w:color="auto" w:fill="F2F2F2" w:themeFill="background1" w:themeFillShade="F2"/>
          </w:tcPr>
          <w:p w14:paraId="11C83DC3" w14:textId="77777777" w:rsidR="007F5638" w:rsidRPr="004C179E" w:rsidRDefault="007F5638" w:rsidP="004C179E">
            <w:r w:rsidRPr="004C179E">
              <w:t>Expected CO2e (indirect)</w:t>
            </w:r>
          </w:p>
        </w:tc>
        <w:tc>
          <w:tcPr>
            <w:tcW w:w="1315" w:type="dxa"/>
            <w:shd w:val="clear" w:color="auto" w:fill="F2F2F2" w:themeFill="background1" w:themeFillShade="F2"/>
          </w:tcPr>
          <w:p w14:paraId="49F6207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67" w:type="dxa"/>
            <w:gridSpan w:val="2"/>
            <w:shd w:val="clear" w:color="auto" w:fill="F2F2F2" w:themeFill="background1" w:themeFillShade="F2"/>
          </w:tcPr>
          <w:p w14:paraId="0248E2D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4" w:type="dxa"/>
            <w:gridSpan w:val="2"/>
            <w:shd w:val="clear" w:color="auto" w:fill="F2F2F2" w:themeFill="background1" w:themeFillShade="F2"/>
          </w:tcPr>
          <w:p w14:paraId="4132B82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shd w:val="clear" w:color="auto" w:fill="F2F2F2" w:themeFill="background1" w:themeFillShade="F2"/>
          </w:tcPr>
          <w:p w14:paraId="51D09C6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9BA1458" w14:textId="77777777" w:rsidTr="001A7B9D">
        <w:tc>
          <w:tcPr>
            <w:tcW w:w="1298" w:type="dxa"/>
            <w:shd w:val="clear" w:color="auto" w:fill="BFBFBF" w:themeFill="background1" w:themeFillShade="BF"/>
          </w:tcPr>
          <w:p w14:paraId="42DA965A" w14:textId="77777777" w:rsidR="007F5638" w:rsidRPr="004C179E" w:rsidRDefault="007F5638" w:rsidP="004C179E">
            <w:r w:rsidRPr="004C179E">
              <w:t>Indicator 6.1</w:t>
            </w:r>
          </w:p>
        </w:tc>
        <w:tc>
          <w:tcPr>
            <w:tcW w:w="5463" w:type="dxa"/>
            <w:gridSpan w:val="8"/>
            <w:shd w:val="clear" w:color="auto" w:fill="BFBFBF" w:themeFill="background1" w:themeFillShade="BF"/>
          </w:tcPr>
          <w:p w14:paraId="56C6C09A" w14:textId="77777777" w:rsidR="007F5638" w:rsidRPr="004C179E" w:rsidRDefault="007F5638" w:rsidP="004C179E">
            <w:r w:rsidRPr="004C179E">
              <w:t>Carbon sequestered or emissions avoided in the AFOLU sector</w:t>
            </w:r>
          </w:p>
        </w:tc>
        <w:tc>
          <w:tcPr>
            <w:tcW w:w="1324" w:type="dxa"/>
            <w:gridSpan w:val="2"/>
            <w:shd w:val="clear" w:color="auto" w:fill="BFBFBF" w:themeFill="background1" w:themeFillShade="BF"/>
          </w:tcPr>
          <w:p w14:paraId="21D7BFD8" w14:textId="77777777" w:rsidR="007F5638" w:rsidRPr="004C179E" w:rsidRDefault="007F5638" w:rsidP="004C179E"/>
        </w:tc>
        <w:tc>
          <w:tcPr>
            <w:tcW w:w="1287" w:type="dxa"/>
            <w:shd w:val="clear" w:color="auto" w:fill="BFBFBF" w:themeFill="background1" w:themeFillShade="BF"/>
          </w:tcPr>
          <w:p w14:paraId="6CE78A8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BC5EF19" w14:textId="77777777" w:rsidTr="001A7B9D">
        <w:trPr>
          <w:trHeight w:val="125"/>
        </w:trPr>
        <w:tc>
          <w:tcPr>
            <w:tcW w:w="1298" w:type="dxa"/>
            <w:vMerge w:val="restart"/>
          </w:tcPr>
          <w:p w14:paraId="42AB298B" w14:textId="77777777" w:rsidR="007F5638" w:rsidRPr="004C179E" w:rsidRDefault="007F5638" w:rsidP="004C179E"/>
        </w:tc>
        <w:tc>
          <w:tcPr>
            <w:tcW w:w="933" w:type="dxa"/>
            <w:vMerge w:val="restart"/>
          </w:tcPr>
          <w:p w14:paraId="3B658E77" w14:textId="77777777" w:rsidR="007F5638" w:rsidRPr="004C179E" w:rsidRDefault="007F5638" w:rsidP="004C179E"/>
        </w:tc>
        <w:tc>
          <w:tcPr>
            <w:tcW w:w="1748" w:type="dxa"/>
            <w:gridSpan w:val="4"/>
            <w:vMerge w:val="restart"/>
          </w:tcPr>
          <w:p w14:paraId="42174452" w14:textId="77777777" w:rsidR="007F5638" w:rsidRPr="004C179E" w:rsidRDefault="007F5638" w:rsidP="004C179E"/>
        </w:tc>
        <w:tc>
          <w:tcPr>
            <w:tcW w:w="5393" w:type="dxa"/>
            <w:gridSpan w:val="6"/>
          </w:tcPr>
          <w:p w14:paraId="11A4D682" w14:textId="77777777" w:rsidR="007F5638" w:rsidRPr="004C179E" w:rsidRDefault="007F5638" w:rsidP="004C179E">
            <w:r w:rsidRPr="004C179E">
              <w:t xml:space="preserve"> Expected metric tons of </w:t>
            </w:r>
            <w:proofErr w:type="spellStart"/>
            <w:r w:rsidRPr="004C179E">
              <w:t>CO₂e</w:t>
            </w:r>
            <w:proofErr w:type="spellEnd"/>
          </w:p>
        </w:tc>
      </w:tr>
      <w:tr w:rsidR="00331E22" w:rsidRPr="004C179E" w14:paraId="25FCFE73" w14:textId="77777777" w:rsidTr="001A7B9D">
        <w:trPr>
          <w:trHeight w:val="89"/>
        </w:trPr>
        <w:tc>
          <w:tcPr>
            <w:tcW w:w="1298" w:type="dxa"/>
            <w:vMerge/>
          </w:tcPr>
          <w:p w14:paraId="737282EC" w14:textId="77777777" w:rsidR="007F5638" w:rsidRPr="004C179E" w:rsidRDefault="007F5638" w:rsidP="004C179E"/>
        </w:tc>
        <w:tc>
          <w:tcPr>
            <w:tcW w:w="933" w:type="dxa"/>
            <w:vMerge/>
          </w:tcPr>
          <w:p w14:paraId="0B1586DB" w14:textId="77777777" w:rsidR="007F5638" w:rsidRPr="004C179E" w:rsidRDefault="007F5638" w:rsidP="004C179E"/>
        </w:tc>
        <w:tc>
          <w:tcPr>
            <w:tcW w:w="1748" w:type="dxa"/>
            <w:gridSpan w:val="4"/>
            <w:vMerge/>
          </w:tcPr>
          <w:p w14:paraId="53E3416B" w14:textId="77777777" w:rsidR="007F5638" w:rsidRPr="004C179E" w:rsidRDefault="007F5638" w:rsidP="004C179E"/>
        </w:tc>
        <w:tc>
          <w:tcPr>
            <w:tcW w:w="1323" w:type="dxa"/>
            <w:gridSpan w:val="2"/>
          </w:tcPr>
          <w:p w14:paraId="5051991C" w14:textId="77777777" w:rsidR="007F5638" w:rsidRPr="004C179E" w:rsidRDefault="007F5638" w:rsidP="004C179E">
            <w:r w:rsidRPr="004C179E">
              <w:t>PIF stage</w:t>
            </w:r>
          </w:p>
        </w:tc>
        <w:tc>
          <w:tcPr>
            <w:tcW w:w="1477" w:type="dxa"/>
            <w:gridSpan w:val="2"/>
          </w:tcPr>
          <w:p w14:paraId="656BAEF2" w14:textId="77777777" w:rsidR="007F5638" w:rsidRPr="004C179E" w:rsidRDefault="007F5638" w:rsidP="004C179E">
            <w:r w:rsidRPr="004C179E">
              <w:t>Endorsement</w:t>
            </w:r>
          </w:p>
        </w:tc>
        <w:tc>
          <w:tcPr>
            <w:tcW w:w="1306" w:type="dxa"/>
          </w:tcPr>
          <w:p w14:paraId="6F2369B4" w14:textId="77777777" w:rsidR="007F5638" w:rsidRPr="004C179E" w:rsidRDefault="007F5638" w:rsidP="004C179E">
            <w:r w:rsidRPr="004C179E">
              <w:t>MTR</w:t>
            </w:r>
          </w:p>
        </w:tc>
        <w:tc>
          <w:tcPr>
            <w:tcW w:w="1287" w:type="dxa"/>
          </w:tcPr>
          <w:p w14:paraId="3C9B1EE5" w14:textId="77777777" w:rsidR="007F5638" w:rsidRPr="004C179E" w:rsidRDefault="007F5638" w:rsidP="004C179E">
            <w:r w:rsidRPr="004C179E">
              <w:t>TE</w:t>
            </w:r>
          </w:p>
        </w:tc>
      </w:tr>
      <w:tr w:rsidR="00331E22" w:rsidRPr="004C179E" w14:paraId="2D22E975" w14:textId="77777777" w:rsidTr="001A7B9D">
        <w:tc>
          <w:tcPr>
            <w:tcW w:w="1298" w:type="dxa"/>
          </w:tcPr>
          <w:p w14:paraId="75BA51A6" w14:textId="77777777" w:rsidR="007F5638" w:rsidRPr="004C179E" w:rsidRDefault="007F5638" w:rsidP="004C179E"/>
        </w:tc>
        <w:tc>
          <w:tcPr>
            <w:tcW w:w="2681" w:type="dxa"/>
            <w:gridSpan w:val="5"/>
          </w:tcPr>
          <w:p w14:paraId="07DB3F46" w14:textId="77777777" w:rsidR="007F5638" w:rsidRPr="004C179E" w:rsidRDefault="007F5638" w:rsidP="004C179E">
            <w:r w:rsidRPr="004C179E">
              <w:t>Expected CO2e (direct)</w:t>
            </w:r>
          </w:p>
        </w:tc>
        <w:tc>
          <w:tcPr>
            <w:tcW w:w="1323" w:type="dxa"/>
            <w:gridSpan w:val="2"/>
          </w:tcPr>
          <w:p w14:paraId="01171E8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6EFBAA9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7CC328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FBA678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7850977" w14:textId="77777777" w:rsidTr="001A7B9D">
        <w:tc>
          <w:tcPr>
            <w:tcW w:w="1298" w:type="dxa"/>
          </w:tcPr>
          <w:p w14:paraId="2F62FC8E" w14:textId="77777777" w:rsidR="007F5638" w:rsidRPr="004C179E" w:rsidRDefault="007F5638" w:rsidP="004C179E"/>
        </w:tc>
        <w:tc>
          <w:tcPr>
            <w:tcW w:w="2681" w:type="dxa"/>
            <w:gridSpan w:val="5"/>
          </w:tcPr>
          <w:p w14:paraId="037F9F44" w14:textId="77777777" w:rsidR="007F5638" w:rsidRPr="004C179E" w:rsidRDefault="007F5638" w:rsidP="004C179E">
            <w:r w:rsidRPr="004C179E">
              <w:t>Expected CO2e (indirect)</w:t>
            </w:r>
          </w:p>
        </w:tc>
        <w:tc>
          <w:tcPr>
            <w:tcW w:w="1323" w:type="dxa"/>
            <w:gridSpan w:val="2"/>
          </w:tcPr>
          <w:p w14:paraId="520DB8B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7374031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4A8906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1B8BF0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9AF8405" w14:textId="77777777" w:rsidTr="001A7B9D">
        <w:tc>
          <w:tcPr>
            <w:tcW w:w="1298" w:type="dxa"/>
          </w:tcPr>
          <w:p w14:paraId="45C91497" w14:textId="77777777" w:rsidR="007F5638" w:rsidRPr="004C179E" w:rsidRDefault="007F5638" w:rsidP="004C179E"/>
        </w:tc>
        <w:tc>
          <w:tcPr>
            <w:tcW w:w="2681" w:type="dxa"/>
            <w:gridSpan w:val="5"/>
          </w:tcPr>
          <w:p w14:paraId="4E27B028" w14:textId="77777777" w:rsidR="007F5638" w:rsidRPr="004C179E" w:rsidRDefault="007F5638" w:rsidP="004C179E">
            <w:r w:rsidRPr="004C179E">
              <w:t>Anticipated start year of accounting</w:t>
            </w:r>
          </w:p>
        </w:tc>
        <w:tc>
          <w:tcPr>
            <w:tcW w:w="1323" w:type="dxa"/>
            <w:gridSpan w:val="2"/>
          </w:tcPr>
          <w:p w14:paraId="639DDD6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3A4471D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6ED03DB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45DD666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B8CB590" w14:textId="77777777" w:rsidTr="001A7B9D">
        <w:tc>
          <w:tcPr>
            <w:tcW w:w="1298" w:type="dxa"/>
          </w:tcPr>
          <w:p w14:paraId="3D688989" w14:textId="77777777" w:rsidR="007F5638" w:rsidRPr="004C179E" w:rsidRDefault="007F5638" w:rsidP="004C179E"/>
        </w:tc>
        <w:tc>
          <w:tcPr>
            <w:tcW w:w="2681" w:type="dxa"/>
            <w:gridSpan w:val="5"/>
          </w:tcPr>
          <w:p w14:paraId="6E711ED0" w14:textId="77777777" w:rsidR="007F5638" w:rsidRPr="004C179E" w:rsidRDefault="007F5638" w:rsidP="004C179E">
            <w:r w:rsidRPr="004C179E">
              <w:t>Duration of accounting</w:t>
            </w:r>
          </w:p>
        </w:tc>
        <w:tc>
          <w:tcPr>
            <w:tcW w:w="1323" w:type="dxa"/>
            <w:gridSpan w:val="2"/>
          </w:tcPr>
          <w:p w14:paraId="04B80DC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3F604E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026074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3DF2ED7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8D31741" w14:textId="77777777" w:rsidTr="001A7B9D">
        <w:tc>
          <w:tcPr>
            <w:tcW w:w="1298" w:type="dxa"/>
            <w:shd w:val="clear" w:color="auto" w:fill="BFBFBF" w:themeFill="background1" w:themeFillShade="BF"/>
          </w:tcPr>
          <w:p w14:paraId="501E2C27" w14:textId="77777777" w:rsidR="007F5638" w:rsidRPr="004C179E" w:rsidRDefault="007F5638" w:rsidP="004C179E">
            <w:r w:rsidRPr="004C179E">
              <w:lastRenderedPageBreak/>
              <w:t>Indicator 6.2</w:t>
            </w:r>
          </w:p>
        </w:tc>
        <w:tc>
          <w:tcPr>
            <w:tcW w:w="6787" w:type="dxa"/>
            <w:gridSpan w:val="10"/>
            <w:shd w:val="clear" w:color="auto" w:fill="BFBFBF" w:themeFill="background1" w:themeFillShade="BF"/>
          </w:tcPr>
          <w:p w14:paraId="3090C204" w14:textId="77777777" w:rsidR="007F5638" w:rsidRPr="004C179E" w:rsidRDefault="007F5638" w:rsidP="004C179E">
            <w:r w:rsidRPr="004C179E">
              <w:t xml:space="preserve">Emissions avoided </w:t>
            </w:r>
            <w:r w:rsidRPr="004C179E">
              <w:rPr>
                <w:bCs/>
              </w:rPr>
              <w:t>Outside AFOLU </w:t>
            </w:r>
          </w:p>
        </w:tc>
        <w:tc>
          <w:tcPr>
            <w:tcW w:w="1287" w:type="dxa"/>
            <w:shd w:val="clear" w:color="auto" w:fill="BFBFBF" w:themeFill="background1" w:themeFillShade="BF"/>
          </w:tcPr>
          <w:p w14:paraId="3C6FD1D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7DA6C0B" w14:textId="77777777" w:rsidTr="001A7B9D">
        <w:trPr>
          <w:trHeight w:val="125"/>
        </w:trPr>
        <w:tc>
          <w:tcPr>
            <w:tcW w:w="1298" w:type="dxa"/>
            <w:vMerge w:val="restart"/>
          </w:tcPr>
          <w:p w14:paraId="452FD7C7" w14:textId="77777777" w:rsidR="007F5638" w:rsidRPr="004C179E" w:rsidRDefault="007F5638" w:rsidP="004C179E"/>
        </w:tc>
        <w:tc>
          <w:tcPr>
            <w:tcW w:w="933" w:type="dxa"/>
            <w:vMerge w:val="restart"/>
          </w:tcPr>
          <w:p w14:paraId="5775CBDA" w14:textId="77777777" w:rsidR="007F5638" w:rsidRPr="004C179E" w:rsidRDefault="007F5638" w:rsidP="004C179E"/>
        </w:tc>
        <w:tc>
          <w:tcPr>
            <w:tcW w:w="1748" w:type="dxa"/>
            <w:gridSpan w:val="4"/>
            <w:vMerge w:val="restart"/>
          </w:tcPr>
          <w:p w14:paraId="5D1A4CE0" w14:textId="77777777" w:rsidR="007F5638" w:rsidRPr="004C179E" w:rsidRDefault="007F5638" w:rsidP="004C179E"/>
        </w:tc>
        <w:tc>
          <w:tcPr>
            <w:tcW w:w="5393" w:type="dxa"/>
            <w:gridSpan w:val="6"/>
          </w:tcPr>
          <w:p w14:paraId="55040FAE" w14:textId="77777777" w:rsidR="007F5638" w:rsidRPr="004C179E" w:rsidRDefault="007F5638" w:rsidP="004C179E">
            <w:r w:rsidRPr="004C179E">
              <w:t xml:space="preserve">Expected metric tons of </w:t>
            </w:r>
            <w:proofErr w:type="spellStart"/>
            <w:r w:rsidRPr="004C179E">
              <w:t>CO₂e</w:t>
            </w:r>
            <w:proofErr w:type="spellEnd"/>
          </w:p>
        </w:tc>
      </w:tr>
      <w:tr w:rsidR="00331E22" w:rsidRPr="004C179E" w14:paraId="1DEA123B" w14:textId="77777777" w:rsidTr="001A7B9D">
        <w:trPr>
          <w:trHeight w:val="58"/>
        </w:trPr>
        <w:tc>
          <w:tcPr>
            <w:tcW w:w="1298" w:type="dxa"/>
            <w:vMerge/>
          </w:tcPr>
          <w:p w14:paraId="316F8FB4" w14:textId="77777777" w:rsidR="007F5638" w:rsidRPr="004C179E" w:rsidRDefault="007F5638" w:rsidP="004C179E"/>
        </w:tc>
        <w:tc>
          <w:tcPr>
            <w:tcW w:w="933" w:type="dxa"/>
            <w:vMerge/>
          </w:tcPr>
          <w:p w14:paraId="1FE8BE97" w14:textId="77777777" w:rsidR="007F5638" w:rsidRPr="004C179E" w:rsidRDefault="007F5638" w:rsidP="004C179E"/>
        </w:tc>
        <w:tc>
          <w:tcPr>
            <w:tcW w:w="1748" w:type="dxa"/>
            <w:gridSpan w:val="4"/>
            <w:vMerge/>
          </w:tcPr>
          <w:p w14:paraId="3EE4644C" w14:textId="77777777" w:rsidR="007F5638" w:rsidRPr="004C179E" w:rsidRDefault="007F5638" w:rsidP="004C179E"/>
        </w:tc>
        <w:tc>
          <w:tcPr>
            <w:tcW w:w="2800" w:type="dxa"/>
            <w:gridSpan w:val="4"/>
          </w:tcPr>
          <w:p w14:paraId="5AE88F59" w14:textId="77777777" w:rsidR="007F5638" w:rsidRPr="004C179E" w:rsidRDefault="007F5638" w:rsidP="004C179E">
            <w:r w:rsidRPr="004C179E">
              <w:t>Expected</w:t>
            </w:r>
          </w:p>
        </w:tc>
        <w:tc>
          <w:tcPr>
            <w:tcW w:w="2593" w:type="dxa"/>
            <w:gridSpan w:val="2"/>
          </w:tcPr>
          <w:p w14:paraId="26D03E12" w14:textId="77777777" w:rsidR="007F5638" w:rsidRPr="004C179E" w:rsidRDefault="007F5638" w:rsidP="004C179E">
            <w:r w:rsidRPr="004C179E">
              <w:t>Achieved</w:t>
            </w:r>
          </w:p>
        </w:tc>
      </w:tr>
      <w:tr w:rsidR="00331E22" w:rsidRPr="004C179E" w14:paraId="330DC70A" w14:textId="77777777" w:rsidTr="001A7B9D">
        <w:trPr>
          <w:trHeight w:val="206"/>
        </w:trPr>
        <w:tc>
          <w:tcPr>
            <w:tcW w:w="1298" w:type="dxa"/>
            <w:vMerge/>
          </w:tcPr>
          <w:p w14:paraId="37CA252B" w14:textId="77777777" w:rsidR="007F5638" w:rsidRPr="004C179E" w:rsidRDefault="007F5638" w:rsidP="004C179E"/>
        </w:tc>
        <w:tc>
          <w:tcPr>
            <w:tcW w:w="933" w:type="dxa"/>
            <w:vMerge/>
          </w:tcPr>
          <w:p w14:paraId="6100C440" w14:textId="77777777" w:rsidR="007F5638" w:rsidRPr="004C179E" w:rsidRDefault="007F5638" w:rsidP="004C179E"/>
        </w:tc>
        <w:tc>
          <w:tcPr>
            <w:tcW w:w="1748" w:type="dxa"/>
            <w:gridSpan w:val="4"/>
            <w:vMerge/>
          </w:tcPr>
          <w:p w14:paraId="7575BF16" w14:textId="77777777" w:rsidR="007F5638" w:rsidRPr="004C179E" w:rsidRDefault="007F5638" w:rsidP="004C179E"/>
        </w:tc>
        <w:tc>
          <w:tcPr>
            <w:tcW w:w="1323" w:type="dxa"/>
            <w:gridSpan w:val="2"/>
          </w:tcPr>
          <w:p w14:paraId="4130A827" w14:textId="77777777" w:rsidR="007F5638" w:rsidRPr="004C179E" w:rsidRDefault="007F5638" w:rsidP="004C179E">
            <w:r w:rsidRPr="004C179E">
              <w:t>PIF stage</w:t>
            </w:r>
          </w:p>
        </w:tc>
        <w:tc>
          <w:tcPr>
            <w:tcW w:w="1477" w:type="dxa"/>
            <w:gridSpan w:val="2"/>
          </w:tcPr>
          <w:p w14:paraId="02AFAF12" w14:textId="77777777" w:rsidR="007F5638" w:rsidRPr="004C179E" w:rsidRDefault="007F5638" w:rsidP="004C179E">
            <w:r w:rsidRPr="004C179E">
              <w:t>Endorsement</w:t>
            </w:r>
          </w:p>
        </w:tc>
        <w:tc>
          <w:tcPr>
            <w:tcW w:w="1306" w:type="dxa"/>
          </w:tcPr>
          <w:p w14:paraId="28DC0348" w14:textId="77777777" w:rsidR="007F5638" w:rsidRPr="004C179E" w:rsidRDefault="007F5638" w:rsidP="004C179E">
            <w:r w:rsidRPr="004C179E">
              <w:t>MTR</w:t>
            </w:r>
          </w:p>
        </w:tc>
        <w:tc>
          <w:tcPr>
            <w:tcW w:w="1287" w:type="dxa"/>
          </w:tcPr>
          <w:p w14:paraId="1B76AE6A" w14:textId="77777777" w:rsidR="007F5638" w:rsidRPr="004C179E" w:rsidRDefault="007F5638" w:rsidP="004C179E">
            <w:r w:rsidRPr="004C179E">
              <w:t>TE</w:t>
            </w:r>
          </w:p>
        </w:tc>
      </w:tr>
      <w:tr w:rsidR="00331E22" w:rsidRPr="004C179E" w14:paraId="4BFA1827" w14:textId="77777777" w:rsidTr="001A7B9D">
        <w:tc>
          <w:tcPr>
            <w:tcW w:w="1298" w:type="dxa"/>
          </w:tcPr>
          <w:p w14:paraId="32999CC1" w14:textId="77777777" w:rsidR="007F5638" w:rsidRPr="004C179E" w:rsidRDefault="007F5638" w:rsidP="004C179E"/>
        </w:tc>
        <w:tc>
          <w:tcPr>
            <w:tcW w:w="2681" w:type="dxa"/>
            <w:gridSpan w:val="5"/>
          </w:tcPr>
          <w:p w14:paraId="4A1F74F3" w14:textId="77777777" w:rsidR="007F5638" w:rsidRPr="004C179E" w:rsidRDefault="007F5638" w:rsidP="004C179E">
            <w:r w:rsidRPr="004C179E">
              <w:t>Expected CO2e (direct)</w:t>
            </w:r>
          </w:p>
        </w:tc>
        <w:tc>
          <w:tcPr>
            <w:tcW w:w="1323" w:type="dxa"/>
            <w:gridSpan w:val="2"/>
          </w:tcPr>
          <w:p w14:paraId="33D66A2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3B2B51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9D99D7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6C7B29A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E605DC4" w14:textId="77777777" w:rsidTr="001A7B9D">
        <w:tc>
          <w:tcPr>
            <w:tcW w:w="1298" w:type="dxa"/>
          </w:tcPr>
          <w:p w14:paraId="547D6F67" w14:textId="77777777" w:rsidR="007F5638" w:rsidRPr="004C179E" w:rsidRDefault="007F5638" w:rsidP="004C179E"/>
        </w:tc>
        <w:tc>
          <w:tcPr>
            <w:tcW w:w="2681" w:type="dxa"/>
            <w:gridSpan w:val="5"/>
          </w:tcPr>
          <w:p w14:paraId="6B279716" w14:textId="77777777" w:rsidR="007F5638" w:rsidRPr="004C179E" w:rsidRDefault="007F5638" w:rsidP="004C179E">
            <w:r w:rsidRPr="004C179E">
              <w:t>Expected CO2e (indirect)</w:t>
            </w:r>
          </w:p>
        </w:tc>
        <w:tc>
          <w:tcPr>
            <w:tcW w:w="1323" w:type="dxa"/>
            <w:gridSpan w:val="2"/>
          </w:tcPr>
          <w:p w14:paraId="68DC0A9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5C8E6C5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5EDE1AC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09B5CC0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9A7692B" w14:textId="77777777" w:rsidTr="001A7B9D">
        <w:tc>
          <w:tcPr>
            <w:tcW w:w="1298" w:type="dxa"/>
          </w:tcPr>
          <w:p w14:paraId="71F9F766" w14:textId="77777777" w:rsidR="007F5638" w:rsidRPr="004C179E" w:rsidRDefault="007F5638" w:rsidP="004C179E"/>
        </w:tc>
        <w:tc>
          <w:tcPr>
            <w:tcW w:w="2681" w:type="dxa"/>
            <w:gridSpan w:val="5"/>
          </w:tcPr>
          <w:p w14:paraId="1D950409" w14:textId="77777777" w:rsidR="007F5638" w:rsidRPr="004C179E" w:rsidRDefault="007F5638" w:rsidP="004C179E">
            <w:r w:rsidRPr="004C179E">
              <w:t>Anticipated start year of accounting</w:t>
            </w:r>
          </w:p>
        </w:tc>
        <w:tc>
          <w:tcPr>
            <w:tcW w:w="1323" w:type="dxa"/>
            <w:gridSpan w:val="2"/>
          </w:tcPr>
          <w:p w14:paraId="78C88A0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064610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65EAF06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0116903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4EDA4EE" w14:textId="77777777" w:rsidTr="001A7B9D">
        <w:tc>
          <w:tcPr>
            <w:tcW w:w="1298" w:type="dxa"/>
          </w:tcPr>
          <w:p w14:paraId="067A72A3" w14:textId="77777777" w:rsidR="007F5638" w:rsidRPr="004C179E" w:rsidRDefault="007F5638" w:rsidP="004C179E"/>
        </w:tc>
        <w:tc>
          <w:tcPr>
            <w:tcW w:w="2681" w:type="dxa"/>
            <w:gridSpan w:val="5"/>
          </w:tcPr>
          <w:p w14:paraId="228C9841" w14:textId="77777777" w:rsidR="007F5638" w:rsidRPr="004C179E" w:rsidRDefault="007F5638" w:rsidP="004C179E">
            <w:r w:rsidRPr="004C179E">
              <w:t>Duration of accounting</w:t>
            </w:r>
          </w:p>
        </w:tc>
        <w:tc>
          <w:tcPr>
            <w:tcW w:w="1323" w:type="dxa"/>
            <w:gridSpan w:val="2"/>
          </w:tcPr>
          <w:p w14:paraId="06B9C29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1F69FD0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01DEDC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73705F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9668AEF" w14:textId="77777777" w:rsidTr="001A7B9D">
        <w:tc>
          <w:tcPr>
            <w:tcW w:w="1298" w:type="dxa"/>
            <w:shd w:val="clear" w:color="auto" w:fill="BFBFBF" w:themeFill="background1" w:themeFillShade="BF"/>
          </w:tcPr>
          <w:p w14:paraId="5BDD3F7C" w14:textId="77777777" w:rsidR="007F5638" w:rsidRPr="004C179E" w:rsidRDefault="007F5638" w:rsidP="004C179E">
            <w:r w:rsidRPr="004C179E">
              <w:t>Indicator 6.3</w:t>
            </w:r>
          </w:p>
        </w:tc>
        <w:tc>
          <w:tcPr>
            <w:tcW w:w="6787" w:type="dxa"/>
            <w:gridSpan w:val="10"/>
            <w:shd w:val="clear" w:color="auto" w:fill="BFBFBF" w:themeFill="background1" w:themeFillShade="BF"/>
          </w:tcPr>
          <w:p w14:paraId="51D97028" w14:textId="77777777" w:rsidR="007F5638" w:rsidRPr="004C179E" w:rsidRDefault="007F5638" w:rsidP="004C179E">
            <w:r w:rsidRPr="004C179E">
              <w:t>Energy saved</w:t>
            </w:r>
          </w:p>
        </w:tc>
        <w:tc>
          <w:tcPr>
            <w:tcW w:w="1287" w:type="dxa"/>
            <w:shd w:val="clear" w:color="auto" w:fill="BFBFBF" w:themeFill="background1" w:themeFillShade="BF"/>
          </w:tcPr>
          <w:p w14:paraId="1DB08EE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245D6F5" w14:textId="77777777" w:rsidTr="001A7B9D">
        <w:trPr>
          <w:trHeight w:val="125"/>
        </w:trPr>
        <w:tc>
          <w:tcPr>
            <w:tcW w:w="1298" w:type="dxa"/>
            <w:vMerge w:val="restart"/>
          </w:tcPr>
          <w:p w14:paraId="0DECBEF4" w14:textId="77777777" w:rsidR="007F5638" w:rsidRPr="004C179E" w:rsidRDefault="007F5638" w:rsidP="004C179E"/>
        </w:tc>
        <w:tc>
          <w:tcPr>
            <w:tcW w:w="933" w:type="dxa"/>
            <w:vMerge w:val="restart"/>
          </w:tcPr>
          <w:p w14:paraId="4E665F19" w14:textId="77777777" w:rsidR="007F5638" w:rsidRPr="004C179E" w:rsidRDefault="007F5638" w:rsidP="004C179E"/>
        </w:tc>
        <w:tc>
          <w:tcPr>
            <w:tcW w:w="1748" w:type="dxa"/>
            <w:gridSpan w:val="4"/>
            <w:vMerge w:val="restart"/>
          </w:tcPr>
          <w:p w14:paraId="485B0E5C" w14:textId="77777777" w:rsidR="007F5638" w:rsidRPr="004C179E" w:rsidRDefault="007F5638" w:rsidP="004C179E"/>
        </w:tc>
        <w:tc>
          <w:tcPr>
            <w:tcW w:w="5393" w:type="dxa"/>
            <w:gridSpan w:val="6"/>
          </w:tcPr>
          <w:p w14:paraId="6842B5D0" w14:textId="77777777" w:rsidR="007F5638" w:rsidRPr="004C179E" w:rsidRDefault="007F5638" w:rsidP="004C179E">
            <w:r w:rsidRPr="004C179E">
              <w:t>MJ</w:t>
            </w:r>
          </w:p>
        </w:tc>
      </w:tr>
      <w:tr w:rsidR="00331E22" w:rsidRPr="004C179E" w14:paraId="5E43FA70" w14:textId="77777777" w:rsidTr="001A7B9D">
        <w:trPr>
          <w:trHeight w:val="58"/>
        </w:trPr>
        <w:tc>
          <w:tcPr>
            <w:tcW w:w="1298" w:type="dxa"/>
            <w:vMerge/>
          </w:tcPr>
          <w:p w14:paraId="2C547283" w14:textId="77777777" w:rsidR="007F5638" w:rsidRPr="004C179E" w:rsidRDefault="007F5638" w:rsidP="004C179E"/>
        </w:tc>
        <w:tc>
          <w:tcPr>
            <w:tcW w:w="933" w:type="dxa"/>
            <w:vMerge/>
          </w:tcPr>
          <w:p w14:paraId="3EB9C895" w14:textId="77777777" w:rsidR="007F5638" w:rsidRPr="004C179E" w:rsidRDefault="007F5638" w:rsidP="004C179E"/>
        </w:tc>
        <w:tc>
          <w:tcPr>
            <w:tcW w:w="1748" w:type="dxa"/>
            <w:gridSpan w:val="4"/>
            <w:vMerge/>
          </w:tcPr>
          <w:p w14:paraId="7850D06C" w14:textId="77777777" w:rsidR="007F5638" w:rsidRPr="004C179E" w:rsidRDefault="007F5638" w:rsidP="004C179E"/>
        </w:tc>
        <w:tc>
          <w:tcPr>
            <w:tcW w:w="2800" w:type="dxa"/>
            <w:gridSpan w:val="4"/>
          </w:tcPr>
          <w:p w14:paraId="4F58A656" w14:textId="77777777" w:rsidR="007F5638" w:rsidRPr="004C179E" w:rsidRDefault="007F5638" w:rsidP="004C179E">
            <w:r w:rsidRPr="004C179E">
              <w:t>Expected</w:t>
            </w:r>
          </w:p>
        </w:tc>
        <w:tc>
          <w:tcPr>
            <w:tcW w:w="2593" w:type="dxa"/>
            <w:gridSpan w:val="2"/>
          </w:tcPr>
          <w:p w14:paraId="16F208B0" w14:textId="77777777" w:rsidR="007F5638" w:rsidRPr="004C179E" w:rsidRDefault="007F5638" w:rsidP="004C179E">
            <w:r w:rsidRPr="004C179E">
              <w:t>Achieved</w:t>
            </w:r>
          </w:p>
        </w:tc>
      </w:tr>
      <w:tr w:rsidR="00331E22" w:rsidRPr="004C179E" w14:paraId="140FA6CB" w14:textId="77777777" w:rsidTr="001A7B9D">
        <w:trPr>
          <w:trHeight w:val="98"/>
        </w:trPr>
        <w:tc>
          <w:tcPr>
            <w:tcW w:w="1298" w:type="dxa"/>
            <w:vMerge/>
          </w:tcPr>
          <w:p w14:paraId="70EB84DC" w14:textId="77777777" w:rsidR="007F5638" w:rsidRPr="004C179E" w:rsidRDefault="007F5638" w:rsidP="004C179E"/>
        </w:tc>
        <w:tc>
          <w:tcPr>
            <w:tcW w:w="933" w:type="dxa"/>
            <w:vMerge/>
          </w:tcPr>
          <w:p w14:paraId="1654D486" w14:textId="77777777" w:rsidR="007F5638" w:rsidRPr="004C179E" w:rsidRDefault="007F5638" w:rsidP="004C179E"/>
        </w:tc>
        <w:tc>
          <w:tcPr>
            <w:tcW w:w="1748" w:type="dxa"/>
            <w:gridSpan w:val="4"/>
            <w:vMerge/>
          </w:tcPr>
          <w:p w14:paraId="4F69E209" w14:textId="77777777" w:rsidR="007F5638" w:rsidRPr="004C179E" w:rsidRDefault="007F5638" w:rsidP="004C179E"/>
        </w:tc>
        <w:tc>
          <w:tcPr>
            <w:tcW w:w="1323" w:type="dxa"/>
            <w:gridSpan w:val="2"/>
          </w:tcPr>
          <w:p w14:paraId="2C114671" w14:textId="77777777" w:rsidR="007F5638" w:rsidRPr="004C179E" w:rsidRDefault="007F5638" w:rsidP="004C179E">
            <w:r w:rsidRPr="004C179E">
              <w:t>PIF stage</w:t>
            </w:r>
          </w:p>
        </w:tc>
        <w:tc>
          <w:tcPr>
            <w:tcW w:w="1477" w:type="dxa"/>
            <w:gridSpan w:val="2"/>
          </w:tcPr>
          <w:p w14:paraId="2DC8285B" w14:textId="77777777" w:rsidR="007F5638" w:rsidRPr="004C179E" w:rsidRDefault="007F5638" w:rsidP="004C179E">
            <w:r w:rsidRPr="004C179E">
              <w:t>Endorsement</w:t>
            </w:r>
          </w:p>
        </w:tc>
        <w:tc>
          <w:tcPr>
            <w:tcW w:w="1306" w:type="dxa"/>
          </w:tcPr>
          <w:p w14:paraId="72C0F396" w14:textId="77777777" w:rsidR="007F5638" w:rsidRPr="004C179E" w:rsidRDefault="007F5638" w:rsidP="004C179E">
            <w:r w:rsidRPr="004C179E">
              <w:t>MTR</w:t>
            </w:r>
          </w:p>
        </w:tc>
        <w:tc>
          <w:tcPr>
            <w:tcW w:w="1287" w:type="dxa"/>
          </w:tcPr>
          <w:p w14:paraId="6F4DBB19" w14:textId="77777777" w:rsidR="007F5638" w:rsidRPr="004C179E" w:rsidRDefault="007F5638" w:rsidP="004C179E">
            <w:r w:rsidRPr="004C179E">
              <w:t>TE</w:t>
            </w:r>
          </w:p>
        </w:tc>
      </w:tr>
      <w:tr w:rsidR="00331E22" w:rsidRPr="004C179E" w14:paraId="7F8E59C5" w14:textId="77777777" w:rsidTr="001A7B9D">
        <w:tc>
          <w:tcPr>
            <w:tcW w:w="1298" w:type="dxa"/>
          </w:tcPr>
          <w:p w14:paraId="377E8533" w14:textId="77777777" w:rsidR="007F5638" w:rsidRPr="004C179E" w:rsidRDefault="007F5638" w:rsidP="004C179E"/>
        </w:tc>
        <w:tc>
          <w:tcPr>
            <w:tcW w:w="933" w:type="dxa"/>
          </w:tcPr>
          <w:p w14:paraId="0BC8CC00" w14:textId="77777777" w:rsidR="007F5638" w:rsidRPr="004C179E" w:rsidRDefault="007F5638" w:rsidP="004C179E"/>
        </w:tc>
        <w:tc>
          <w:tcPr>
            <w:tcW w:w="1748" w:type="dxa"/>
            <w:gridSpan w:val="4"/>
          </w:tcPr>
          <w:p w14:paraId="3146C0A4" w14:textId="77777777" w:rsidR="007F5638" w:rsidRPr="004C179E" w:rsidRDefault="007F5638" w:rsidP="004C179E"/>
        </w:tc>
        <w:tc>
          <w:tcPr>
            <w:tcW w:w="1323" w:type="dxa"/>
            <w:gridSpan w:val="2"/>
          </w:tcPr>
          <w:p w14:paraId="0259269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312A9F5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B2E90D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4774B3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A4AB690" w14:textId="77777777" w:rsidTr="001A7B9D">
        <w:tc>
          <w:tcPr>
            <w:tcW w:w="1298" w:type="dxa"/>
          </w:tcPr>
          <w:p w14:paraId="1316C904" w14:textId="77777777" w:rsidR="007F5638" w:rsidRPr="004C179E" w:rsidRDefault="007F5638" w:rsidP="004C179E"/>
        </w:tc>
        <w:tc>
          <w:tcPr>
            <w:tcW w:w="933" w:type="dxa"/>
          </w:tcPr>
          <w:p w14:paraId="6C2A4809" w14:textId="77777777" w:rsidR="007F5638" w:rsidRPr="004C179E" w:rsidRDefault="007F5638" w:rsidP="004C179E"/>
        </w:tc>
        <w:tc>
          <w:tcPr>
            <w:tcW w:w="1748" w:type="dxa"/>
            <w:gridSpan w:val="4"/>
          </w:tcPr>
          <w:p w14:paraId="2D1A7A35" w14:textId="77777777" w:rsidR="007F5638" w:rsidRPr="004C179E" w:rsidRDefault="007F5638" w:rsidP="004C179E"/>
        </w:tc>
        <w:tc>
          <w:tcPr>
            <w:tcW w:w="1323" w:type="dxa"/>
            <w:gridSpan w:val="2"/>
          </w:tcPr>
          <w:p w14:paraId="6BCEFD5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7ED92A3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6C35BB3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645C76E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C8450D2" w14:textId="77777777" w:rsidTr="001A7B9D">
        <w:tc>
          <w:tcPr>
            <w:tcW w:w="1298" w:type="dxa"/>
            <w:shd w:val="clear" w:color="auto" w:fill="BFBFBF" w:themeFill="background1" w:themeFillShade="BF"/>
          </w:tcPr>
          <w:p w14:paraId="2F4A9E10" w14:textId="77777777" w:rsidR="007F5638" w:rsidRPr="004C179E" w:rsidRDefault="007F5638" w:rsidP="004C179E">
            <w:r w:rsidRPr="004C179E">
              <w:t>Indicator 6.4</w:t>
            </w:r>
          </w:p>
        </w:tc>
        <w:tc>
          <w:tcPr>
            <w:tcW w:w="6787" w:type="dxa"/>
            <w:gridSpan w:val="10"/>
            <w:shd w:val="clear" w:color="auto" w:fill="BFBFBF" w:themeFill="background1" w:themeFillShade="BF"/>
          </w:tcPr>
          <w:p w14:paraId="5C9E86EE" w14:textId="77777777" w:rsidR="007F5638" w:rsidRPr="004C179E" w:rsidRDefault="007F5638" w:rsidP="004C179E">
            <w:r w:rsidRPr="004C179E">
              <w:t>Increase in installed renewable energy capacity per technology</w:t>
            </w:r>
          </w:p>
        </w:tc>
        <w:tc>
          <w:tcPr>
            <w:tcW w:w="1287" w:type="dxa"/>
            <w:shd w:val="clear" w:color="auto" w:fill="BFBFBF" w:themeFill="background1" w:themeFillShade="BF"/>
          </w:tcPr>
          <w:p w14:paraId="48AB3E5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A0FFB0A" w14:textId="77777777" w:rsidTr="001A7B9D">
        <w:trPr>
          <w:trHeight w:val="125"/>
        </w:trPr>
        <w:tc>
          <w:tcPr>
            <w:tcW w:w="1298" w:type="dxa"/>
            <w:vMerge w:val="restart"/>
          </w:tcPr>
          <w:p w14:paraId="2B1D7CBB" w14:textId="77777777" w:rsidR="007F5638" w:rsidRPr="004C179E" w:rsidRDefault="007F5638" w:rsidP="004C179E"/>
        </w:tc>
        <w:tc>
          <w:tcPr>
            <w:tcW w:w="933" w:type="dxa"/>
            <w:vMerge w:val="restart"/>
          </w:tcPr>
          <w:p w14:paraId="2546CFE7" w14:textId="77777777" w:rsidR="007F5638" w:rsidRPr="004C179E" w:rsidRDefault="007F5638" w:rsidP="004C179E"/>
        </w:tc>
        <w:tc>
          <w:tcPr>
            <w:tcW w:w="1748" w:type="dxa"/>
            <w:gridSpan w:val="4"/>
            <w:vMerge w:val="restart"/>
            <w:vAlign w:val="center"/>
          </w:tcPr>
          <w:p w14:paraId="28A28CB6" w14:textId="77777777" w:rsidR="007F5638" w:rsidRPr="004C179E" w:rsidRDefault="007F5638" w:rsidP="004C179E">
            <w:r w:rsidRPr="004C179E">
              <w:t>Technology</w:t>
            </w:r>
          </w:p>
        </w:tc>
        <w:tc>
          <w:tcPr>
            <w:tcW w:w="5393" w:type="dxa"/>
            <w:gridSpan w:val="6"/>
          </w:tcPr>
          <w:p w14:paraId="7EFCFA01" w14:textId="77777777" w:rsidR="007F5638" w:rsidRPr="004C179E" w:rsidRDefault="007F5638" w:rsidP="004C179E">
            <w:r w:rsidRPr="004C179E">
              <w:t>Capacity (MW)</w:t>
            </w:r>
          </w:p>
        </w:tc>
      </w:tr>
      <w:tr w:rsidR="00331E22" w:rsidRPr="004C179E" w14:paraId="6E59E380" w14:textId="77777777" w:rsidTr="001A7B9D">
        <w:trPr>
          <w:trHeight w:val="58"/>
        </w:trPr>
        <w:tc>
          <w:tcPr>
            <w:tcW w:w="1298" w:type="dxa"/>
            <w:vMerge/>
          </w:tcPr>
          <w:p w14:paraId="621E8014" w14:textId="77777777" w:rsidR="007F5638" w:rsidRPr="004C179E" w:rsidRDefault="007F5638" w:rsidP="004C179E"/>
        </w:tc>
        <w:tc>
          <w:tcPr>
            <w:tcW w:w="933" w:type="dxa"/>
            <w:vMerge/>
          </w:tcPr>
          <w:p w14:paraId="47246A1D" w14:textId="77777777" w:rsidR="007F5638" w:rsidRPr="004C179E" w:rsidRDefault="007F5638" w:rsidP="004C179E"/>
        </w:tc>
        <w:tc>
          <w:tcPr>
            <w:tcW w:w="1748" w:type="dxa"/>
            <w:gridSpan w:val="4"/>
            <w:vMerge/>
          </w:tcPr>
          <w:p w14:paraId="5B07B51F" w14:textId="77777777" w:rsidR="007F5638" w:rsidRPr="004C179E" w:rsidRDefault="007F5638" w:rsidP="004C179E"/>
        </w:tc>
        <w:tc>
          <w:tcPr>
            <w:tcW w:w="2800" w:type="dxa"/>
            <w:gridSpan w:val="4"/>
          </w:tcPr>
          <w:p w14:paraId="51BC5741" w14:textId="77777777" w:rsidR="007F5638" w:rsidRPr="004C179E" w:rsidRDefault="007F5638" w:rsidP="004C179E">
            <w:r w:rsidRPr="004C179E">
              <w:t>Expected</w:t>
            </w:r>
          </w:p>
        </w:tc>
        <w:tc>
          <w:tcPr>
            <w:tcW w:w="2593" w:type="dxa"/>
            <w:gridSpan w:val="2"/>
          </w:tcPr>
          <w:p w14:paraId="416C2F28" w14:textId="77777777" w:rsidR="007F5638" w:rsidRPr="004C179E" w:rsidRDefault="007F5638" w:rsidP="004C179E">
            <w:r w:rsidRPr="004C179E">
              <w:t>Achieved</w:t>
            </w:r>
          </w:p>
        </w:tc>
      </w:tr>
      <w:tr w:rsidR="00331E22" w:rsidRPr="004C179E" w14:paraId="0534526D" w14:textId="77777777" w:rsidTr="001A7B9D">
        <w:trPr>
          <w:trHeight w:val="89"/>
        </w:trPr>
        <w:tc>
          <w:tcPr>
            <w:tcW w:w="1298" w:type="dxa"/>
            <w:vMerge/>
          </w:tcPr>
          <w:p w14:paraId="09799AC4" w14:textId="77777777" w:rsidR="007F5638" w:rsidRPr="004C179E" w:rsidRDefault="007F5638" w:rsidP="004C179E"/>
        </w:tc>
        <w:tc>
          <w:tcPr>
            <w:tcW w:w="933" w:type="dxa"/>
            <w:vMerge/>
          </w:tcPr>
          <w:p w14:paraId="19330F06" w14:textId="77777777" w:rsidR="007F5638" w:rsidRPr="004C179E" w:rsidRDefault="007F5638" w:rsidP="004C179E"/>
        </w:tc>
        <w:tc>
          <w:tcPr>
            <w:tcW w:w="1748" w:type="dxa"/>
            <w:gridSpan w:val="4"/>
            <w:vMerge/>
          </w:tcPr>
          <w:p w14:paraId="56D40709" w14:textId="77777777" w:rsidR="007F5638" w:rsidRPr="004C179E" w:rsidRDefault="007F5638" w:rsidP="004C179E"/>
        </w:tc>
        <w:tc>
          <w:tcPr>
            <w:tcW w:w="1323" w:type="dxa"/>
            <w:gridSpan w:val="2"/>
          </w:tcPr>
          <w:p w14:paraId="1F1EC468" w14:textId="77777777" w:rsidR="007F5638" w:rsidRPr="004C179E" w:rsidRDefault="007F5638" w:rsidP="004C179E">
            <w:r w:rsidRPr="004C179E">
              <w:t>PIF stage</w:t>
            </w:r>
          </w:p>
        </w:tc>
        <w:tc>
          <w:tcPr>
            <w:tcW w:w="1477" w:type="dxa"/>
            <w:gridSpan w:val="2"/>
          </w:tcPr>
          <w:p w14:paraId="7A617EFA" w14:textId="77777777" w:rsidR="007F5638" w:rsidRPr="004C179E" w:rsidRDefault="007F5638" w:rsidP="004C179E">
            <w:r w:rsidRPr="004C179E">
              <w:t>Endorsement</w:t>
            </w:r>
          </w:p>
        </w:tc>
        <w:tc>
          <w:tcPr>
            <w:tcW w:w="1306" w:type="dxa"/>
          </w:tcPr>
          <w:p w14:paraId="09513BAD" w14:textId="77777777" w:rsidR="007F5638" w:rsidRPr="004C179E" w:rsidRDefault="007F5638" w:rsidP="004C179E">
            <w:r w:rsidRPr="004C179E">
              <w:t>MTR</w:t>
            </w:r>
          </w:p>
        </w:tc>
        <w:tc>
          <w:tcPr>
            <w:tcW w:w="1287" w:type="dxa"/>
          </w:tcPr>
          <w:p w14:paraId="0C6B2342" w14:textId="77777777" w:rsidR="007F5638" w:rsidRPr="004C179E" w:rsidRDefault="007F5638" w:rsidP="004C179E">
            <w:r w:rsidRPr="004C179E">
              <w:t>TE</w:t>
            </w:r>
          </w:p>
        </w:tc>
      </w:tr>
      <w:tr w:rsidR="00331E22" w:rsidRPr="004C179E" w14:paraId="33B18EAA" w14:textId="77777777" w:rsidTr="001A7B9D">
        <w:tc>
          <w:tcPr>
            <w:tcW w:w="1298" w:type="dxa"/>
          </w:tcPr>
          <w:p w14:paraId="434AE2F5" w14:textId="77777777" w:rsidR="007F5638" w:rsidRPr="004C179E" w:rsidRDefault="007F5638" w:rsidP="004C179E"/>
        </w:tc>
        <w:tc>
          <w:tcPr>
            <w:tcW w:w="933" w:type="dxa"/>
          </w:tcPr>
          <w:p w14:paraId="2AF1B629" w14:textId="77777777" w:rsidR="007F5638" w:rsidRPr="004C179E" w:rsidRDefault="007F5638" w:rsidP="004C179E"/>
        </w:tc>
        <w:tc>
          <w:tcPr>
            <w:tcW w:w="1748" w:type="dxa"/>
            <w:gridSpan w:val="4"/>
          </w:tcPr>
          <w:p w14:paraId="15E5FE9E" w14:textId="77777777" w:rsidR="007F5638" w:rsidRPr="004C179E" w:rsidRDefault="007F5638" w:rsidP="004C179E">
            <w:r w:rsidRPr="004C179E">
              <w:fldChar w:fldCharType="begin">
                <w:ffData>
                  <w:name w:val=""/>
                  <w:enabled/>
                  <w:calcOnExit w:val="0"/>
                  <w:ddList>
                    <w:listEntry w:val="(select)"/>
                    <w:listEntry w:val="Biomass"/>
                    <w:listEntry w:val="Geothermal"/>
                    <w:listEntry w:val="Ocean energy"/>
                    <w:listEntry w:val="Small Hydropower"/>
                    <w:listEntry w:val="Solar Photovoltaic"/>
                    <w:listEntry w:val="Solar Thermal"/>
                    <w:listEntry w:val="Wind Power"/>
                    <w:listEntry w:val="Energy Storage"/>
                  </w:ddList>
                </w:ffData>
              </w:fldChar>
            </w:r>
            <w:r w:rsidRPr="004C179E">
              <w:instrText xml:space="preserve"> FORMDROPDOWN </w:instrText>
            </w:r>
            <w:r w:rsidR="008207B9">
              <w:fldChar w:fldCharType="separate"/>
            </w:r>
            <w:r w:rsidRPr="004C179E">
              <w:fldChar w:fldCharType="end"/>
            </w:r>
            <w:r w:rsidRPr="004C179E">
              <w:t xml:space="preserve"> </w:t>
            </w:r>
          </w:p>
        </w:tc>
        <w:tc>
          <w:tcPr>
            <w:tcW w:w="1323" w:type="dxa"/>
            <w:gridSpan w:val="2"/>
          </w:tcPr>
          <w:p w14:paraId="33659DF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5C69A06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5B3CB9C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43AF35D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BE58B91" w14:textId="77777777" w:rsidTr="001A7B9D">
        <w:tc>
          <w:tcPr>
            <w:tcW w:w="1298" w:type="dxa"/>
          </w:tcPr>
          <w:p w14:paraId="3DBAD883" w14:textId="77777777" w:rsidR="007F5638" w:rsidRPr="004C179E" w:rsidRDefault="007F5638" w:rsidP="004C179E"/>
        </w:tc>
        <w:tc>
          <w:tcPr>
            <w:tcW w:w="933" w:type="dxa"/>
          </w:tcPr>
          <w:p w14:paraId="441101BE" w14:textId="77777777" w:rsidR="007F5638" w:rsidRPr="004C179E" w:rsidRDefault="007F5638" w:rsidP="004C179E"/>
        </w:tc>
        <w:tc>
          <w:tcPr>
            <w:tcW w:w="1748" w:type="dxa"/>
            <w:gridSpan w:val="4"/>
          </w:tcPr>
          <w:p w14:paraId="5B7C9BEE" w14:textId="77777777" w:rsidR="007F5638" w:rsidRPr="004C179E" w:rsidRDefault="007F5638" w:rsidP="004C179E">
            <w:r w:rsidRPr="004C179E">
              <w:fldChar w:fldCharType="begin">
                <w:ffData>
                  <w:name w:val=""/>
                  <w:enabled/>
                  <w:calcOnExit w:val="0"/>
                  <w:ddList>
                    <w:listEntry w:val="(select)"/>
                    <w:listEntry w:val="Biomass"/>
                    <w:listEntry w:val="Geothermal"/>
                    <w:listEntry w:val="Ocean energy"/>
                    <w:listEntry w:val="Small Hydropower"/>
                    <w:listEntry w:val="Solar Photovoltaic"/>
                    <w:listEntry w:val="Solar Thermal"/>
                    <w:listEntry w:val="Wind Power"/>
                    <w:listEntry w:val="Energy Storage"/>
                  </w:ddList>
                </w:ffData>
              </w:fldChar>
            </w:r>
            <w:r w:rsidRPr="004C179E">
              <w:instrText xml:space="preserve"> FORMDROPDOWN </w:instrText>
            </w:r>
            <w:r w:rsidR="008207B9">
              <w:fldChar w:fldCharType="separate"/>
            </w:r>
            <w:r w:rsidRPr="004C179E">
              <w:fldChar w:fldCharType="end"/>
            </w:r>
          </w:p>
        </w:tc>
        <w:tc>
          <w:tcPr>
            <w:tcW w:w="1323" w:type="dxa"/>
            <w:gridSpan w:val="2"/>
          </w:tcPr>
          <w:p w14:paraId="5676E55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A49C37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6ADCFCF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3AE204F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FE8DADD" w14:textId="77777777" w:rsidTr="001A7B9D">
        <w:tc>
          <w:tcPr>
            <w:tcW w:w="1298" w:type="dxa"/>
            <w:shd w:val="clear" w:color="auto" w:fill="D9D9D9" w:themeFill="background1" w:themeFillShade="D9"/>
          </w:tcPr>
          <w:p w14:paraId="0027FB9E" w14:textId="77777777" w:rsidR="007F5638" w:rsidRPr="004C179E" w:rsidRDefault="007F5638" w:rsidP="004C179E">
            <w:r w:rsidRPr="004C179E">
              <w:t>Core Indicator 7</w:t>
            </w:r>
          </w:p>
        </w:tc>
        <w:tc>
          <w:tcPr>
            <w:tcW w:w="6787" w:type="dxa"/>
            <w:gridSpan w:val="10"/>
            <w:shd w:val="clear" w:color="auto" w:fill="D9D9D9" w:themeFill="background1" w:themeFillShade="D9"/>
          </w:tcPr>
          <w:p w14:paraId="18EC89E2" w14:textId="77777777" w:rsidR="007F5638" w:rsidRPr="004C179E" w:rsidRDefault="007F5638" w:rsidP="004C179E">
            <w:r w:rsidRPr="004C179E">
              <w:t>Number of shared water ecosystems (fresh or marine) under new or improved cooperative management</w:t>
            </w:r>
          </w:p>
        </w:tc>
        <w:tc>
          <w:tcPr>
            <w:tcW w:w="1287" w:type="dxa"/>
            <w:shd w:val="clear" w:color="auto" w:fill="D9D9D9" w:themeFill="background1" w:themeFillShade="D9"/>
          </w:tcPr>
          <w:p w14:paraId="45726065" w14:textId="77777777" w:rsidR="007F5638" w:rsidRPr="004C179E" w:rsidRDefault="007F5638" w:rsidP="004C179E">
            <w:r w:rsidRPr="004C179E">
              <w:fldChar w:fldCharType="begin">
                <w:ffData>
                  <w:name w:val=""/>
                  <w:enabled/>
                  <w:calcOnExit w:val="0"/>
                  <w:textInput>
                    <w:default w:val="(Number)"/>
                  </w:textInput>
                </w:ffData>
              </w:fldChar>
            </w:r>
            <w:r w:rsidRPr="004C179E">
              <w:instrText xml:space="preserve"> FORMTEXT </w:instrText>
            </w:r>
            <w:r w:rsidRPr="004C179E">
              <w:fldChar w:fldCharType="separate"/>
            </w:r>
            <w:r w:rsidRPr="004C179E">
              <w:rPr>
                <w:noProof/>
              </w:rPr>
              <w:t>(Number)</w:t>
            </w:r>
            <w:r w:rsidRPr="004C179E">
              <w:fldChar w:fldCharType="end"/>
            </w:r>
          </w:p>
        </w:tc>
      </w:tr>
      <w:tr w:rsidR="00331E22" w:rsidRPr="004C179E" w14:paraId="70836DD1" w14:textId="77777777" w:rsidTr="001A7B9D">
        <w:tc>
          <w:tcPr>
            <w:tcW w:w="1298" w:type="dxa"/>
            <w:shd w:val="clear" w:color="auto" w:fill="BFBFBF" w:themeFill="background1" w:themeFillShade="BF"/>
          </w:tcPr>
          <w:p w14:paraId="332129FA" w14:textId="77777777" w:rsidR="007F5638" w:rsidRPr="004C179E" w:rsidRDefault="007F5638" w:rsidP="004C179E">
            <w:r w:rsidRPr="004C179E">
              <w:t>Indicator 7.1</w:t>
            </w:r>
          </w:p>
        </w:tc>
        <w:tc>
          <w:tcPr>
            <w:tcW w:w="6787" w:type="dxa"/>
            <w:gridSpan w:val="10"/>
            <w:shd w:val="clear" w:color="auto" w:fill="BFBFBF" w:themeFill="background1" w:themeFillShade="BF"/>
          </w:tcPr>
          <w:p w14:paraId="1A541F8F" w14:textId="77777777" w:rsidR="007F5638" w:rsidRPr="004C179E" w:rsidRDefault="007F5638" w:rsidP="004C179E">
            <w:r w:rsidRPr="004C179E">
              <w:t>Level of Transboundary Diagnostic Analysis and Strategic Action Program (TDA/SAP) formulation and implementation</w:t>
            </w:r>
          </w:p>
        </w:tc>
        <w:tc>
          <w:tcPr>
            <w:tcW w:w="1287" w:type="dxa"/>
            <w:shd w:val="clear" w:color="auto" w:fill="BFBFBF" w:themeFill="background1" w:themeFillShade="BF"/>
          </w:tcPr>
          <w:p w14:paraId="284B6C3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76A310C" w14:textId="77777777" w:rsidTr="001A7B9D">
        <w:trPr>
          <w:trHeight w:val="233"/>
        </w:trPr>
        <w:tc>
          <w:tcPr>
            <w:tcW w:w="1298" w:type="dxa"/>
            <w:vMerge w:val="restart"/>
          </w:tcPr>
          <w:p w14:paraId="7D18E415" w14:textId="77777777" w:rsidR="007F5638" w:rsidRPr="004C179E" w:rsidRDefault="007F5638" w:rsidP="004C179E"/>
        </w:tc>
        <w:tc>
          <w:tcPr>
            <w:tcW w:w="933" w:type="dxa"/>
            <w:vMerge w:val="restart"/>
          </w:tcPr>
          <w:p w14:paraId="3EF2EEE4" w14:textId="77777777" w:rsidR="007F5638" w:rsidRPr="004C179E" w:rsidRDefault="007F5638" w:rsidP="004C179E"/>
        </w:tc>
        <w:tc>
          <w:tcPr>
            <w:tcW w:w="1748" w:type="dxa"/>
            <w:gridSpan w:val="4"/>
            <w:vMerge w:val="restart"/>
          </w:tcPr>
          <w:p w14:paraId="08C38503" w14:textId="77777777" w:rsidR="007F5638" w:rsidRPr="004C179E" w:rsidRDefault="007F5638" w:rsidP="004C179E">
            <w:r w:rsidRPr="004C179E">
              <w:t>Shared water ecosystem</w:t>
            </w:r>
          </w:p>
        </w:tc>
        <w:tc>
          <w:tcPr>
            <w:tcW w:w="5393" w:type="dxa"/>
            <w:gridSpan w:val="6"/>
          </w:tcPr>
          <w:p w14:paraId="4FD271F2" w14:textId="77777777" w:rsidR="007F5638" w:rsidRPr="004C179E" w:rsidRDefault="007F5638" w:rsidP="004C179E">
            <w:r w:rsidRPr="004C179E">
              <w:t>Rating (scale 1-4)</w:t>
            </w:r>
          </w:p>
        </w:tc>
      </w:tr>
      <w:tr w:rsidR="00331E22" w:rsidRPr="004C179E" w14:paraId="3676E6D2" w14:textId="77777777" w:rsidTr="001A7B9D">
        <w:trPr>
          <w:trHeight w:val="197"/>
        </w:trPr>
        <w:tc>
          <w:tcPr>
            <w:tcW w:w="1298" w:type="dxa"/>
            <w:vMerge/>
          </w:tcPr>
          <w:p w14:paraId="1FE874ED" w14:textId="77777777" w:rsidR="007F5638" w:rsidRPr="004C179E" w:rsidRDefault="007F5638" w:rsidP="004C179E"/>
        </w:tc>
        <w:tc>
          <w:tcPr>
            <w:tcW w:w="933" w:type="dxa"/>
            <w:vMerge/>
          </w:tcPr>
          <w:p w14:paraId="33DA5A3A" w14:textId="77777777" w:rsidR="007F5638" w:rsidRPr="004C179E" w:rsidRDefault="007F5638" w:rsidP="004C179E"/>
        </w:tc>
        <w:tc>
          <w:tcPr>
            <w:tcW w:w="1748" w:type="dxa"/>
            <w:gridSpan w:val="4"/>
            <w:vMerge/>
          </w:tcPr>
          <w:p w14:paraId="5AC42A67" w14:textId="77777777" w:rsidR="007F5638" w:rsidRPr="004C179E" w:rsidRDefault="007F5638" w:rsidP="004C179E"/>
        </w:tc>
        <w:tc>
          <w:tcPr>
            <w:tcW w:w="1323" w:type="dxa"/>
            <w:gridSpan w:val="2"/>
          </w:tcPr>
          <w:p w14:paraId="329B8843" w14:textId="77777777" w:rsidR="007F5638" w:rsidRPr="004C179E" w:rsidRDefault="007F5638" w:rsidP="004C179E">
            <w:r w:rsidRPr="004C179E">
              <w:t>PIF stage</w:t>
            </w:r>
          </w:p>
        </w:tc>
        <w:tc>
          <w:tcPr>
            <w:tcW w:w="1477" w:type="dxa"/>
            <w:gridSpan w:val="2"/>
          </w:tcPr>
          <w:p w14:paraId="13C739D3" w14:textId="77777777" w:rsidR="007F5638" w:rsidRPr="004C179E" w:rsidRDefault="007F5638" w:rsidP="004C179E">
            <w:r w:rsidRPr="004C179E">
              <w:t>Endorsement</w:t>
            </w:r>
          </w:p>
        </w:tc>
        <w:tc>
          <w:tcPr>
            <w:tcW w:w="1306" w:type="dxa"/>
          </w:tcPr>
          <w:p w14:paraId="5D021211" w14:textId="77777777" w:rsidR="007F5638" w:rsidRPr="004C179E" w:rsidRDefault="007F5638" w:rsidP="004C179E">
            <w:r w:rsidRPr="004C179E">
              <w:t>MTR</w:t>
            </w:r>
          </w:p>
        </w:tc>
        <w:tc>
          <w:tcPr>
            <w:tcW w:w="1287" w:type="dxa"/>
          </w:tcPr>
          <w:p w14:paraId="337BFBC8" w14:textId="77777777" w:rsidR="007F5638" w:rsidRPr="004C179E" w:rsidRDefault="007F5638" w:rsidP="004C179E">
            <w:r w:rsidRPr="004C179E">
              <w:t>TE</w:t>
            </w:r>
          </w:p>
        </w:tc>
      </w:tr>
      <w:tr w:rsidR="00331E22" w:rsidRPr="004C179E" w14:paraId="20699D79" w14:textId="77777777" w:rsidTr="001A7B9D">
        <w:tc>
          <w:tcPr>
            <w:tcW w:w="1298" w:type="dxa"/>
          </w:tcPr>
          <w:p w14:paraId="0A81E4DA" w14:textId="77777777" w:rsidR="007F5638" w:rsidRPr="004C179E" w:rsidRDefault="007F5638" w:rsidP="004C179E"/>
        </w:tc>
        <w:tc>
          <w:tcPr>
            <w:tcW w:w="933" w:type="dxa"/>
          </w:tcPr>
          <w:p w14:paraId="34353B83" w14:textId="77777777" w:rsidR="007F5638" w:rsidRPr="004C179E" w:rsidRDefault="007F5638" w:rsidP="004C179E"/>
        </w:tc>
        <w:tc>
          <w:tcPr>
            <w:tcW w:w="1748" w:type="dxa"/>
            <w:gridSpan w:val="4"/>
          </w:tcPr>
          <w:p w14:paraId="7938F2E5" w14:textId="77777777" w:rsidR="007F5638" w:rsidRPr="004C179E" w:rsidRDefault="007F5638" w:rsidP="004C179E">
            <w:r w:rsidRPr="004C179E">
              <w:fldChar w:fldCharType="begin">
                <w:ffData>
                  <w:name w:val=""/>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18CB210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3BE90F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0CC068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E236F1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513751E" w14:textId="77777777" w:rsidTr="001A7B9D">
        <w:tc>
          <w:tcPr>
            <w:tcW w:w="1298" w:type="dxa"/>
          </w:tcPr>
          <w:p w14:paraId="0ECB0151" w14:textId="77777777" w:rsidR="007F5638" w:rsidRPr="004C179E" w:rsidRDefault="007F5638" w:rsidP="004C179E"/>
        </w:tc>
        <w:tc>
          <w:tcPr>
            <w:tcW w:w="933" w:type="dxa"/>
          </w:tcPr>
          <w:p w14:paraId="1CFE2DCC" w14:textId="77777777" w:rsidR="007F5638" w:rsidRPr="004C179E" w:rsidRDefault="007F5638" w:rsidP="004C179E"/>
        </w:tc>
        <w:tc>
          <w:tcPr>
            <w:tcW w:w="1748" w:type="dxa"/>
            <w:gridSpan w:val="4"/>
          </w:tcPr>
          <w:p w14:paraId="5E2FB12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66AB222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E4A2E8C"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EE89EC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0D20240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DF50CFE" w14:textId="77777777" w:rsidTr="001A7B9D">
        <w:tc>
          <w:tcPr>
            <w:tcW w:w="1298" w:type="dxa"/>
            <w:shd w:val="clear" w:color="auto" w:fill="BFBFBF" w:themeFill="background1" w:themeFillShade="BF"/>
          </w:tcPr>
          <w:p w14:paraId="7680BF6F" w14:textId="77777777" w:rsidR="007F5638" w:rsidRPr="004C179E" w:rsidRDefault="007F5638" w:rsidP="004C179E">
            <w:r w:rsidRPr="004C179E">
              <w:t>Indicator 7.2</w:t>
            </w:r>
          </w:p>
        </w:tc>
        <w:tc>
          <w:tcPr>
            <w:tcW w:w="6787" w:type="dxa"/>
            <w:gridSpan w:val="10"/>
            <w:shd w:val="clear" w:color="auto" w:fill="BFBFBF" w:themeFill="background1" w:themeFillShade="BF"/>
          </w:tcPr>
          <w:p w14:paraId="443D06BA" w14:textId="77777777" w:rsidR="007F5638" w:rsidRPr="004C179E" w:rsidRDefault="007F5638" w:rsidP="004C179E">
            <w:r w:rsidRPr="004C179E">
              <w:t>Level of Regional Legal Agreements and Regional Management Institutions to support its implementation</w:t>
            </w:r>
          </w:p>
        </w:tc>
        <w:tc>
          <w:tcPr>
            <w:tcW w:w="1287" w:type="dxa"/>
            <w:shd w:val="clear" w:color="auto" w:fill="BFBFBF" w:themeFill="background1" w:themeFillShade="BF"/>
          </w:tcPr>
          <w:p w14:paraId="7437DBB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37A6803" w14:textId="77777777" w:rsidTr="001A7B9D">
        <w:trPr>
          <w:trHeight w:val="125"/>
        </w:trPr>
        <w:tc>
          <w:tcPr>
            <w:tcW w:w="1298" w:type="dxa"/>
            <w:vMerge w:val="restart"/>
          </w:tcPr>
          <w:p w14:paraId="5D003C85" w14:textId="77777777" w:rsidR="007F5638" w:rsidRPr="004C179E" w:rsidRDefault="007F5638" w:rsidP="004C179E"/>
        </w:tc>
        <w:tc>
          <w:tcPr>
            <w:tcW w:w="933" w:type="dxa"/>
            <w:vMerge w:val="restart"/>
          </w:tcPr>
          <w:p w14:paraId="6D1EA8C2" w14:textId="77777777" w:rsidR="007F5638" w:rsidRPr="004C179E" w:rsidRDefault="007F5638" w:rsidP="004C179E"/>
        </w:tc>
        <w:tc>
          <w:tcPr>
            <w:tcW w:w="1748" w:type="dxa"/>
            <w:gridSpan w:val="4"/>
            <w:vMerge w:val="restart"/>
          </w:tcPr>
          <w:p w14:paraId="4C3D10A3" w14:textId="77777777" w:rsidR="007F5638" w:rsidRPr="004C179E" w:rsidRDefault="007F5638" w:rsidP="004C179E">
            <w:r w:rsidRPr="004C179E">
              <w:t>Shared water ecosystem</w:t>
            </w:r>
          </w:p>
        </w:tc>
        <w:tc>
          <w:tcPr>
            <w:tcW w:w="5393" w:type="dxa"/>
            <w:gridSpan w:val="6"/>
          </w:tcPr>
          <w:p w14:paraId="5DB42849" w14:textId="77777777" w:rsidR="007F5638" w:rsidRPr="004C179E" w:rsidRDefault="007F5638" w:rsidP="004C179E">
            <w:r w:rsidRPr="004C179E">
              <w:t>Rating (scale 1-4)</w:t>
            </w:r>
          </w:p>
        </w:tc>
      </w:tr>
      <w:tr w:rsidR="00331E22" w:rsidRPr="004C179E" w14:paraId="00F2733B" w14:textId="77777777" w:rsidTr="001A7B9D">
        <w:trPr>
          <w:trHeight w:val="134"/>
        </w:trPr>
        <w:tc>
          <w:tcPr>
            <w:tcW w:w="1298" w:type="dxa"/>
            <w:vMerge/>
          </w:tcPr>
          <w:p w14:paraId="69F51FB7" w14:textId="77777777" w:rsidR="007F5638" w:rsidRPr="004C179E" w:rsidRDefault="007F5638" w:rsidP="004C179E"/>
        </w:tc>
        <w:tc>
          <w:tcPr>
            <w:tcW w:w="933" w:type="dxa"/>
            <w:vMerge/>
          </w:tcPr>
          <w:p w14:paraId="7BCEAD82" w14:textId="77777777" w:rsidR="007F5638" w:rsidRPr="004C179E" w:rsidRDefault="007F5638" w:rsidP="004C179E"/>
        </w:tc>
        <w:tc>
          <w:tcPr>
            <w:tcW w:w="1748" w:type="dxa"/>
            <w:gridSpan w:val="4"/>
            <w:vMerge/>
          </w:tcPr>
          <w:p w14:paraId="42E341FF" w14:textId="77777777" w:rsidR="007F5638" w:rsidRPr="004C179E" w:rsidRDefault="007F5638" w:rsidP="004C179E"/>
        </w:tc>
        <w:tc>
          <w:tcPr>
            <w:tcW w:w="1323" w:type="dxa"/>
            <w:gridSpan w:val="2"/>
          </w:tcPr>
          <w:p w14:paraId="2367B186" w14:textId="77777777" w:rsidR="007F5638" w:rsidRPr="004C179E" w:rsidRDefault="007F5638" w:rsidP="004C179E">
            <w:r w:rsidRPr="004C179E">
              <w:t>PIF stage</w:t>
            </w:r>
          </w:p>
        </w:tc>
        <w:tc>
          <w:tcPr>
            <w:tcW w:w="1477" w:type="dxa"/>
            <w:gridSpan w:val="2"/>
          </w:tcPr>
          <w:p w14:paraId="5C122C02" w14:textId="77777777" w:rsidR="007F5638" w:rsidRPr="004C179E" w:rsidRDefault="007F5638" w:rsidP="004C179E">
            <w:r w:rsidRPr="004C179E">
              <w:t>Endorsement</w:t>
            </w:r>
          </w:p>
        </w:tc>
        <w:tc>
          <w:tcPr>
            <w:tcW w:w="1306" w:type="dxa"/>
          </w:tcPr>
          <w:p w14:paraId="402F29C2" w14:textId="77777777" w:rsidR="007F5638" w:rsidRPr="004C179E" w:rsidRDefault="007F5638" w:rsidP="004C179E">
            <w:r w:rsidRPr="004C179E">
              <w:t>MTR</w:t>
            </w:r>
          </w:p>
        </w:tc>
        <w:tc>
          <w:tcPr>
            <w:tcW w:w="1287" w:type="dxa"/>
          </w:tcPr>
          <w:p w14:paraId="6C61D9EE" w14:textId="77777777" w:rsidR="007F5638" w:rsidRPr="004C179E" w:rsidRDefault="007F5638" w:rsidP="004C179E">
            <w:r w:rsidRPr="004C179E">
              <w:t>TE</w:t>
            </w:r>
          </w:p>
        </w:tc>
      </w:tr>
      <w:tr w:rsidR="00331E22" w:rsidRPr="004C179E" w14:paraId="26B5686A" w14:textId="77777777" w:rsidTr="001A7B9D">
        <w:tc>
          <w:tcPr>
            <w:tcW w:w="1298" w:type="dxa"/>
          </w:tcPr>
          <w:p w14:paraId="703B43F8" w14:textId="77777777" w:rsidR="007F5638" w:rsidRPr="004C179E" w:rsidRDefault="007F5638" w:rsidP="004C179E"/>
        </w:tc>
        <w:tc>
          <w:tcPr>
            <w:tcW w:w="933" w:type="dxa"/>
          </w:tcPr>
          <w:p w14:paraId="2CAB8160" w14:textId="77777777" w:rsidR="007F5638" w:rsidRPr="004C179E" w:rsidRDefault="007F5638" w:rsidP="004C179E"/>
        </w:tc>
        <w:tc>
          <w:tcPr>
            <w:tcW w:w="1748" w:type="dxa"/>
            <w:gridSpan w:val="4"/>
          </w:tcPr>
          <w:p w14:paraId="4A8EFDB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6AA7438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DD6257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B67885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DE64A1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44E7AC9" w14:textId="77777777" w:rsidTr="001A7B9D">
        <w:tc>
          <w:tcPr>
            <w:tcW w:w="1298" w:type="dxa"/>
          </w:tcPr>
          <w:p w14:paraId="1873815A" w14:textId="77777777" w:rsidR="007F5638" w:rsidRPr="004C179E" w:rsidRDefault="007F5638" w:rsidP="004C179E"/>
        </w:tc>
        <w:tc>
          <w:tcPr>
            <w:tcW w:w="933" w:type="dxa"/>
          </w:tcPr>
          <w:p w14:paraId="2236212E" w14:textId="77777777" w:rsidR="007F5638" w:rsidRPr="004C179E" w:rsidRDefault="007F5638" w:rsidP="004C179E"/>
        </w:tc>
        <w:tc>
          <w:tcPr>
            <w:tcW w:w="1748" w:type="dxa"/>
            <w:gridSpan w:val="4"/>
          </w:tcPr>
          <w:p w14:paraId="11A3A02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4D42D13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1761839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1302632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5DA23EC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BFD4A86" w14:textId="77777777" w:rsidTr="001A7B9D">
        <w:tc>
          <w:tcPr>
            <w:tcW w:w="1298" w:type="dxa"/>
            <w:shd w:val="clear" w:color="auto" w:fill="BFBFBF" w:themeFill="background1" w:themeFillShade="BF"/>
          </w:tcPr>
          <w:p w14:paraId="41C9307C" w14:textId="77777777" w:rsidR="007F5638" w:rsidRPr="004C179E" w:rsidRDefault="007F5638" w:rsidP="004C179E">
            <w:r w:rsidRPr="004C179E">
              <w:lastRenderedPageBreak/>
              <w:t>Indicator 7.3</w:t>
            </w:r>
          </w:p>
        </w:tc>
        <w:tc>
          <w:tcPr>
            <w:tcW w:w="6787" w:type="dxa"/>
            <w:gridSpan w:val="10"/>
            <w:shd w:val="clear" w:color="auto" w:fill="BFBFBF" w:themeFill="background1" w:themeFillShade="BF"/>
          </w:tcPr>
          <w:p w14:paraId="5E55D91D" w14:textId="77777777" w:rsidR="007F5638" w:rsidRPr="004C179E" w:rsidRDefault="007F5638" w:rsidP="004C179E">
            <w:r w:rsidRPr="004C179E">
              <w:t>Level of National/Local reforms and active participation of Inter-Ministerial Committees</w:t>
            </w:r>
          </w:p>
        </w:tc>
        <w:tc>
          <w:tcPr>
            <w:tcW w:w="1287" w:type="dxa"/>
            <w:shd w:val="clear" w:color="auto" w:fill="BFBFBF" w:themeFill="background1" w:themeFillShade="BF"/>
          </w:tcPr>
          <w:p w14:paraId="1E77261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F8C7FF3" w14:textId="77777777" w:rsidTr="001A7B9D">
        <w:trPr>
          <w:trHeight w:val="179"/>
        </w:trPr>
        <w:tc>
          <w:tcPr>
            <w:tcW w:w="1298" w:type="dxa"/>
            <w:vMerge w:val="restart"/>
          </w:tcPr>
          <w:p w14:paraId="1F20CE6C" w14:textId="77777777" w:rsidR="007F5638" w:rsidRPr="004C179E" w:rsidRDefault="007F5638" w:rsidP="004C179E"/>
        </w:tc>
        <w:tc>
          <w:tcPr>
            <w:tcW w:w="933" w:type="dxa"/>
            <w:vMerge w:val="restart"/>
          </w:tcPr>
          <w:p w14:paraId="489BD39C" w14:textId="77777777" w:rsidR="007F5638" w:rsidRPr="004C179E" w:rsidRDefault="007F5638" w:rsidP="004C179E"/>
        </w:tc>
        <w:tc>
          <w:tcPr>
            <w:tcW w:w="1748" w:type="dxa"/>
            <w:gridSpan w:val="4"/>
            <w:vMerge w:val="restart"/>
          </w:tcPr>
          <w:p w14:paraId="1D11E15D" w14:textId="77777777" w:rsidR="007F5638" w:rsidRPr="004C179E" w:rsidRDefault="007F5638" w:rsidP="004C179E">
            <w:r w:rsidRPr="004C179E">
              <w:t>Shared water ecosystem</w:t>
            </w:r>
          </w:p>
        </w:tc>
        <w:tc>
          <w:tcPr>
            <w:tcW w:w="5393" w:type="dxa"/>
            <w:gridSpan w:val="6"/>
          </w:tcPr>
          <w:p w14:paraId="51FF7085" w14:textId="77777777" w:rsidR="007F5638" w:rsidRPr="004C179E" w:rsidRDefault="007F5638" w:rsidP="004C179E">
            <w:r w:rsidRPr="004C179E">
              <w:t>Rating (scale 1-4)</w:t>
            </w:r>
          </w:p>
        </w:tc>
      </w:tr>
      <w:tr w:rsidR="00331E22" w:rsidRPr="004C179E" w14:paraId="7E69708D" w14:textId="77777777" w:rsidTr="001A7B9D">
        <w:trPr>
          <w:trHeight w:val="62"/>
        </w:trPr>
        <w:tc>
          <w:tcPr>
            <w:tcW w:w="1298" w:type="dxa"/>
            <w:vMerge/>
          </w:tcPr>
          <w:p w14:paraId="5C155AC0" w14:textId="77777777" w:rsidR="007F5638" w:rsidRPr="004C179E" w:rsidRDefault="007F5638" w:rsidP="004C179E"/>
        </w:tc>
        <w:tc>
          <w:tcPr>
            <w:tcW w:w="933" w:type="dxa"/>
            <w:vMerge/>
          </w:tcPr>
          <w:p w14:paraId="3A4770E9" w14:textId="77777777" w:rsidR="007F5638" w:rsidRPr="004C179E" w:rsidRDefault="007F5638" w:rsidP="004C179E"/>
        </w:tc>
        <w:tc>
          <w:tcPr>
            <w:tcW w:w="1748" w:type="dxa"/>
            <w:gridSpan w:val="4"/>
            <w:vMerge/>
          </w:tcPr>
          <w:p w14:paraId="61C36978" w14:textId="77777777" w:rsidR="007F5638" w:rsidRPr="004C179E" w:rsidRDefault="007F5638" w:rsidP="004C179E"/>
        </w:tc>
        <w:tc>
          <w:tcPr>
            <w:tcW w:w="1323" w:type="dxa"/>
            <w:gridSpan w:val="2"/>
          </w:tcPr>
          <w:p w14:paraId="20B1FDBB" w14:textId="77777777" w:rsidR="007F5638" w:rsidRPr="004C179E" w:rsidRDefault="007F5638" w:rsidP="004C179E">
            <w:r w:rsidRPr="004C179E">
              <w:t>PIF stage</w:t>
            </w:r>
          </w:p>
        </w:tc>
        <w:tc>
          <w:tcPr>
            <w:tcW w:w="1477" w:type="dxa"/>
            <w:gridSpan w:val="2"/>
          </w:tcPr>
          <w:p w14:paraId="675FC04E" w14:textId="77777777" w:rsidR="007F5638" w:rsidRPr="004C179E" w:rsidRDefault="007F5638" w:rsidP="004C179E">
            <w:r w:rsidRPr="004C179E">
              <w:t>Endorsement</w:t>
            </w:r>
          </w:p>
        </w:tc>
        <w:tc>
          <w:tcPr>
            <w:tcW w:w="1306" w:type="dxa"/>
          </w:tcPr>
          <w:p w14:paraId="5F615437" w14:textId="77777777" w:rsidR="007F5638" w:rsidRPr="004C179E" w:rsidRDefault="007F5638" w:rsidP="004C179E">
            <w:r w:rsidRPr="004C179E">
              <w:t>MTR</w:t>
            </w:r>
          </w:p>
        </w:tc>
        <w:tc>
          <w:tcPr>
            <w:tcW w:w="1287" w:type="dxa"/>
          </w:tcPr>
          <w:p w14:paraId="33E8A0B1" w14:textId="77777777" w:rsidR="007F5638" w:rsidRPr="004C179E" w:rsidRDefault="007F5638" w:rsidP="004C179E">
            <w:r w:rsidRPr="004C179E">
              <w:t>TE</w:t>
            </w:r>
          </w:p>
        </w:tc>
      </w:tr>
      <w:tr w:rsidR="00331E22" w:rsidRPr="004C179E" w14:paraId="05B5856E" w14:textId="77777777" w:rsidTr="001A7B9D">
        <w:tc>
          <w:tcPr>
            <w:tcW w:w="1298" w:type="dxa"/>
          </w:tcPr>
          <w:p w14:paraId="2E0FD1A7" w14:textId="77777777" w:rsidR="007F5638" w:rsidRPr="004C179E" w:rsidRDefault="007F5638" w:rsidP="004C179E"/>
        </w:tc>
        <w:tc>
          <w:tcPr>
            <w:tcW w:w="933" w:type="dxa"/>
          </w:tcPr>
          <w:p w14:paraId="2FEAB408" w14:textId="77777777" w:rsidR="007F5638" w:rsidRPr="004C179E" w:rsidRDefault="007F5638" w:rsidP="004C179E"/>
        </w:tc>
        <w:tc>
          <w:tcPr>
            <w:tcW w:w="1748" w:type="dxa"/>
            <w:gridSpan w:val="4"/>
          </w:tcPr>
          <w:p w14:paraId="5A0971DE" w14:textId="77777777" w:rsidR="007F5638" w:rsidRPr="004C179E" w:rsidRDefault="007F5638" w:rsidP="004C179E"/>
        </w:tc>
        <w:tc>
          <w:tcPr>
            <w:tcW w:w="1323" w:type="dxa"/>
            <w:gridSpan w:val="2"/>
          </w:tcPr>
          <w:p w14:paraId="37623F1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F1C4A3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B575A6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3132D22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23B6927" w14:textId="77777777" w:rsidTr="001A7B9D">
        <w:tc>
          <w:tcPr>
            <w:tcW w:w="1298" w:type="dxa"/>
          </w:tcPr>
          <w:p w14:paraId="1FCC7D38" w14:textId="77777777" w:rsidR="007F5638" w:rsidRPr="004C179E" w:rsidRDefault="007F5638" w:rsidP="004C179E"/>
        </w:tc>
        <w:tc>
          <w:tcPr>
            <w:tcW w:w="933" w:type="dxa"/>
          </w:tcPr>
          <w:p w14:paraId="02EC7FED" w14:textId="77777777" w:rsidR="007F5638" w:rsidRPr="004C179E" w:rsidRDefault="007F5638" w:rsidP="004C179E"/>
        </w:tc>
        <w:tc>
          <w:tcPr>
            <w:tcW w:w="1748" w:type="dxa"/>
            <w:gridSpan w:val="4"/>
          </w:tcPr>
          <w:p w14:paraId="45F44B83" w14:textId="77777777" w:rsidR="007F5638" w:rsidRPr="004C179E" w:rsidRDefault="007F5638" w:rsidP="004C179E"/>
        </w:tc>
        <w:tc>
          <w:tcPr>
            <w:tcW w:w="1323" w:type="dxa"/>
            <w:gridSpan w:val="2"/>
          </w:tcPr>
          <w:p w14:paraId="4801C51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06F2244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1266580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B4B48F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55FFAA4A" w14:textId="77777777" w:rsidTr="001A7B9D">
        <w:tc>
          <w:tcPr>
            <w:tcW w:w="1298" w:type="dxa"/>
            <w:shd w:val="clear" w:color="auto" w:fill="BFBFBF" w:themeFill="background1" w:themeFillShade="BF"/>
          </w:tcPr>
          <w:p w14:paraId="0C3DB7D7" w14:textId="77777777" w:rsidR="007F5638" w:rsidRPr="004C179E" w:rsidRDefault="007F5638" w:rsidP="004C179E">
            <w:r w:rsidRPr="004C179E">
              <w:t>Indicator 7.4</w:t>
            </w:r>
          </w:p>
        </w:tc>
        <w:tc>
          <w:tcPr>
            <w:tcW w:w="6787" w:type="dxa"/>
            <w:gridSpan w:val="10"/>
            <w:shd w:val="clear" w:color="auto" w:fill="BFBFBF" w:themeFill="background1" w:themeFillShade="BF"/>
          </w:tcPr>
          <w:p w14:paraId="36C26F33" w14:textId="77777777" w:rsidR="007F5638" w:rsidRPr="004C179E" w:rsidRDefault="007F5638" w:rsidP="004C179E">
            <w:r w:rsidRPr="004C179E">
              <w:t>Level of engagement in IWLEARN through participation and delivery of key products</w:t>
            </w:r>
          </w:p>
        </w:tc>
        <w:tc>
          <w:tcPr>
            <w:tcW w:w="1287" w:type="dxa"/>
            <w:shd w:val="clear" w:color="auto" w:fill="BFBFBF" w:themeFill="background1" w:themeFillShade="BF"/>
          </w:tcPr>
          <w:p w14:paraId="5C30C4E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51540C9" w14:textId="77777777" w:rsidTr="001A7B9D">
        <w:trPr>
          <w:trHeight w:val="125"/>
        </w:trPr>
        <w:tc>
          <w:tcPr>
            <w:tcW w:w="1298" w:type="dxa"/>
            <w:vMerge w:val="restart"/>
          </w:tcPr>
          <w:p w14:paraId="4C34ABD4" w14:textId="77777777" w:rsidR="007F5638" w:rsidRPr="004C179E" w:rsidRDefault="007F5638" w:rsidP="004C179E"/>
        </w:tc>
        <w:tc>
          <w:tcPr>
            <w:tcW w:w="933" w:type="dxa"/>
            <w:vMerge w:val="restart"/>
          </w:tcPr>
          <w:p w14:paraId="1BB0C0C8" w14:textId="77777777" w:rsidR="007F5638" w:rsidRPr="004C179E" w:rsidRDefault="007F5638" w:rsidP="004C179E"/>
        </w:tc>
        <w:tc>
          <w:tcPr>
            <w:tcW w:w="1748" w:type="dxa"/>
            <w:gridSpan w:val="4"/>
            <w:vMerge w:val="restart"/>
            <w:vAlign w:val="center"/>
          </w:tcPr>
          <w:p w14:paraId="66E0672F" w14:textId="77777777" w:rsidR="007F5638" w:rsidRPr="004C179E" w:rsidRDefault="007F5638" w:rsidP="004C179E">
            <w:r w:rsidRPr="004C179E">
              <w:t>Shared water ecosystem</w:t>
            </w:r>
          </w:p>
        </w:tc>
        <w:tc>
          <w:tcPr>
            <w:tcW w:w="5393" w:type="dxa"/>
            <w:gridSpan w:val="6"/>
          </w:tcPr>
          <w:p w14:paraId="49E36E8F" w14:textId="77777777" w:rsidR="007F5638" w:rsidRPr="004C179E" w:rsidRDefault="007F5638" w:rsidP="004C179E">
            <w:r w:rsidRPr="004C179E">
              <w:t>Rating (scale 1-4)</w:t>
            </w:r>
          </w:p>
        </w:tc>
      </w:tr>
      <w:tr w:rsidR="00331E22" w:rsidRPr="004C179E" w14:paraId="6A4A3726" w14:textId="77777777" w:rsidTr="001A7B9D">
        <w:trPr>
          <w:trHeight w:val="58"/>
        </w:trPr>
        <w:tc>
          <w:tcPr>
            <w:tcW w:w="1298" w:type="dxa"/>
            <w:vMerge/>
          </w:tcPr>
          <w:p w14:paraId="0B633AE3" w14:textId="77777777" w:rsidR="007F5638" w:rsidRPr="004C179E" w:rsidRDefault="007F5638" w:rsidP="004C179E"/>
        </w:tc>
        <w:tc>
          <w:tcPr>
            <w:tcW w:w="933" w:type="dxa"/>
            <w:vMerge/>
          </w:tcPr>
          <w:p w14:paraId="78D6BE19" w14:textId="77777777" w:rsidR="007F5638" w:rsidRPr="004C179E" w:rsidRDefault="007F5638" w:rsidP="004C179E"/>
        </w:tc>
        <w:tc>
          <w:tcPr>
            <w:tcW w:w="1748" w:type="dxa"/>
            <w:gridSpan w:val="4"/>
            <w:vMerge/>
          </w:tcPr>
          <w:p w14:paraId="6147C8A8" w14:textId="77777777" w:rsidR="007F5638" w:rsidRPr="004C179E" w:rsidRDefault="007F5638" w:rsidP="004C179E"/>
        </w:tc>
        <w:tc>
          <w:tcPr>
            <w:tcW w:w="2800" w:type="dxa"/>
            <w:gridSpan w:val="4"/>
          </w:tcPr>
          <w:p w14:paraId="19E9AD60" w14:textId="77777777" w:rsidR="007F5638" w:rsidRPr="004C179E" w:rsidRDefault="007F5638" w:rsidP="004C179E">
            <w:r w:rsidRPr="004C179E">
              <w:t>Rating</w:t>
            </w:r>
          </w:p>
        </w:tc>
        <w:tc>
          <w:tcPr>
            <w:tcW w:w="2593" w:type="dxa"/>
            <w:gridSpan w:val="2"/>
          </w:tcPr>
          <w:p w14:paraId="34ACF545" w14:textId="77777777" w:rsidR="007F5638" w:rsidRPr="004C179E" w:rsidRDefault="007F5638" w:rsidP="004C179E">
            <w:r w:rsidRPr="004C179E">
              <w:t>Rating</w:t>
            </w:r>
          </w:p>
        </w:tc>
      </w:tr>
      <w:tr w:rsidR="00331E22" w:rsidRPr="004C179E" w14:paraId="0C92E438" w14:textId="77777777" w:rsidTr="001A7B9D">
        <w:trPr>
          <w:trHeight w:val="197"/>
        </w:trPr>
        <w:tc>
          <w:tcPr>
            <w:tcW w:w="1298" w:type="dxa"/>
            <w:vMerge/>
          </w:tcPr>
          <w:p w14:paraId="3C3299E7" w14:textId="77777777" w:rsidR="007F5638" w:rsidRPr="004C179E" w:rsidRDefault="007F5638" w:rsidP="004C179E"/>
        </w:tc>
        <w:tc>
          <w:tcPr>
            <w:tcW w:w="933" w:type="dxa"/>
            <w:vMerge/>
          </w:tcPr>
          <w:p w14:paraId="7C46F860" w14:textId="77777777" w:rsidR="007F5638" w:rsidRPr="004C179E" w:rsidRDefault="007F5638" w:rsidP="004C179E"/>
        </w:tc>
        <w:tc>
          <w:tcPr>
            <w:tcW w:w="1748" w:type="dxa"/>
            <w:gridSpan w:val="4"/>
            <w:vMerge/>
          </w:tcPr>
          <w:p w14:paraId="49B36353" w14:textId="77777777" w:rsidR="007F5638" w:rsidRPr="004C179E" w:rsidRDefault="007F5638" w:rsidP="004C179E"/>
        </w:tc>
        <w:tc>
          <w:tcPr>
            <w:tcW w:w="1323" w:type="dxa"/>
            <w:gridSpan w:val="2"/>
          </w:tcPr>
          <w:p w14:paraId="01F64916" w14:textId="77777777" w:rsidR="007F5638" w:rsidRPr="004C179E" w:rsidRDefault="007F5638" w:rsidP="004C179E">
            <w:r w:rsidRPr="004C179E">
              <w:t>PIF stage</w:t>
            </w:r>
          </w:p>
        </w:tc>
        <w:tc>
          <w:tcPr>
            <w:tcW w:w="1477" w:type="dxa"/>
            <w:gridSpan w:val="2"/>
          </w:tcPr>
          <w:p w14:paraId="605E93FA" w14:textId="77777777" w:rsidR="007F5638" w:rsidRPr="004C179E" w:rsidRDefault="007F5638" w:rsidP="004C179E">
            <w:r w:rsidRPr="004C179E">
              <w:t>Endorsement</w:t>
            </w:r>
          </w:p>
        </w:tc>
        <w:tc>
          <w:tcPr>
            <w:tcW w:w="1306" w:type="dxa"/>
          </w:tcPr>
          <w:p w14:paraId="275FC680" w14:textId="77777777" w:rsidR="007F5638" w:rsidRPr="004C179E" w:rsidRDefault="007F5638" w:rsidP="004C179E">
            <w:r w:rsidRPr="004C179E">
              <w:t>MTR</w:t>
            </w:r>
          </w:p>
        </w:tc>
        <w:tc>
          <w:tcPr>
            <w:tcW w:w="1287" w:type="dxa"/>
          </w:tcPr>
          <w:p w14:paraId="204EDD77" w14:textId="77777777" w:rsidR="007F5638" w:rsidRPr="004C179E" w:rsidRDefault="007F5638" w:rsidP="004C179E">
            <w:r w:rsidRPr="004C179E">
              <w:t>TE</w:t>
            </w:r>
          </w:p>
        </w:tc>
      </w:tr>
      <w:tr w:rsidR="00331E22" w:rsidRPr="004C179E" w14:paraId="1280EEB1" w14:textId="77777777" w:rsidTr="001A7B9D">
        <w:tc>
          <w:tcPr>
            <w:tcW w:w="1298" w:type="dxa"/>
          </w:tcPr>
          <w:p w14:paraId="7A49DE7B" w14:textId="77777777" w:rsidR="007F5638" w:rsidRPr="004C179E" w:rsidRDefault="007F5638" w:rsidP="004C179E"/>
        </w:tc>
        <w:tc>
          <w:tcPr>
            <w:tcW w:w="933" w:type="dxa"/>
          </w:tcPr>
          <w:p w14:paraId="7EE8FFFA" w14:textId="77777777" w:rsidR="007F5638" w:rsidRPr="004C179E" w:rsidRDefault="007F5638" w:rsidP="004C179E"/>
        </w:tc>
        <w:tc>
          <w:tcPr>
            <w:tcW w:w="1748" w:type="dxa"/>
            <w:gridSpan w:val="4"/>
          </w:tcPr>
          <w:p w14:paraId="4BB11E3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64E122A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BFC735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EE162F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79E647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242EEC79" w14:textId="77777777" w:rsidTr="001A7B9D">
        <w:tc>
          <w:tcPr>
            <w:tcW w:w="1298" w:type="dxa"/>
          </w:tcPr>
          <w:p w14:paraId="7751BE76" w14:textId="77777777" w:rsidR="007F5638" w:rsidRPr="004C179E" w:rsidRDefault="007F5638" w:rsidP="004C179E"/>
        </w:tc>
        <w:tc>
          <w:tcPr>
            <w:tcW w:w="933" w:type="dxa"/>
          </w:tcPr>
          <w:p w14:paraId="16049D9F" w14:textId="77777777" w:rsidR="007F5638" w:rsidRPr="004C179E" w:rsidRDefault="007F5638" w:rsidP="004C179E"/>
        </w:tc>
        <w:tc>
          <w:tcPr>
            <w:tcW w:w="1748" w:type="dxa"/>
            <w:gridSpan w:val="4"/>
          </w:tcPr>
          <w:p w14:paraId="4A1F8DD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379149F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5BCF994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637AE4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6126AFB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7116B40" w14:textId="77777777" w:rsidTr="001A7B9D">
        <w:tc>
          <w:tcPr>
            <w:tcW w:w="1298" w:type="dxa"/>
            <w:shd w:val="clear" w:color="auto" w:fill="D9D9D9" w:themeFill="background1" w:themeFillShade="D9"/>
          </w:tcPr>
          <w:p w14:paraId="3732A943" w14:textId="77777777" w:rsidR="007F5638" w:rsidRPr="004C179E" w:rsidRDefault="007F5638" w:rsidP="004C179E">
            <w:r w:rsidRPr="004C179E">
              <w:t>Core Indicator 8</w:t>
            </w:r>
          </w:p>
        </w:tc>
        <w:tc>
          <w:tcPr>
            <w:tcW w:w="6787" w:type="dxa"/>
            <w:gridSpan w:val="10"/>
            <w:shd w:val="clear" w:color="auto" w:fill="D9D9D9" w:themeFill="background1" w:themeFillShade="D9"/>
          </w:tcPr>
          <w:p w14:paraId="2D9437DF" w14:textId="77777777" w:rsidR="007F5638" w:rsidRPr="004C179E" w:rsidRDefault="007F5638" w:rsidP="004C179E">
            <w:r w:rsidRPr="004C179E">
              <w:t>Globally over-exploited fisheries Moved to more sustainable levels</w:t>
            </w:r>
          </w:p>
        </w:tc>
        <w:tc>
          <w:tcPr>
            <w:tcW w:w="1287" w:type="dxa"/>
            <w:shd w:val="clear" w:color="auto" w:fill="D9D9D9" w:themeFill="background1" w:themeFillShade="D9"/>
          </w:tcPr>
          <w:p w14:paraId="2A303942" w14:textId="77777777" w:rsidR="007F5638" w:rsidRPr="004C179E" w:rsidRDefault="007F5638" w:rsidP="004C179E">
            <w:r w:rsidRPr="004C179E">
              <w:fldChar w:fldCharType="begin">
                <w:ffData>
                  <w:name w:val=""/>
                  <w:enabled/>
                  <w:calcOnExit w:val="0"/>
                  <w:textInput>
                    <w:default w:val="(Tons)"/>
                  </w:textInput>
                </w:ffData>
              </w:fldChar>
            </w:r>
            <w:r w:rsidRPr="004C179E">
              <w:instrText xml:space="preserve"> FORMTEXT </w:instrText>
            </w:r>
            <w:r w:rsidRPr="004C179E">
              <w:fldChar w:fldCharType="separate"/>
            </w:r>
            <w:r w:rsidRPr="004C179E">
              <w:rPr>
                <w:noProof/>
              </w:rPr>
              <w:t>(Metric Tons)</w:t>
            </w:r>
            <w:r w:rsidRPr="004C179E">
              <w:fldChar w:fldCharType="end"/>
            </w:r>
          </w:p>
        </w:tc>
      </w:tr>
      <w:tr w:rsidR="00331E22" w:rsidRPr="004C179E" w14:paraId="37F02A0F" w14:textId="77777777" w:rsidTr="001A7B9D">
        <w:trPr>
          <w:trHeight w:val="197"/>
        </w:trPr>
        <w:tc>
          <w:tcPr>
            <w:tcW w:w="3979" w:type="dxa"/>
            <w:gridSpan w:val="6"/>
            <w:vMerge w:val="restart"/>
          </w:tcPr>
          <w:p w14:paraId="124C3AAA" w14:textId="77777777" w:rsidR="007F5638" w:rsidRPr="004C179E" w:rsidRDefault="007F5638" w:rsidP="004C179E">
            <w:r w:rsidRPr="004C179E">
              <w:t>Fishery Details</w:t>
            </w:r>
          </w:p>
          <w:p w14:paraId="1173390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5393" w:type="dxa"/>
            <w:gridSpan w:val="6"/>
          </w:tcPr>
          <w:p w14:paraId="0C5F1D35" w14:textId="77777777" w:rsidR="007F5638" w:rsidRPr="004C179E" w:rsidRDefault="007F5638" w:rsidP="004C179E">
            <w:r w:rsidRPr="004C179E">
              <w:t>Metric Tons</w:t>
            </w:r>
          </w:p>
        </w:tc>
      </w:tr>
      <w:tr w:rsidR="00331E22" w:rsidRPr="004C179E" w14:paraId="7E9DA7EF" w14:textId="77777777" w:rsidTr="001A7B9D">
        <w:trPr>
          <w:trHeight w:val="188"/>
        </w:trPr>
        <w:tc>
          <w:tcPr>
            <w:tcW w:w="3979" w:type="dxa"/>
            <w:gridSpan w:val="6"/>
            <w:vMerge/>
          </w:tcPr>
          <w:p w14:paraId="138A56F2" w14:textId="77777777" w:rsidR="007F5638" w:rsidRPr="004C179E" w:rsidRDefault="007F5638" w:rsidP="004C179E"/>
        </w:tc>
        <w:tc>
          <w:tcPr>
            <w:tcW w:w="1323" w:type="dxa"/>
            <w:gridSpan w:val="2"/>
          </w:tcPr>
          <w:p w14:paraId="3D363F0E" w14:textId="77777777" w:rsidR="007F5638" w:rsidRPr="004C179E" w:rsidRDefault="007F5638" w:rsidP="004C179E">
            <w:r w:rsidRPr="004C179E">
              <w:t>PIF stage</w:t>
            </w:r>
          </w:p>
        </w:tc>
        <w:tc>
          <w:tcPr>
            <w:tcW w:w="1477" w:type="dxa"/>
            <w:gridSpan w:val="2"/>
          </w:tcPr>
          <w:p w14:paraId="651DDE51" w14:textId="77777777" w:rsidR="007F5638" w:rsidRPr="004C179E" w:rsidRDefault="007F5638" w:rsidP="004C179E">
            <w:r w:rsidRPr="004C179E">
              <w:t>Endorsement</w:t>
            </w:r>
          </w:p>
        </w:tc>
        <w:tc>
          <w:tcPr>
            <w:tcW w:w="1306" w:type="dxa"/>
          </w:tcPr>
          <w:p w14:paraId="45E6A849" w14:textId="77777777" w:rsidR="007F5638" w:rsidRPr="004C179E" w:rsidRDefault="007F5638" w:rsidP="004C179E">
            <w:r w:rsidRPr="004C179E">
              <w:t>MTR</w:t>
            </w:r>
          </w:p>
        </w:tc>
        <w:tc>
          <w:tcPr>
            <w:tcW w:w="1287" w:type="dxa"/>
          </w:tcPr>
          <w:p w14:paraId="3CD2D0B6" w14:textId="77777777" w:rsidR="007F5638" w:rsidRPr="004C179E" w:rsidRDefault="007F5638" w:rsidP="004C179E">
            <w:r w:rsidRPr="004C179E">
              <w:t>TE</w:t>
            </w:r>
          </w:p>
        </w:tc>
      </w:tr>
      <w:tr w:rsidR="00331E22" w:rsidRPr="004C179E" w14:paraId="02A64C3C" w14:textId="77777777" w:rsidTr="001A7B9D">
        <w:tc>
          <w:tcPr>
            <w:tcW w:w="3979" w:type="dxa"/>
            <w:gridSpan w:val="6"/>
            <w:vMerge/>
          </w:tcPr>
          <w:p w14:paraId="01408985" w14:textId="77777777" w:rsidR="007F5638" w:rsidRPr="004C179E" w:rsidRDefault="007F5638" w:rsidP="004C179E"/>
        </w:tc>
        <w:tc>
          <w:tcPr>
            <w:tcW w:w="1323" w:type="dxa"/>
            <w:gridSpan w:val="2"/>
          </w:tcPr>
          <w:p w14:paraId="23E8530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2C56D9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B08F9A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25D5C2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10ADFC6" w14:textId="77777777" w:rsidTr="001A7B9D">
        <w:tc>
          <w:tcPr>
            <w:tcW w:w="1298" w:type="dxa"/>
            <w:shd w:val="clear" w:color="auto" w:fill="D9D9D9" w:themeFill="background1" w:themeFillShade="D9"/>
          </w:tcPr>
          <w:p w14:paraId="40C74AE0" w14:textId="77777777" w:rsidR="007F5638" w:rsidRPr="004C179E" w:rsidRDefault="007F5638" w:rsidP="004C179E">
            <w:r w:rsidRPr="004C179E">
              <w:t>Core Indicator 9</w:t>
            </w:r>
          </w:p>
        </w:tc>
        <w:tc>
          <w:tcPr>
            <w:tcW w:w="6787" w:type="dxa"/>
            <w:gridSpan w:val="10"/>
            <w:shd w:val="clear" w:color="auto" w:fill="D9D9D9" w:themeFill="background1" w:themeFillShade="D9"/>
          </w:tcPr>
          <w:p w14:paraId="38904C3E" w14:textId="77777777" w:rsidR="007F5638" w:rsidRPr="004C179E" w:rsidRDefault="007F5638" w:rsidP="004C179E">
            <w:r w:rsidRPr="004C179E">
              <w:t>Reduction, disposal/destruction, phase out, elimination and avoidance of chemicals of global concern and their waste in the environment and in processes, materials and products</w:t>
            </w:r>
          </w:p>
        </w:tc>
        <w:tc>
          <w:tcPr>
            <w:tcW w:w="1287" w:type="dxa"/>
            <w:shd w:val="clear" w:color="auto" w:fill="D9D9D9" w:themeFill="background1" w:themeFillShade="D9"/>
          </w:tcPr>
          <w:p w14:paraId="12C9C157" w14:textId="77777777" w:rsidR="007F5638" w:rsidRPr="004C179E" w:rsidRDefault="007F5638" w:rsidP="004C179E">
            <w:r w:rsidRPr="004C179E">
              <w:fldChar w:fldCharType="begin">
                <w:ffData>
                  <w:name w:val=""/>
                  <w:enabled/>
                  <w:calcOnExit w:val="0"/>
                  <w:textInput>
                    <w:default w:val="(Tons)"/>
                  </w:textInput>
                </w:ffData>
              </w:fldChar>
            </w:r>
            <w:r w:rsidRPr="004C179E">
              <w:instrText xml:space="preserve"> FORMTEXT </w:instrText>
            </w:r>
            <w:r w:rsidRPr="004C179E">
              <w:fldChar w:fldCharType="separate"/>
            </w:r>
            <w:r w:rsidRPr="004C179E">
              <w:rPr>
                <w:noProof/>
              </w:rPr>
              <w:t>(Metric Tons)</w:t>
            </w:r>
            <w:r w:rsidRPr="004C179E">
              <w:fldChar w:fldCharType="end"/>
            </w:r>
          </w:p>
        </w:tc>
      </w:tr>
      <w:tr w:rsidR="00331E22" w:rsidRPr="004C179E" w14:paraId="74D19CC1" w14:textId="77777777" w:rsidTr="001A7B9D">
        <w:tc>
          <w:tcPr>
            <w:tcW w:w="1298" w:type="dxa"/>
            <w:shd w:val="clear" w:color="auto" w:fill="auto"/>
          </w:tcPr>
          <w:p w14:paraId="79379F78" w14:textId="77777777" w:rsidR="007F5638" w:rsidRPr="004C179E" w:rsidRDefault="007F5638" w:rsidP="004C179E"/>
        </w:tc>
        <w:tc>
          <w:tcPr>
            <w:tcW w:w="2681" w:type="dxa"/>
            <w:gridSpan w:val="5"/>
            <w:shd w:val="clear" w:color="auto" w:fill="auto"/>
          </w:tcPr>
          <w:p w14:paraId="65EDB80D" w14:textId="77777777" w:rsidR="007F5638" w:rsidRPr="004C179E" w:rsidRDefault="007F5638" w:rsidP="004C179E"/>
        </w:tc>
        <w:tc>
          <w:tcPr>
            <w:tcW w:w="5393" w:type="dxa"/>
            <w:gridSpan w:val="6"/>
            <w:shd w:val="clear" w:color="auto" w:fill="F2F2F2" w:themeFill="background1" w:themeFillShade="F2"/>
          </w:tcPr>
          <w:p w14:paraId="6BBAB57E" w14:textId="77777777" w:rsidR="007F5638" w:rsidRPr="004C179E" w:rsidRDefault="007F5638" w:rsidP="004C179E">
            <w:pPr>
              <w:rPr>
                <w:i/>
              </w:rPr>
            </w:pPr>
            <w:r w:rsidRPr="004C179E">
              <w:t>Metric Tons (9.1+9.2+9.3)</w:t>
            </w:r>
          </w:p>
        </w:tc>
      </w:tr>
      <w:tr w:rsidR="00331E22" w:rsidRPr="004C179E" w14:paraId="41300D6B" w14:textId="77777777" w:rsidTr="001A7B9D">
        <w:tc>
          <w:tcPr>
            <w:tcW w:w="1298" w:type="dxa"/>
            <w:shd w:val="clear" w:color="auto" w:fill="auto"/>
          </w:tcPr>
          <w:p w14:paraId="28778D3A" w14:textId="77777777" w:rsidR="007F5638" w:rsidRPr="004C179E" w:rsidRDefault="007F5638" w:rsidP="004C179E"/>
        </w:tc>
        <w:tc>
          <w:tcPr>
            <w:tcW w:w="2681" w:type="dxa"/>
            <w:gridSpan w:val="5"/>
            <w:shd w:val="clear" w:color="auto" w:fill="auto"/>
          </w:tcPr>
          <w:p w14:paraId="0D71C051" w14:textId="77777777" w:rsidR="007F5638" w:rsidRPr="004C179E" w:rsidRDefault="007F5638" w:rsidP="004C179E"/>
        </w:tc>
        <w:tc>
          <w:tcPr>
            <w:tcW w:w="2800" w:type="dxa"/>
            <w:gridSpan w:val="4"/>
            <w:shd w:val="clear" w:color="auto" w:fill="F2F2F2" w:themeFill="background1" w:themeFillShade="F2"/>
          </w:tcPr>
          <w:p w14:paraId="5FEB9986" w14:textId="77777777" w:rsidR="007F5638" w:rsidRPr="004C179E" w:rsidRDefault="007F5638" w:rsidP="004C179E">
            <w:r w:rsidRPr="004C179E">
              <w:t>Expected</w:t>
            </w:r>
          </w:p>
        </w:tc>
        <w:tc>
          <w:tcPr>
            <w:tcW w:w="2593" w:type="dxa"/>
            <w:gridSpan w:val="2"/>
            <w:shd w:val="clear" w:color="auto" w:fill="F2F2F2" w:themeFill="background1" w:themeFillShade="F2"/>
          </w:tcPr>
          <w:p w14:paraId="6C6D8910" w14:textId="77777777" w:rsidR="007F5638" w:rsidRPr="004C179E" w:rsidRDefault="007F5638" w:rsidP="004C179E">
            <w:pPr>
              <w:rPr>
                <w:i/>
              </w:rPr>
            </w:pPr>
            <w:r w:rsidRPr="004C179E">
              <w:t>Achieved</w:t>
            </w:r>
          </w:p>
        </w:tc>
      </w:tr>
      <w:tr w:rsidR="00331E22" w:rsidRPr="004C179E" w14:paraId="723BCED8" w14:textId="77777777" w:rsidTr="001A7B9D">
        <w:tc>
          <w:tcPr>
            <w:tcW w:w="1298" w:type="dxa"/>
            <w:shd w:val="clear" w:color="auto" w:fill="auto"/>
          </w:tcPr>
          <w:p w14:paraId="6B7F9D35" w14:textId="77777777" w:rsidR="007F5638" w:rsidRPr="004C179E" w:rsidRDefault="007F5638" w:rsidP="004C179E"/>
        </w:tc>
        <w:tc>
          <w:tcPr>
            <w:tcW w:w="2681" w:type="dxa"/>
            <w:gridSpan w:val="5"/>
            <w:shd w:val="clear" w:color="auto" w:fill="auto"/>
          </w:tcPr>
          <w:p w14:paraId="19BEE435" w14:textId="77777777" w:rsidR="007F5638" w:rsidRPr="004C179E" w:rsidRDefault="007F5638" w:rsidP="004C179E"/>
        </w:tc>
        <w:tc>
          <w:tcPr>
            <w:tcW w:w="1323" w:type="dxa"/>
            <w:gridSpan w:val="2"/>
            <w:shd w:val="clear" w:color="auto" w:fill="F2F2F2" w:themeFill="background1" w:themeFillShade="F2"/>
          </w:tcPr>
          <w:p w14:paraId="4B4572BC" w14:textId="77777777" w:rsidR="007F5638" w:rsidRPr="004C179E" w:rsidRDefault="007F5638" w:rsidP="004C179E">
            <w:r w:rsidRPr="004C179E">
              <w:t>PIF stage</w:t>
            </w:r>
          </w:p>
        </w:tc>
        <w:tc>
          <w:tcPr>
            <w:tcW w:w="1477" w:type="dxa"/>
            <w:gridSpan w:val="2"/>
            <w:shd w:val="clear" w:color="auto" w:fill="F2F2F2" w:themeFill="background1" w:themeFillShade="F2"/>
          </w:tcPr>
          <w:p w14:paraId="424F79F4" w14:textId="77777777" w:rsidR="007F5638" w:rsidRPr="004C179E" w:rsidRDefault="007F5638" w:rsidP="004C179E">
            <w:r w:rsidRPr="004C179E">
              <w:t>PIF stage</w:t>
            </w:r>
          </w:p>
        </w:tc>
        <w:tc>
          <w:tcPr>
            <w:tcW w:w="1306" w:type="dxa"/>
            <w:shd w:val="clear" w:color="auto" w:fill="F2F2F2" w:themeFill="background1" w:themeFillShade="F2"/>
          </w:tcPr>
          <w:p w14:paraId="7E064F71" w14:textId="77777777" w:rsidR="007F5638" w:rsidRPr="004C179E" w:rsidRDefault="007F5638" w:rsidP="004C179E">
            <w:r w:rsidRPr="004C179E">
              <w:t>MTR</w:t>
            </w:r>
          </w:p>
        </w:tc>
        <w:tc>
          <w:tcPr>
            <w:tcW w:w="1287" w:type="dxa"/>
            <w:shd w:val="clear" w:color="auto" w:fill="F2F2F2" w:themeFill="background1" w:themeFillShade="F2"/>
          </w:tcPr>
          <w:p w14:paraId="53229F08" w14:textId="77777777" w:rsidR="007F5638" w:rsidRPr="004C179E" w:rsidRDefault="007F5638" w:rsidP="004C179E">
            <w:pPr>
              <w:rPr>
                <w:i/>
              </w:rPr>
            </w:pPr>
            <w:r w:rsidRPr="004C179E">
              <w:t>TE</w:t>
            </w:r>
          </w:p>
        </w:tc>
      </w:tr>
      <w:tr w:rsidR="00331E22" w:rsidRPr="004C179E" w14:paraId="37256B2E" w14:textId="77777777" w:rsidTr="001A7B9D">
        <w:tc>
          <w:tcPr>
            <w:tcW w:w="1298" w:type="dxa"/>
            <w:shd w:val="clear" w:color="auto" w:fill="auto"/>
          </w:tcPr>
          <w:p w14:paraId="7B7B259B" w14:textId="77777777" w:rsidR="007F5638" w:rsidRPr="004C179E" w:rsidRDefault="007F5638" w:rsidP="004C179E"/>
        </w:tc>
        <w:tc>
          <w:tcPr>
            <w:tcW w:w="2681" w:type="dxa"/>
            <w:gridSpan w:val="5"/>
            <w:shd w:val="clear" w:color="auto" w:fill="auto"/>
          </w:tcPr>
          <w:p w14:paraId="3E5EB64D" w14:textId="77777777" w:rsidR="007F5638" w:rsidRPr="004C179E" w:rsidRDefault="007F5638" w:rsidP="004C179E"/>
        </w:tc>
        <w:tc>
          <w:tcPr>
            <w:tcW w:w="1323" w:type="dxa"/>
            <w:gridSpan w:val="2"/>
            <w:shd w:val="clear" w:color="auto" w:fill="F2F2F2" w:themeFill="background1" w:themeFillShade="F2"/>
          </w:tcPr>
          <w:p w14:paraId="52847FB6" w14:textId="3EF56818" w:rsidR="007F5638" w:rsidRPr="004C179E" w:rsidRDefault="0073338E" w:rsidP="004C179E">
            <w:r w:rsidRPr="004C179E">
              <w:fldChar w:fldCharType="begin">
                <w:ffData>
                  <w:name w:val=""/>
                  <w:enabled/>
                  <w:calcOnExit w:val="0"/>
                  <w:textInput>
                    <w:default w:val="35.648"/>
                  </w:textInput>
                </w:ffData>
              </w:fldChar>
            </w:r>
            <w:r w:rsidRPr="004C179E">
              <w:instrText xml:space="preserve"> FORMTEXT </w:instrText>
            </w:r>
            <w:r w:rsidRPr="004C179E">
              <w:fldChar w:fldCharType="separate"/>
            </w:r>
            <w:r w:rsidRPr="004C179E">
              <w:rPr>
                <w:noProof/>
              </w:rPr>
              <w:t>35.648</w:t>
            </w:r>
            <w:r w:rsidRPr="004C179E">
              <w:fldChar w:fldCharType="end"/>
            </w:r>
          </w:p>
        </w:tc>
        <w:tc>
          <w:tcPr>
            <w:tcW w:w="1477" w:type="dxa"/>
            <w:gridSpan w:val="2"/>
            <w:shd w:val="clear" w:color="auto" w:fill="F2F2F2" w:themeFill="background1" w:themeFillShade="F2"/>
          </w:tcPr>
          <w:p w14:paraId="40245DDB" w14:textId="29EE3175" w:rsidR="007F5638" w:rsidRPr="004C179E" w:rsidRDefault="0073338E" w:rsidP="004C179E">
            <w:r w:rsidRPr="004C179E">
              <w:fldChar w:fldCharType="begin">
                <w:ffData>
                  <w:name w:val=""/>
                  <w:enabled/>
                  <w:calcOnExit w:val="0"/>
                  <w:textInput>
                    <w:default w:val="35.648"/>
                  </w:textInput>
                </w:ffData>
              </w:fldChar>
            </w:r>
            <w:r w:rsidRPr="004C179E">
              <w:instrText xml:space="preserve"> FORMTEXT </w:instrText>
            </w:r>
            <w:r w:rsidRPr="004C179E">
              <w:fldChar w:fldCharType="separate"/>
            </w:r>
            <w:r w:rsidRPr="004C179E">
              <w:rPr>
                <w:noProof/>
              </w:rPr>
              <w:t>35.648</w:t>
            </w:r>
            <w:r w:rsidRPr="004C179E">
              <w:fldChar w:fldCharType="end"/>
            </w:r>
          </w:p>
        </w:tc>
        <w:tc>
          <w:tcPr>
            <w:tcW w:w="1306" w:type="dxa"/>
            <w:shd w:val="clear" w:color="auto" w:fill="F2F2F2" w:themeFill="background1" w:themeFillShade="F2"/>
          </w:tcPr>
          <w:p w14:paraId="4E31743F" w14:textId="31C0B6A7" w:rsidR="007F5638" w:rsidRPr="004C179E" w:rsidRDefault="00BD160E" w:rsidP="004C179E">
            <w:r w:rsidRPr="004C179E">
              <w:fldChar w:fldCharType="begin">
                <w:ffData>
                  <w:name w:val=""/>
                  <w:enabled/>
                  <w:calcOnExit w:val="0"/>
                  <w:textInput>
                    <w:default w:val="10.162"/>
                  </w:textInput>
                </w:ffData>
              </w:fldChar>
            </w:r>
            <w:r w:rsidRPr="004C179E">
              <w:instrText xml:space="preserve"> FORMTEXT </w:instrText>
            </w:r>
            <w:r w:rsidRPr="004C179E">
              <w:fldChar w:fldCharType="separate"/>
            </w:r>
            <w:r w:rsidRPr="004C179E">
              <w:rPr>
                <w:noProof/>
              </w:rPr>
              <w:t>10.162</w:t>
            </w:r>
            <w:r w:rsidRPr="004C179E">
              <w:fldChar w:fldCharType="end"/>
            </w:r>
          </w:p>
        </w:tc>
        <w:tc>
          <w:tcPr>
            <w:tcW w:w="1287" w:type="dxa"/>
            <w:shd w:val="clear" w:color="auto" w:fill="F2F2F2" w:themeFill="background1" w:themeFillShade="F2"/>
          </w:tcPr>
          <w:p w14:paraId="5A457EFC" w14:textId="531FE9FF" w:rsidR="007F5638" w:rsidRPr="004C179E" w:rsidRDefault="0073338E" w:rsidP="004C179E">
            <w:r w:rsidRPr="004C179E">
              <w:fldChar w:fldCharType="begin">
                <w:ffData>
                  <w:name w:val=""/>
                  <w:enabled/>
                  <w:calcOnExit w:val="0"/>
                  <w:textInput>
                    <w:default w:val="35.648"/>
                  </w:textInput>
                </w:ffData>
              </w:fldChar>
            </w:r>
            <w:r w:rsidRPr="004C179E">
              <w:instrText xml:space="preserve"> FORMTEXT </w:instrText>
            </w:r>
            <w:r w:rsidRPr="004C179E">
              <w:fldChar w:fldCharType="separate"/>
            </w:r>
            <w:r w:rsidRPr="004C179E">
              <w:rPr>
                <w:noProof/>
              </w:rPr>
              <w:t>35.648</w:t>
            </w:r>
            <w:r w:rsidRPr="004C179E">
              <w:fldChar w:fldCharType="end"/>
            </w:r>
          </w:p>
        </w:tc>
      </w:tr>
      <w:tr w:rsidR="00331E22" w:rsidRPr="004C179E" w14:paraId="480EC5E6" w14:textId="77777777" w:rsidTr="001A7B9D">
        <w:tc>
          <w:tcPr>
            <w:tcW w:w="1298" w:type="dxa"/>
            <w:shd w:val="clear" w:color="auto" w:fill="BFBFBF" w:themeFill="background1" w:themeFillShade="BF"/>
          </w:tcPr>
          <w:p w14:paraId="318D9130" w14:textId="77777777" w:rsidR="007F5638" w:rsidRPr="004C179E" w:rsidRDefault="007F5638" w:rsidP="004C179E">
            <w:r w:rsidRPr="004C179E">
              <w:t>Indicator 9.1</w:t>
            </w:r>
          </w:p>
        </w:tc>
        <w:tc>
          <w:tcPr>
            <w:tcW w:w="6787" w:type="dxa"/>
            <w:gridSpan w:val="10"/>
            <w:shd w:val="clear" w:color="auto" w:fill="BFBFBF" w:themeFill="background1" w:themeFillShade="BF"/>
          </w:tcPr>
          <w:p w14:paraId="1F07B13C" w14:textId="77777777" w:rsidR="007F5638" w:rsidRPr="004C179E" w:rsidRDefault="007F5638" w:rsidP="004C179E">
            <w:r w:rsidRPr="004C179E">
              <w:t>Solid and liquid Persistent Organic Pollutants (POPs) removed or disposed (POPs type)</w:t>
            </w:r>
          </w:p>
        </w:tc>
        <w:tc>
          <w:tcPr>
            <w:tcW w:w="1287" w:type="dxa"/>
            <w:shd w:val="clear" w:color="auto" w:fill="BFBFBF" w:themeFill="background1" w:themeFillShade="BF"/>
          </w:tcPr>
          <w:p w14:paraId="052719A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48B219A" w14:textId="77777777" w:rsidTr="001A7B9D">
        <w:trPr>
          <w:trHeight w:val="125"/>
        </w:trPr>
        <w:tc>
          <w:tcPr>
            <w:tcW w:w="3979" w:type="dxa"/>
            <w:gridSpan w:val="6"/>
            <w:vMerge w:val="restart"/>
            <w:vAlign w:val="center"/>
          </w:tcPr>
          <w:p w14:paraId="79CAD9EC" w14:textId="77777777" w:rsidR="007F5638" w:rsidRPr="004C179E" w:rsidRDefault="007F5638" w:rsidP="004C179E">
            <w:r w:rsidRPr="004C179E">
              <w:t>POPs type</w:t>
            </w:r>
          </w:p>
        </w:tc>
        <w:tc>
          <w:tcPr>
            <w:tcW w:w="5393" w:type="dxa"/>
            <w:gridSpan w:val="6"/>
          </w:tcPr>
          <w:p w14:paraId="76173CF9" w14:textId="77777777" w:rsidR="007F5638" w:rsidRPr="004C179E" w:rsidRDefault="007F5638" w:rsidP="004C179E">
            <w:r w:rsidRPr="004C179E">
              <w:t>Metric Tons</w:t>
            </w:r>
          </w:p>
        </w:tc>
      </w:tr>
      <w:tr w:rsidR="00331E22" w:rsidRPr="004C179E" w14:paraId="2718F41F" w14:textId="77777777" w:rsidTr="001A7B9D">
        <w:trPr>
          <w:trHeight w:val="58"/>
        </w:trPr>
        <w:tc>
          <w:tcPr>
            <w:tcW w:w="3979" w:type="dxa"/>
            <w:gridSpan w:val="6"/>
            <w:vMerge/>
          </w:tcPr>
          <w:p w14:paraId="1895089C" w14:textId="77777777" w:rsidR="007F5638" w:rsidRPr="004C179E" w:rsidRDefault="007F5638" w:rsidP="004C179E"/>
        </w:tc>
        <w:tc>
          <w:tcPr>
            <w:tcW w:w="2800" w:type="dxa"/>
            <w:gridSpan w:val="4"/>
          </w:tcPr>
          <w:p w14:paraId="2877FF4C" w14:textId="77777777" w:rsidR="007F5638" w:rsidRPr="004C179E" w:rsidRDefault="007F5638" w:rsidP="004C179E">
            <w:r w:rsidRPr="004C179E">
              <w:t>Expected</w:t>
            </w:r>
          </w:p>
        </w:tc>
        <w:tc>
          <w:tcPr>
            <w:tcW w:w="2593" w:type="dxa"/>
            <w:gridSpan w:val="2"/>
          </w:tcPr>
          <w:p w14:paraId="1E89CA0C" w14:textId="77777777" w:rsidR="007F5638" w:rsidRPr="004C179E" w:rsidRDefault="007F5638" w:rsidP="004C179E">
            <w:r w:rsidRPr="004C179E">
              <w:t>Achieved</w:t>
            </w:r>
          </w:p>
        </w:tc>
      </w:tr>
      <w:tr w:rsidR="00331E22" w:rsidRPr="004C179E" w14:paraId="60B41BD4" w14:textId="77777777" w:rsidTr="001A7B9D">
        <w:trPr>
          <w:trHeight w:val="179"/>
        </w:trPr>
        <w:tc>
          <w:tcPr>
            <w:tcW w:w="3979" w:type="dxa"/>
            <w:gridSpan w:val="6"/>
            <w:vMerge/>
          </w:tcPr>
          <w:p w14:paraId="035A00DD" w14:textId="77777777" w:rsidR="007F5638" w:rsidRPr="004C179E" w:rsidRDefault="007F5638" w:rsidP="004C179E"/>
        </w:tc>
        <w:tc>
          <w:tcPr>
            <w:tcW w:w="1323" w:type="dxa"/>
            <w:gridSpan w:val="2"/>
          </w:tcPr>
          <w:p w14:paraId="2EDFC938" w14:textId="77777777" w:rsidR="007F5638" w:rsidRPr="004C179E" w:rsidRDefault="007F5638" w:rsidP="004C179E">
            <w:r w:rsidRPr="004C179E">
              <w:t>PIF stage</w:t>
            </w:r>
          </w:p>
        </w:tc>
        <w:tc>
          <w:tcPr>
            <w:tcW w:w="1477" w:type="dxa"/>
            <w:gridSpan w:val="2"/>
          </w:tcPr>
          <w:p w14:paraId="5A374641" w14:textId="77777777" w:rsidR="007F5638" w:rsidRPr="004C179E" w:rsidRDefault="007F5638" w:rsidP="004C179E">
            <w:r w:rsidRPr="004C179E">
              <w:t>Endorsement</w:t>
            </w:r>
          </w:p>
        </w:tc>
        <w:tc>
          <w:tcPr>
            <w:tcW w:w="1306" w:type="dxa"/>
          </w:tcPr>
          <w:p w14:paraId="158F0E72" w14:textId="77777777" w:rsidR="007F5638" w:rsidRPr="004C179E" w:rsidRDefault="007F5638" w:rsidP="004C179E">
            <w:r w:rsidRPr="004C179E">
              <w:t>MTR</w:t>
            </w:r>
          </w:p>
        </w:tc>
        <w:tc>
          <w:tcPr>
            <w:tcW w:w="1287" w:type="dxa"/>
          </w:tcPr>
          <w:p w14:paraId="2C29F54B" w14:textId="77777777" w:rsidR="007F5638" w:rsidRPr="004C179E" w:rsidRDefault="007F5638" w:rsidP="004C179E">
            <w:r w:rsidRPr="004C179E">
              <w:t>TE</w:t>
            </w:r>
          </w:p>
        </w:tc>
      </w:tr>
      <w:tr w:rsidR="00331E22" w:rsidRPr="004C179E" w14:paraId="3CB0A95B" w14:textId="77777777" w:rsidTr="001A7B9D">
        <w:tc>
          <w:tcPr>
            <w:tcW w:w="1298" w:type="dxa"/>
          </w:tcPr>
          <w:p w14:paraId="789C8F32" w14:textId="77777777" w:rsidR="007F5638" w:rsidRPr="004C179E" w:rsidRDefault="007F5638" w:rsidP="004C179E">
            <w:pPr>
              <w:rPr>
                <w:sz w:val="18"/>
                <w:szCs w:val="18"/>
              </w:rPr>
            </w:pPr>
            <w:r w:rsidRPr="004C179E">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4C179E">
              <w:instrText xml:space="preserve"> FORMDROPDOWN </w:instrText>
            </w:r>
            <w:r w:rsidR="008207B9">
              <w:fldChar w:fldCharType="separate"/>
            </w:r>
            <w:r w:rsidRPr="004C179E">
              <w:fldChar w:fldCharType="end"/>
            </w:r>
            <w:r w:rsidRPr="004C179E">
              <w:t xml:space="preserve">  </w:t>
            </w:r>
          </w:p>
        </w:tc>
        <w:tc>
          <w:tcPr>
            <w:tcW w:w="933" w:type="dxa"/>
          </w:tcPr>
          <w:p w14:paraId="292E62AF" w14:textId="77777777" w:rsidR="007F5638" w:rsidRPr="004C179E" w:rsidRDefault="007F5638" w:rsidP="004C179E">
            <w:pPr>
              <w:rPr>
                <w:sz w:val="18"/>
                <w:szCs w:val="18"/>
              </w:rPr>
            </w:pPr>
            <w:r w:rsidRPr="004C179E">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4C179E">
              <w:instrText xml:space="preserve"> FORMDROPDOWN </w:instrText>
            </w:r>
            <w:r w:rsidR="008207B9">
              <w:fldChar w:fldCharType="separate"/>
            </w:r>
            <w:r w:rsidRPr="004C179E">
              <w:fldChar w:fldCharType="end"/>
            </w:r>
            <w:r w:rsidRPr="004C179E">
              <w:t xml:space="preserve">    </w:t>
            </w:r>
          </w:p>
        </w:tc>
        <w:tc>
          <w:tcPr>
            <w:tcW w:w="1748" w:type="dxa"/>
            <w:gridSpan w:val="4"/>
          </w:tcPr>
          <w:p w14:paraId="738C8E3E" w14:textId="77777777" w:rsidR="007F5638" w:rsidRPr="004C179E" w:rsidRDefault="007F5638" w:rsidP="004C179E">
            <w:pPr>
              <w:rPr>
                <w:sz w:val="18"/>
                <w:szCs w:val="18"/>
              </w:rPr>
            </w:pPr>
            <w:r w:rsidRPr="004C179E">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4C179E">
              <w:instrText xml:space="preserve"> FORMDROPDOWN </w:instrText>
            </w:r>
            <w:r w:rsidR="008207B9">
              <w:fldChar w:fldCharType="separate"/>
            </w:r>
            <w:r w:rsidRPr="004C179E">
              <w:fldChar w:fldCharType="end"/>
            </w:r>
          </w:p>
        </w:tc>
        <w:tc>
          <w:tcPr>
            <w:tcW w:w="1323" w:type="dxa"/>
            <w:gridSpan w:val="2"/>
          </w:tcPr>
          <w:p w14:paraId="7239C2FA" w14:textId="3AD11A45" w:rsidR="007F5638" w:rsidRPr="004C179E" w:rsidRDefault="0073338E" w:rsidP="004C179E">
            <w:r w:rsidRPr="004C179E">
              <w:fldChar w:fldCharType="begin">
                <w:ffData>
                  <w:name w:val=""/>
                  <w:enabled/>
                  <w:calcOnExit w:val="0"/>
                  <w:textInput>
                    <w:default w:val="35"/>
                  </w:textInput>
                </w:ffData>
              </w:fldChar>
            </w:r>
            <w:r w:rsidRPr="004C179E">
              <w:instrText xml:space="preserve"> FORMTEXT </w:instrText>
            </w:r>
            <w:r w:rsidRPr="004C179E">
              <w:fldChar w:fldCharType="separate"/>
            </w:r>
            <w:r w:rsidRPr="004C179E">
              <w:rPr>
                <w:noProof/>
              </w:rPr>
              <w:t>35</w:t>
            </w:r>
            <w:r w:rsidRPr="004C179E">
              <w:fldChar w:fldCharType="end"/>
            </w:r>
          </w:p>
        </w:tc>
        <w:tc>
          <w:tcPr>
            <w:tcW w:w="1477" w:type="dxa"/>
            <w:gridSpan w:val="2"/>
          </w:tcPr>
          <w:p w14:paraId="2CF9E4BC" w14:textId="0C16FEFB" w:rsidR="007F5638" w:rsidRPr="004C179E" w:rsidRDefault="0073338E" w:rsidP="004C179E">
            <w:r w:rsidRPr="004C179E">
              <w:fldChar w:fldCharType="begin">
                <w:ffData>
                  <w:name w:val=""/>
                  <w:enabled/>
                  <w:calcOnExit w:val="0"/>
                  <w:textInput>
                    <w:default w:val="35"/>
                  </w:textInput>
                </w:ffData>
              </w:fldChar>
            </w:r>
            <w:r w:rsidRPr="004C179E">
              <w:instrText xml:space="preserve"> FORMTEXT </w:instrText>
            </w:r>
            <w:r w:rsidRPr="004C179E">
              <w:fldChar w:fldCharType="separate"/>
            </w:r>
            <w:r w:rsidRPr="004C179E">
              <w:rPr>
                <w:noProof/>
              </w:rPr>
              <w:t>35</w:t>
            </w:r>
            <w:r w:rsidRPr="004C179E">
              <w:fldChar w:fldCharType="end"/>
            </w:r>
          </w:p>
        </w:tc>
        <w:tc>
          <w:tcPr>
            <w:tcW w:w="1306" w:type="dxa"/>
          </w:tcPr>
          <w:p w14:paraId="09C8DA24" w14:textId="5BF8E2FE" w:rsidR="007F5638" w:rsidRPr="004C179E" w:rsidRDefault="0073338E" w:rsidP="004C179E">
            <w:r w:rsidRPr="004C179E">
              <w:fldChar w:fldCharType="begin">
                <w:ffData>
                  <w:name w:val=""/>
                  <w:enabled/>
                  <w:calcOnExit w:val="0"/>
                  <w:textInput>
                    <w:default w:val="10"/>
                  </w:textInput>
                </w:ffData>
              </w:fldChar>
            </w:r>
            <w:r w:rsidRPr="004C179E">
              <w:instrText xml:space="preserve"> FORMTEXT </w:instrText>
            </w:r>
            <w:r w:rsidRPr="004C179E">
              <w:fldChar w:fldCharType="separate"/>
            </w:r>
            <w:r w:rsidRPr="004C179E">
              <w:rPr>
                <w:noProof/>
              </w:rPr>
              <w:t>10</w:t>
            </w:r>
            <w:r w:rsidRPr="004C179E">
              <w:fldChar w:fldCharType="end"/>
            </w:r>
          </w:p>
        </w:tc>
        <w:tc>
          <w:tcPr>
            <w:tcW w:w="1287" w:type="dxa"/>
          </w:tcPr>
          <w:p w14:paraId="79654262" w14:textId="75E23ECA" w:rsidR="007F5638" w:rsidRPr="004C179E" w:rsidRDefault="0073338E" w:rsidP="004C179E">
            <w:r w:rsidRPr="004C179E">
              <w:fldChar w:fldCharType="begin">
                <w:ffData>
                  <w:name w:val=""/>
                  <w:enabled/>
                  <w:calcOnExit w:val="0"/>
                  <w:textInput>
                    <w:default w:val="35"/>
                  </w:textInput>
                </w:ffData>
              </w:fldChar>
            </w:r>
            <w:r w:rsidRPr="004C179E">
              <w:instrText xml:space="preserve"> FORMTEXT </w:instrText>
            </w:r>
            <w:r w:rsidRPr="004C179E">
              <w:fldChar w:fldCharType="separate"/>
            </w:r>
            <w:r w:rsidRPr="004C179E">
              <w:rPr>
                <w:noProof/>
              </w:rPr>
              <w:t>35</w:t>
            </w:r>
            <w:r w:rsidRPr="004C179E">
              <w:fldChar w:fldCharType="end"/>
            </w:r>
          </w:p>
        </w:tc>
      </w:tr>
      <w:tr w:rsidR="00331E22" w:rsidRPr="004C179E" w14:paraId="7B22B765" w14:textId="77777777" w:rsidTr="001A7B9D">
        <w:tc>
          <w:tcPr>
            <w:tcW w:w="1298" w:type="dxa"/>
          </w:tcPr>
          <w:p w14:paraId="605DD65B" w14:textId="77777777" w:rsidR="007F5638" w:rsidRPr="004C179E" w:rsidRDefault="007F5638" w:rsidP="004C179E">
            <w:pPr>
              <w:rPr>
                <w:sz w:val="18"/>
                <w:szCs w:val="18"/>
              </w:rPr>
            </w:pPr>
            <w:r w:rsidRPr="004C179E">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4C179E">
              <w:instrText xml:space="preserve"> FORMDROPDOWN </w:instrText>
            </w:r>
            <w:r w:rsidR="008207B9">
              <w:fldChar w:fldCharType="separate"/>
            </w:r>
            <w:r w:rsidRPr="004C179E">
              <w:fldChar w:fldCharType="end"/>
            </w:r>
            <w:r w:rsidRPr="004C179E">
              <w:t xml:space="preserve">  </w:t>
            </w:r>
          </w:p>
        </w:tc>
        <w:tc>
          <w:tcPr>
            <w:tcW w:w="933" w:type="dxa"/>
          </w:tcPr>
          <w:p w14:paraId="0AF55A25" w14:textId="77777777" w:rsidR="007F5638" w:rsidRPr="004C179E" w:rsidRDefault="007F5638" w:rsidP="004C179E">
            <w:pPr>
              <w:rPr>
                <w:sz w:val="18"/>
                <w:szCs w:val="18"/>
              </w:rPr>
            </w:pPr>
            <w:r w:rsidRPr="004C179E">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4C179E">
              <w:instrText xml:space="preserve"> FORMDROPDOWN </w:instrText>
            </w:r>
            <w:r w:rsidR="008207B9">
              <w:fldChar w:fldCharType="separate"/>
            </w:r>
            <w:r w:rsidRPr="004C179E">
              <w:fldChar w:fldCharType="end"/>
            </w:r>
            <w:r w:rsidRPr="004C179E">
              <w:t xml:space="preserve">    </w:t>
            </w:r>
          </w:p>
        </w:tc>
        <w:tc>
          <w:tcPr>
            <w:tcW w:w="1748" w:type="dxa"/>
            <w:gridSpan w:val="4"/>
          </w:tcPr>
          <w:p w14:paraId="0190054D" w14:textId="77777777" w:rsidR="007F5638" w:rsidRPr="004C179E" w:rsidRDefault="007F5638" w:rsidP="004C179E">
            <w:pPr>
              <w:rPr>
                <w:sz w:val="18"/>
                <w:szCs w:val="18"/>
              </w:rPr>
            </w:pPr>
            <w:r w:rsidRPr="004C179E">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4C179E">
              <w:instrText xml:space="preserve"> FORMDROPDOWN </w:instrText>
            </w:r>
            <w:r w:rsidR="008207B9">
              <w:fldChar w:fldCharType="separate"/>
            </w:r>
            <w:r w:rsidRPr="004C179E">
              <w:fldChar w:fldCharType="end"/>
            </w:r>
          </w:p>
        </w:tc>
        <w:tc>
          <w:tcPr>
            <w:tcW w:w="1323" w:type="dxa"/>
            <w:gridSpan w:val="2"/>
          </w:tcPr>
          <w:p w14:paraId="0D2815D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55DBB6A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68FACAD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8449C0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4CC7B89" w14:textId="77777777" w:rsidTr="001A7B9D">
        <w:tc>
          <w:tcPr>
            <w:tcW w:w="1298" w:type="dxa"/>
          </w:tcPr>
          <w:p w14:paraId="7DE28B75" w14:textId="77777777" w:rsidR="007F5638" w:rsidRPr="004C179E" w:rsidRDefault="007F5638" w:rsidP="004C179E">
            <w:pPr>
              <w:rPr>
                <w:sz w:val="18"/>
                <w:szCs w:val="18"/>
              </w:rPr>
            </w:pPr>
            <w:r w:rsidRPr="004C179E">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4C179E">
              <w:instrText xml:space="preserve"> FORMDROPDOWN </w:instrText>
            </w:r>
            <w:r w:rsidR="008207B9">
              <w:fldChar w:fldCharType="separate"/>
            </w:r>
            <w:r w:rsidRPr="004C179E">
              <w:fldChar w:fldCharType="end"/>
            </w:r>
            <w:r w:rsidRPr="004C179E">
              <w:t xml:space="preserve">  </w:t>
            </w:r>
          </w:p>
        </w:tc>
        <w:tc>
          <w:tcPr>
            <w:tcW w:w="933" w:type="dxa"/>
          </w:tcPr>
          <w:p w14:paraId="770D0BC0" w14:textId="77777777" w:rsidR="007F5638" w:rsidRPr="004C179E" w:rsidRDefault="007F5638" w:rsidP="004C179E">
            <w:pPr>
              <w:rPr>
                <w:sz w:val="18"/>
                <w:szCs w:val="18"/>
              </w:rPr>
            </w:pPr>
            <w:r w:rsidRPr="004C179E">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4C179E">
              <w:instrText xml:space="preserve"> FORMDROPDOWN </w:instrText>
            </w:r>
            <w:r w:rsidR="008207B9">
              <w:fldChar w:fldCharType="separate"/>
            </w:r>
            <w:r w:rsidRPr="004C179E">
              <w:fldChar w:fldCharType="end"/>
            </w:r>
            <w:r w:rsidRPr="004C179E">
              <w:t xml:space="preserve">    </w:t>
            </w:r>
          </w:p>
        </w:tc>
        <w:tc>
          <w:tcPr>
            <w:tcW w:w="1748" w:type="dxa"/>
            <w:gridSpan w:val="4"/>
          </w:tcPr>
          <w:p w14:paraId="4A88B584" w14:textId="77777777" w:rsidR="007F5638" w:rsidRPr="004C179E" w:rsidRDefault="007F5638" w:rsidP="004C179E">
            <w:pPr>
              <w:rPr>
                <w:sz w:val="18"/>
                <w:szCs w:val="18"/>
              </w:rPr>
            </w:pPr>
            <w:r w:rsidRPr="004C179E">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4C179E">
              <w:instrText xml:space="preserve"> FORMDROPDOWN </w:instrText>
            </w:r>
            <w:r w:rsidR="008207B9">
              <w:fldChar w:fldCharType="separate"/>
            </w:r>
            <w:r w:rsidRPr="004C179E">
              <w:fldChar w:fldCharType="end"/>
            </w:r>
          </w:p>
        </w:tc>
        <w:tc>
          <w:tcPr>
            <w:tcW w:w="1323" w:type="dxa"/>
            <w:gridSpan w:val="2"/>
          </w:tcPr>
          <w:p w14:paraId="79A8710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4E04FED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0B1947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79A481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6D1BBAF" w14:textId="77777777" w:rsidTr="001A7B9D">
        <w:tc>
          <w:tcPr>
            <w:tcW w:w="1298" w:type="dxa"/>
            <w:shd w:val="clear" w:color="auto" w:fill="BFBFBF" w:themeFill="background1" w:themeFillShade="BF"/>
          </w:tcPr>
          <w:p w14:paraId="13AC272A" w14:textId="77777777" w:rsidR="007F5638" w:rsidRPr="004C179E" w:rsidRDefault="007F5638" w:rsidP="004C179E">
            <w:r w:rsidRPr="004C179E">
              <w:t>Indicator 9.2</w:t>
            </w:r>
          </w:p>
        </w:tc>
        <w:tc>
          <w:tcPr>
            <w:tcW w:w="6787" w:type="dxa"/>
            <w:gridSpan w:val="10"/>
            <w:shd w:val="clear" w:color="auto" w:fill="BFBFBF" w:themeFill="background1" w:themeFillShade="BF"/>
          </w:tcPr>
          <w:p w14:paraId="4E673B6B" w14:textId="77777777" w:rsidR="007F5638" w:rsidRPr="004C179E" w:rsidRDefault="007F5638" w:rsidP="004C179E">
            <w:r w:rsidRPr="004C179E">
              <w:t>Quantity of mercury reduced</w:t>
            </w:r>
          </w:p>
        </w:tc>
        <w:tc>
          <w:tcPr>
            <w:tcW w:w="1287" w:type="dxa"/>
            <w:shd w:val="clear" w:color="auto" w:fill="BFBFBF" w:themeFill="background1" w:themeFillShade="BF"/>
          </w:tcPr>
          <w:p w14:paraId="695F4472" w14:textId="365B0BEE" w:rsidR="007F5638" w:rsidRPr="004C179E" w:rsidRDefault="007F5638" w:rsidP="004C179E"/>
        </w:tc>
      </w:tr>
      <w:tr w:rsidR="00331E22" w:rsidRPr="004C179E" w14:paraId="4AC0C76C" w14:textId="77777777" w:rsidTr="001A7B9D">
        <w:trPr>
          <w:trHeight w:val="125"/>
        </w:trPr>
        <w:tc>
          <w:tcPr>
            <w:tcW w:w="1298" w:type="dxa"/>
            <w:vMerge w:val="restart"/>
          </w:tcPr>
          <w:p w14:paraId="3719DC20" w14:textId="77777777" w:rsidR="007F5638" w:rsidRPr="004C179E" w:rsidRDefault="007F5638" w:rsidP="004C179E"/>
        </w:tc>
        <w:tc>
          <w:tcPr>
            <w:tcW w:w="933" w:type="dxa"/>
            <w:vMerge w:val="restart"/>
          </w:tcPr>
          <w:p w14:paraId="761E9043" w14:textId="77777777" w:rsidR="007F5638" w:rsidRPr="004C179E" w:rsidRDefault="007F5638" w:rsidP="004C179E"/>
        </w:tc>
        <w:tc>
          <w:tcPr>
            <w:tcW w:w="1748" w:type="dxa"/>
            <w:gridSpan w:val="4"/>
            <w:vMerge w:val="restart"/>
          </w:tcPr>
          <w:p w14:paraId="0D9155FA" w14:textId="77777777" w:rsidR="007F5638" w:rsidRPr="004C179E" w:rsidRDefault="007F5638" w:rsidP="004C179E"/>
        </w:tc>
        <w:tc>
          <w:tcPr>
            <w:tcW w:w="5393" w:type="dxa"/>
            <w:gridSpan w:val="6"/>
          </w:tcPr>
          <w:p w14:paraId="1B9C0036" w14:textId="77777777" w:rsidR="007F5638" w:rsidRPr="004C179E" w:rsidRDefault="007F5638" w:rsidP="004C179E">
            <w:r w:rsidRPr="004C179E">
              <w:t>Metric Tons</w:t>
            </w:r>
          </w:p>
        </w:tc>
      </w:tr>
      <w:tr w:rsidR="00331E22" w:rsidRPr="004C179E" w14:paraId="32299606" w14:textId="77777777" w:rsidTr="001A7B9D">
        <w:trPr>
          <w:trHeight w:val="58"/>
        </w:trPr>
        <w:tc>
          <w:tcPr>
            <w:tcW w:w="1298" w:type="dxa"/>
            <w:vMerge/>
          </w:tcPr>
          <w:p w14:paraId="60AF4FBA" w14:textId="77777777" w:rsidR="007F5638" w:rsidRPr="004C179E" w:rsidRDefault="007F5638" w:rsidP="004C179E"/>
        </w:tc>
        <w:tc>
          <w:tcPr>
            <w:tcW w:w="933" w:type="dxa"/>
            <w:vMerge/>
          </w:tcPr>
          <w:p w14:paraId="40927613" w14:textId="77777777" w:rsidR="007F5638" w:rsidRPr="004C179E" w:rsidRDefault="007F5638" w:rsidP="004C179E"/>
        </w:tc>
        <w:tc>
          <w:tcPr>
            <w:tcW w:w="1748" w:type="dxa"/>
            <w:gridSpan w:val="4"/>
            <w:vMerge/>
          </w:tcPr>
          <w:p w14:paraId="4DC89922" w14:textId="77777777" w:rsidR="007F5638" w:rsidRPr="004C179E" w:rsidRDefault="007F5638" w:rsidP="004C179E"/>
        </w:tc>
        <w:tc>
          <w:tcPr>
            <w:tcW w:w="2800" w:type="dxa"/>
            <w:gridSpan w:val="4"/>
          </w:tcPr>
          <w:p w14:paraId="23A78C36" w14:textId="77777777" w:rsidR="007F5638" w:rsidRPr="004C179E" w:rsidRDefault="007F5638" w:rsidP="004C179E">
            <w:r w:rsidRPr="004C179E">
              <w:t>Expected</w:t>
            </w:r>
          </w:p>
        </w:tc>
        <w:tc>
          <w:tcPr>
            <w:tcW w:w="2593" w:type="dxa"/>
            <w:gridSpan w:val="2"/>
          </w:tcPr>
          <w:p w14:paraId="6DBACBCE" w14:textId="77777777" w:rsidR="007F5638" w:rsidRPr="004C179E" w:rsidRDefault="007F5638" w:rsidP="004C179E">
            <w:r w:rsidRPr="004C179E">
              <w:t>Achieved</w:t>
            </w:r>
          </w:p>
        </w:tc>
      </w:tr>
      <w:tr w:rsidR="00331E22" w:rsidRPr="004C179E" w14:paraId="1397F28B" w14:textId="77777777" w:rsidTr="001A7B9D">
        <w:trPr>
          <w:trHeight w:val="206"/>
        </w:trPr>
        <w:tc>
          <w:tcPr>
            <w:tcW w:w="1298" w:type="dxa"/>
            <w:vMerge/>
          </w:tcPr>
          <w:p w14:paraId="006D2526" w14:textId="77777777" w:rsidR="007F5638" w:rsidRPr="004C179E" w:rsidRDefault="007F5638" w:rsidP="004C179E"/>
        </w:tc>
        <w:tc>
          <w:tcPr>
            <w:tcW w:w="933" w:type="dxa"/>
            <w:vMerge/>
          </w:tcPr>
          <w:p w14:paraId="7636C26C" w14:textId="77777777" w:rsidR="007F5638" w:rsidRPr="004C179E" w:rsidRDefault="007F5638" w:rsidP="004C179E"/>
        </w:tc>
        <w:tc>
          <w:tcPr>
            <w:tcW w:w="1748" w:type="dxa"/>
            <w:gridSpan w:val="4"/>
            <w:vMerge/>
          </w:tcPr>
          <w:p w14:paraId="2DCD9C1A" w14:textId="77777777" w:rsidR="007F5638" w:rsidRPr="004C179E" w:rsidRDefault="007F5638" w:rsidP="004C179E"/>
        </w:tc>
        <w:tc>
          <w:tcPr>
            <w:tcW w:w="1323" w:type="dxa"/>
            <w:gridSpan w:val="2"/>
          </w:tcPr>
          <w:p w14:paraId="43EA61FE" w14:textId="77777777" w:rsidR="007F5638" w:rsidRPr="004C179E" w:rsidRDefault="007F5638" w:rsidP="004C179E">
            <w:r w:rsidRPr="004C179E">
              <w:t>PIF stage</w:t>
            </w:r>
          </w:p>
        </w:tc>
        <w:tc>
          <w:tcPr>
            <w:tcW w:w="1477" w:type="dxa"/>
            <w:gridSpan w:val="2"/>
          </w:tcPr>
          <w:p w14:paraId="11BE313B" w14:textId="77777777" w:rsidR="007F5638" w:rsidRPr="004C179E" w:rsidRDefault="007F5638" w:rsidP="004C179E">
            <w:r w:rsidRPr="004C179E">
              <w:t>Endorsement</w:t>
            </w:r>
          </w:p>
        </w:tc>
        <w:tc>
          <w:tcPr>
            <w:tcW w:w="1306" w:type="dxa"/>
          </w:tcPr>
          <w:p w14:paraId="487363BF" w14:textId="77777777" w:rsidR="007F5638" w:rsidRPr="004C179E" w:rsidRDefault="007F5638" w:rsidP="004C179E">
            <w:r w:rsidRPr="004C179E">
              <w:t>MTR</w:t>
            </w:r>
          </w:p>
        </w:tc>
        <w:tc>
          <w:tcPr>
            <w:tcW w:w="1287" w:type="dxa"/>
          </w:tcPr>
          <w:p w14:paraId="0DC682E3" w14:textId="77777777" w:rsidR="007F5638" w:rsidRPr="004C179E" w:rsidRDefault="007F5638" w:rsidP="004C179E">
            <w:r w:rsidRPr="004C179E">
              <w:t>TE</w:t>
            </w:r>
          </w:p>
        </w:tc>
      </w:tr>
      <w:tr w:rsidR="00331E22" w:rsidRPr="004C179E" w14:paraId="430DCCA3" w14:textId="77777777" w:rsidTr="001A7B9D">
        <w:tc>
          <w:tcPr>
            <w:tcW w:w="1298" w:type="dxa"/>
          </w:tcPr>
          <w:p w14:paraId="47407B30" w14:textId="77777777" w:rsidR="007F5638" w:rsidRPr="004C179E" w:rsidRDefault="007F5638" w:rsidP="004C179E"/>
        </w:tc>
        <w:tc>
          <w:tcPr>
            <w:tcW w:w="2681" w:type="dxa"/>
            <w:gridSpan w:val="5"/>
          </w:tcPr>
          <w:p w14:paraId="0FC2BF3A" w14:textId="77777777" w:rsidR="007F5638" w:rsidRPr="004C179E" w:rsidRDefault="007F5638" w:rsidP="004C179E"/>
        </w:tc>
        <w:tc>
          <w:tcPr>
            <w:tcW w:w="1323" w:type="dxa"/>
            <w:gridSpan w:val="2"/>
          </w:tcPr>
          <w:p w14:paraId="3D2EBEEE" w14:textId="2A9D7AEB" w:rsidR="007F5638" w:rsidRPr="004C179E" w:rsidRDefault="00BD160E" w:rsidP="004C179E">
            <w:r w:rsidRPr="004C179E">
              <w:fldChar w:fldCharType="begin">
                <w:ffData>
                  <w:name w:val=""/>
                  <w:enabled/>
                  <w:calcOnExit w:val="0"/>
                  <w:textInput>
                    <w:default w:val="0.648"/>
                  </w:textInput>
                </w:ffData>
              </w:fldChar>
            </w:r>
            <w:r w:rsidRPr="004C179E">
              <w:instrText xml:space="preserve"> FORMTEXT </w:instrText>
            </w:r>
            <w:r w:rsidRPr="004C179E">
              <w:fldChar w:fldCharType="separate"/>
            </w:r>
            <w:r w:rsidRPr="004C179E">
              <w:rPr>
                <w:noProof/>
              </w:rPr>
              <w:t>0.648</w:t>
            </w:r>
            <w:r w:rsidRPr="004C179E">
              <w:fldChar w:fldCharType="end"/>
            </w:r>
          </w:p>
        </w:tc>
        <w:tc>
          <w:tcPr>
            <w:tcW w:w="1477" w:type="dxa"/>
            <w:gridSpan w:val="2"/>
          </w:tcPr>
          <w:p w14:paraId="455F8667" w14:textId="20FCB1E2" w:rsidR="007F5638" w:rsidRPr="004C179E" w:rsidRDefault="00BD160E" w:rsidP="004C179E">
            <w:r w:rsidRPr="004C179E">
              <w:fldChar w:fldCharType="begin">
                <w:ffData>
                  <w:name w:val=""/>
                  <w:enabled/>
                  <w:calcOnExit w:val="0"/>
                  <w:textInput>
                    <w:default w:val="0.648"/>
                  </w:textInput>
                </w:ffData>
              </w:fldChar>
            </w:r>
            <w:r w:rsidRPr="004C179E">
              <w:instrText xml:space="preserve"> FORMTEXT </w:instrText>
            </w:r>
            <w:r w:rsidRPr="004C179E">
              <w:fldChar w:fldCharType="separate"/>
            </w:r>
            <w:r w:rsidRPr="004C179E">
              <w:rPr>
                <w:noProof/>
              </w:rPr>
              <w:t>0.648</w:t>
            </w:r>
            <w:r w:rsidRPr="004C179E">
              <w:fldChar w:fldCharType="end"/>
            </w:r>
          </w:p>
        </w:tc>
        <w:tc>
          <w:tcPr>
            <w:tcW w:w="1306" w:type="dxa"/>
          </w:tcPr>
          <w:p w14:paraId="7CB4045E" w14:textId="7B993F3C" w:rsidR="007F5638" w:rsidRPr="004C179E" w:rsidRDefault="00BD160E" w:rsidP="004C179E">
            <w:r w:rsidRPr="004C179E">
              <w:fldChar w:fldCharType="begin">
                <w:ffData>
                  <w:name w:val=""/>
                  <w:enabled/>
                  <w:calcOnExit w:val="0"/>
                  <w:textInput>
                    <w:default w:val="0.162"/>
                  </w:textInput>
                </w:ffData>
              </w:fldChar>
            </w:r>
            <w:r w:rsidRPr="004C179E">
              <w:instrText xml:space="preserve"> FORMTEXT </w:instrText>
            </w:r>
            <w:r w:rsidRPr="004C179E">
              <w:fldChar w:fldCharType="separate"/>
            </w:r>
            <w:r w:rsidRPr="004C179E">
              <w:rPr>
                <w:noProof/>
              </w:rPr>
              <w:t>0.162</w:t>
            </w:r>
            <w:r w:rsidRPr="004C179E">
              <w:fldChar w:fldCharType="end"/>
            </w:r>
          </w:p>
        </w:tc>
        <w:tc>
          <w:tcPr>
            <w:tcW w:w="1287" w:type="dxa"/>
          </w:tcPr>
          <w:p w14:paraId="21187A05" w14:textId="712F158F" w:rsidR="007F5638" w:rsidRPr="004C179E" w:rsidRDefault="00BD160E" w:rsidP="004C179E">
            <w:r w:rsidRPr="004C179E">
              <w:fldChar w:fldCharType="begin">
                <w:ffData>
                  <w:name w:val=""/>
                  <w:enabled/>
                  <w:calcOnExit w:val="0"/>
                  <w:textInput>
                    <w:default w:val="0.648"/>
                  </w:textInput>
                </w:ffData>
              </w:fldChar>
            </w:r>
            <w:r w:rsidRPr="004C179E">
              <w:instrText xml:space="preserve"> FORMTEXT </w:instrText>
            </w:r>
            <w:r w:rsidRPr="004C179E">
              <w:fldChar w:fldCharType="separate"/>
            </w:r>
            <w:r w:rsidRPr="004C179E">
              <w:rPr>
                <w:noProof/>
              </w:rPr>
              <w:t>0.648</w:t>
            </w:r>
            <w:r w:rsidRPr="004C179E">
              <w:fldChar w:fldCharType="end"/>
            </w:r>
          </w:p>
        </w:tc>
      </w:tr>
      <w:tr w:rsidR="00331E22" w:rsidRPr="004C179E" w14:paraId="4B9C61F0" w14:textId="77777777" w:rsidTr="001A7B9D">
        <w:tc>
          <w:tcPr>
            <w:tcW w:w="1298" w:type="dxa"/>
            <w:shd w:val="clear" w:color="auto" w:fill="BFBFBF" w:themeFill="background1" w:themeFillShade="BF"/>
          </w:tcPr>
          <w:p w14:paraId="0370533F" w14:textId="77777777" w:rsidR="007F5638" w:rsidRPr="004C179E" w:rsidRDefault="007F5638" w:rsidP="004C179E">
            <w:r w:rsidRPr="004C179E">
              <w:lastRenderedPageBreak/>
              <w:t>Indicator 9.3</w:t>
            </w:r>
          </w:p>
        </w:tc>
        <w:tc>
          <w:tcPr>
            <w:tcW w:w="8074" w:type="dxa"/>
            <w:gridSpan w:val="11"/>
            <w:shd w:val="clear" w:color="auto" w:fill="BFBFBF" w:themeFill="background1" w:themeFillShade="BF"/>
          </w:tcPr>
          <w:p w14:paraId="07365D0D" w14:textId="77777777" w:rsidR="007F5638" w:rsidRPr="004C179E" w:rsidRDefault="007F5638" w:rsidP="004C179E">
            <w:proofErr w:type="spellStart"/>
            <w:r w:rsidRPr="004C179E">
              <w:t>Hydrochloroflurocarbons</w:t>
            </w:r>
            <w:proofErr w:type="spellEnd"/>
            <w:r w:rsidRPr="004C179E">
              <w:t xml:space="preserve"> (HCFC) Reduced/Phased out </w:t>
            </w:r>
          </w:p>
        </w:tc>
      </w:tr>
      <w:tr w:rsidR="00331E22" w:rsidRPr="004C179E" w14:paraId="7E73B405" w14:textId="77777777" w:rsidTr="001A7B9D">
        <w:tc>
          <w:tcPr>
            <w:tcW w:w="1298" w:type="dxa"/>
          </w:tcPr>
          <w:p w14:paraId="49660017" w14:textId="77777777" w:rsidR="007F5638" w:rsidRPr="004C179E" w:rsidRDefault="007F5638" w:rsidP="004C179E"/>
        </w:tc>
        <w:tc>
          <w:tcPr>
            <w:tcW w:w="2681" w:type="dxa"/>
            <w:gridSpan w:val="5"/>
          </w:tcPr>
          <w:p w14:paraId="691E4C44" w14:textId="77777777" w:rsidR="007F5638" w:rsidRPr="004C179E" w:rsidRDefault="007F5638" w:rsidP="004C179E"/>
        </w:tc>
        <w:tc>
          <w:tcPr>
            <w:tcW w:w="5393" w:type="dxa"/>
            <w:gridSpan w:val="6"/>
          </w:tcPr>
          <w:p w14:paraId="4A60CBB5" w14:textId="77777777" w:rsidR="007F5638" w:rsidRPr="004C179E" w:rsidRDefault="007F5638" w:rsidP="004C179E">
            <w:pPr>
              <w:rPr>
                <w:i/>
              </w:rPr>
            </w:pPr>
            <w:r w:rsidRPr="004C179E">
              <w:t>Metric Tons</w:t>
            </w:r>
          </w:p>
        </w:tc>
      </w:tr>
      <w:tr w:rsidR="00331E22" w:rsidRPr="004C179E" w14:paraId="3C4BD8A2" w14:textId="77777777" w:rsidTr="001A7B9D">
        <w:tc>
          <w:tcPr>
            <w:tcW w:w="1298" w:type="dxa"/>
          </w:tcPr>
          <w:p w14:paraId="37CE18C8" w14:textId="77777777" w:rsidR="007F5638" w:rsidRPr="004C179E" w:rsidRDefault="007F5638" w:rsidP="004C179E"/>
        </w:tc>
        <w:tc>
          <w:tcPr>
            <w:tcW w:w="2681" w:type="dxa"/>
            <w:gridSpan w:val="5"/>
          </w:tcPr>
          <w:p w14:paraId="789978F5" w14:textId="77777777" w:rsidR="007F5638" w:rsidRPr="004C179E" w:rsidRDefault="007F5638" w:rsidP="004C179E"/>
        </w:tc>
        <w:tc>
          <w:tcPr>
            <w:tcW w:w="2800" w:type="dxa"/>
            <w:gridSpan w:val="4"/>
          </w:tcPr>
          <w:p w14:paraId="32C25A12" w14:textId="77777777" w:rsidR="007F5638" w:rsidRPr="004C179E" w:rsidRDefault="007F5638" w:rsidP="004C179E">
            <w:r w:rsidRPr="004C179E">
              <w:t>Expected</w:t>
            </w:r>
          </w:p>
        </w:tc>
        <w:tc>
          <w:tcPr>
            <w:tcW w:w="2593" w:type="dxa"/>
            <w:gridSpan w:val="2"/>
          </w:tcPr>
          <w:p w14:paraId="6506432C" w14:textId="77777777" w:rsidR="007F5638" w:rsidRPr="004C179E" w:rsidRDefault="007F5638" w:rsidP="004C179E">
            <w:r w:rsidRPr="004C179E">
              <w:t>Achieved</w:t>
            </w:r>
          </w:p>
        </w:tc>
      </w:tr>
      <w:tr w:rsidR="00331E22" w:rsidRPr="004C179E" w14:paraId="44D89AB1" w14:textId="77777777" w:rsidTr="001A7B9D">
        <w:tc>
          <w:tcPr>
            <w:tcW w:w="1298" w:type="dxa"/>
          </w:tcPr>
          <w:p w14:paraId="44C29D09" w14:textId="77777777" w:rsidR="007F5638" w:rsidRPr="004C179E" w:rsidRDefault="007F5638" w:rsidP="004C179E"/>
        </w:tc>
        <w:tc>
          <w:tcPr>
            <w:tcW w:w="2681" w:type="dxa"/>
            <w:gridSpan w:val="5"/>
          </w:tcPr>
          <w:p w14:paraId="790F4878" w14:textId="77777777" w:rsidR="007F5638" w:rsidRPr="004C179E" w:rsidRDefault="007F5638" w:rsidP="004C179E"/>
        </w:tc>
        <w:tc>
          <w:tcPr>
            <w:tcW w:w="1323" w:type="dxa"/>
            <w:gridSpan w:val="2"/>
          </w:tcPr>
          <w:p w14:paraId="5A5C1A81" w14:textId="77777777" w:rsidR="007F5638" w:rsidRPr="004C179E" w:rsidRDefault="007F5638" w:rsidP="004C179E">
            <w:pPr>
              <w:rPr>
                <w:i/>
              </w:rPr>
            </w:pPr>
            <w:r w:rsidRPr="004C179E">
              <w:t>PIF stage</w:t>
            </w:r>
          </w:p>
        </w:tc>
        <w:tc>
          <w:tcPr>
            <w:tcW w:w="1477" w:type="dxa"/>
            <w:gridSpan w:val="2"/>
          </w:tcPr>
          <w:p w14:paraId="1A71AAE5" w14:textId="77777777" w:rsidR="007F5638" w:rsidRPr="004C179E" w:rsidRDefault="007F5638" w:rsidP="004C179E">
            <w:pPr>
              <w:rPr>
                <w:i/>
              </w:rPr>
            </w:pPr>
            <w:r w:rsidRPr="004C179E">
              <w:t>Endorsement</w:t>
            </w:r>
          </w:p>
        </w:tc>
        <w:tc>
          <w:tcPr>
            <w:tcW w:w="1306" w:type="dxa"/>
          </w:tcPr>
          <w:p w14:paraId="15B5D97A" w14:textId="77777777" w:rsidR="007F5638" w:rsidRPr="004C179E" w:rsidRDefault="007F5638" w:rsidP="004C179E">
            <w:pPr>
              <w:rPr>
                <w:i/>
              </w:rPr>
            </w:pPr>
            <w:r w:rsidRPr="004C179E">
              <w:t>MTR</w:t>
            </w:r>
          </w:p>
        </w:tc>
        <w:tc>
          <w:tcPr>
            <w:tcW w:w="1287" w:type="dxa"/>
          </w:tcPr>
          <w:p w14:paraId="7C64DF54" w14:textId="77777777" w:rsidR="007F5638" w:rsidRPr="004C179E" w:rsidRDefault="007F5638" w:rsidP="004C179E">
            <w:pPr>
              <w:rPr>
                <w:i/>
              </w:rPr>
            </w:pPr>
            <w:r w:rsidRPr="004C179E">
              <w:t>TE</w:t>
            </w:r>
          </w:p>
        </w:tc>
      </w:tr>
      <w:tr w:rsidR="00331E22" w:rsidRPr="004C179E" w14:paraId="7AF0597F" w14:textId="77777777" w:rsidTr="001A7B9D">
        <w:tc>
          <w:tcPr>
            <w:tcW w:w="1298" w:type="dxa"/>
          </w:tcPr>
          <w:p w14:paraId="44B357D6" w14:textId="77777777" w:rsidR="007F5638" w:rsidRPr="004C179E" w:rsidRDefault="007F5638" w:rsidP="004C179E"/>
        </w:tc>
        <w:tc>
          <w:tcPr>
            <w:tcW w:w="2681" w:type="dxa"/>
            <w:gridSpan w:val="5"/>
          </w:tcPr>
          <w:p w14:paraId="2F3D76EC" w14:textId="77777777" w:rsidR="007F5638" w:rsidRPr="004C179E" w:rsidRDefault="007F5638" w:rsidP="004C179E"/>
        </w:tc>
        <w:tc>
          <w:tcPr>
            <w:tcW w:w="1323" w:type="dxa"/>
            <w:gridSpan w:val="2"/>
          </w:tcPr>
          <w:p w14:paraId="64080ED4" w14:textId="607ACF2F" w:rsidR="007F5638" w:rsidRPr="004C179E" w:rsidRDefault="00E25CD2" w:rsidP="004C179E">
            <w:r w:rsidRPr="004C179E">
              <w:fldChar w:fldCharType="begin">
                <w:ffData>
                  <w:name w:val=""/>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42DC5B7" w14:textId="626B3057" w:rsidR="007F5638" w:rsidRPr="004C179E" w:rsidRDefault="00E25CD2" w:rsidP="004C179E">
            <w:r w:rsidRPr="004C179E">
              <w:fldChar w:fldCharType="begin">
                <w:ffData>
                  <w:name w:val=""/>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0B06CA23" w14:textId="452A5385" w:rsidR="007F5638" w:rsidRPr="004C179E" w:rsidRDefault="00E25CD2" w:rsidP="004C179E">
            <w:r w:rsidRPr="004C179E">
              <w:fldChar w:fldCharType="begin">
                <w:ffData>
                  <w:name w:val=""/>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E854D3A" w14:textId="03D2EDF6" w:rsidR="007F5638" w:rsidRPr="004C179E" w:rsidRDefault="00E25CD2" w:rsidP="004C179E">
            <w:r w:rsidRPr="004C179E">
              <w:fldChar w:fldCharType="begin">
                <w:ffData>
                  <w:name w:val=""/>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5C973F0" w14:textId="77777777" w:rsidTr="001A7B9D">
        <w:tc>
          <w:tcPr>
            <w:tcW w:w="1298" w:type="dxa"/>
            <w:shd w:val="clear" w:color="auto" w:fill="BFBFBF" w:themeFill="background1" w:themeFillShade="BF"/>
          </w:tcPr>
          <w:p w14:paraId="71A65C83" w14:textId="77777777" w:rsidR="007F5638" w:rsidRPr="004C179E" w:rsidRDefault="007F5638" w:rsidP="004C179E">
            <w:r w:rsidRPr="004C179E">
              <w:t>Indicator 9.4</w:t>
            </w:r>
          </w:p>
        </w:tc>
        <w:tc>
          <w:tcPr>
            <w:tcW w:w="6787" w:type="dxa"/>
            <w:gridSpan w:val="10"/>
            <w:shd w:val="clear" w:color="auto" w:fill="BFBFBF" w:themeFill="background1" w:themeFillShade="BF"/>
          </w:tcPr>
          <w:p w14:paraId="163805B4" w14:textId="77777777" w:rsidR="007F5638" w:rsidRPr="004C179E" w:rsidRDefault="007F5638" w:rsidP="004C179E">
            <w:r w:rsidRPr="004C179E">
              <w:t>Number of countries with legislation and policy implemented to control chemicals and waste</w:t>
            </w:r>
          </w:p>
        </w:tc>
        <w:tc>
          <w:tcPr>
            <w:tcW w:w="1287" w:type="dxa"/>
            <w:shd w:val="clear" w:color="auto" w:fill="BFBFBF" w:themeFill="background1" w:themeFillShade="BF"/>
          </w:tcPr>
          <w:p w14:paraId="7E3F8475"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B91430A" w14:textId="77777777" w:rsidTr="001A7B9D">
        <w:trPr>
          <w:trHeight w:val="125"/>
        </w:trPr>
        <w:tc>
          <w:tcPr>
            <w:tcW w:w="1298" w:type="dxa"/>
            <w:vMerge w:val="restart"/>
          </w:tcPr>
          <w:p w14:paraId="7C71ACB4" w14:textId="77777777" w:rsidR="007F5638" w:rsidRPr="004C179E" w:rsidRDefault="007F5638" w:rsidP="004C179E"/>
        </w:tc>
        <w:tc>
          <w:tcPr>
            <w:tcW w:w="933" w:type="dxa"/>
            <w:vMerge w:val="restart"/>
          </w:tcPr>
          <w:p w14:paraId="2FFB7286" w14:textId="77777777" w:rsidR="007F5638" w:rsidRPr="004C179E" w:rsidRDefault="007F5638" w:rsidP="004C179E"/>
        </w:tc>
        <w:tc>
          <w:tcPr>
            <w:tcW w:w="1748" w:type="dxa"/>
            <w:gridSpan w:val="4"/>
            <w:vMerge w:val="restart"/>
          </w:tcPr>
          <w:p w14:paraId="5C653F57" w14:textId="77777777" w:rsidR="007F5638" w:rsidRPr="004C179E" w:rsidRDefault="007F5638" w:rsidP="004C179E"/>
        </w:tc>
        <w:tc>
          <w:tcPr>
            <w:tcW w:w="5393" w:type="dxa"/>
            <w:gridSpan w:val="6"/>
          </w:tcPr>
          <w:p w14:paraId="333BE371" w14:textId="77777777" w:rsidR="007F5638" w:rsidRPr="004C179E" w:rsidRDefault="007F5638" w:rsidP="004C179E">
            <w:r w:rsidRPr="004C179E">
              <w:t>Number of Countries</w:t>
            </w:r>
          </w:p>
        </w:tc>
      </w:tr>
      <w:tr w:rsidR="00331E22" w:rsidRPr="004C179E" w14:paraId="5053DFEE" w14:textId="77777777" w:rsidTr="001A7B9D">
        <w:trPr>
          <w:trHeight w:val="58"/>
        </w:trPr>
        <w:tc>
          <w:tcPr>
            <w:tcW w:w="1298" w:type="dxa"/>
            <w:vMerge/>
          </w:tcPr>
          <w:p w14:paraId="2EC59A12" w14:textId="77777777" w:rsidR="007F5638" w:rsidRPr="004C179E" w:rsidRDefault="007F5638" w:rsidP="004C179E"/>
        </w:tc>
        <w:tc>
          <w:tcPr>
            <w:tcW w:w="933" w:type="dxa"/>
            <w:vMerge/>
          </w:tcPr>
          <w:p w14:paraId="6DB46A4B" w14:textId="77777777" w:rsidR="007F5638" w:rsidRPr="004C179E" w:rsidRDefault="007F5638" w:rsidP="004C179E"/>
        </w:tc>
        <w:tc>
          <w:tcPr>
            <w:tcW w:w="1748" w:type="dxa"/>
            <w:gridSpan w:val="4"/>
            <w:vMerge/>
          </w:tcPr>
          <w:p w14:paraId="3D5EC392" w14:textId="77777777" w:rsidR="007F5638" w:rsidRPr="004C179E" w:rsidRDefault="007F5638" w:rsidP="004C179E"/>
        </w:tc>
        <w:tc>
          <w:tcPr>
            <w:tcW w:w="2800" w:type="dxa"/>
            <w:gridSpan w:val="4"/>
          </w:tcPr>
          <w:p w14:paraId="7781897C" w14:textId="77777777" w:rsidR="007F5638" w:rsidRPr="004C179E" w:rsidRDefault="007F5638" w:rsidP="004C179E">
            <w:r w:rsidRPr="004C179E">
              <w:t>Expected</w:t>
            </w:r>
          </w:p>
        </w:tc>
        <w:tc>
          <w:tcPr>
            <w:tcW w:w="2593" w:type="dxa"/>
            <w:gridSpan w:val="2"/>
          </w:tcPr>
          <w:p w14:paraId="3F8444E5" w14:textId="77777777" w:rsidR="007F5638" w:rsidRPr="004C179E" w:rsidRDefault="007F5638" w:rsidP="004C179E">
            <w:r w:rsidRPr="004C179E">
              <w:t>Achieved</w:t>
            </w:r>
          </w:p>
        </w:tc>
      </w:tr>
      <w:tr w:rsidR="00331E22" w:rsidRPr="004C179E" w14:paraId="5D1B8E07" w14:textId="77777777" w:rsidTr="001A7B9D">
        <w:trPr>
          <w:trHeight w:val="206"/>
        </w:trPr>
        <w:tc>
          <w:tcPr>
            <w:tcW w:w="1298" w:type="dxa"/>
            <w:vMerge/>
          </w:tcPr>
          <w:p w14:paraId="3CC28607" w14:textId="77777777" w:rsidR="007F5638" w:rsidRPr="004C179E" w:rsidRDefault="007F5638" w:rsidP="004C179E"/>
        </w:tc>
        <w:tc>
          <w:tcPr>
            <w:tcW w:w="933" w:type="dxa"/>
            <w:vMerge/>
          </w:tcPr>
          <w:p w14:paraId="0D9C88D9" w14:textId="77777777" w:rsidR="007F5638" w:rsidRPr="004C179E" w:rsidRDefault="007F5638" w:rsidP="004C179E"/>
        </w:tc>
        <w:tc>
          <w:tcPr>
            <w:tcW w:w="1748" w:type="dxa"/>
            <w:gridSpan w:val="4"/>
            <w:vMerge/>
          </w:tcPr>
          <w:p w14:paraId="493A9930" w14:textId="77777777" w:rsidR="007F5638" w:rsidRPr="004C179E" w:rsidRDefault="007F5638" w:rsidP="004C179E"/>
        </w:tc>
        <w:tc>
          <w:tcPr>
            <w:tcW w:w="1323" w:type="dxa"/>
            <w:gridSpan w:val="2"/>
          </w:tcPr>
          <w:p w14:paraId="6813B4A8" w14:textId="77777777" w:rsidR="007F5638" w:rsidRPr="004C179E" w:rsidRDefault="007F5638" w:rsidP="004C179E">
            <w:r w:rsidRPr="004C179E">
              <w:t>PIF stage</w:t>
            </w:r>
          </w:p>
        </w:tc>
        <w:tc>
          <w:tcPr>
            <w:tcW w:w="1477" w:type="dxa"/>
            <w:gridSpan w:val="2"/>
          </w:tcPr>
          <w:p w14:paraId="57067249" w14:textId="77777777" w:rsidR="007F5638" w:rsidRPr="004C179E" w:rsidRDefault="007F5638" w:rsidP="004C179E">
            <w:r w:rsidRPr="004C179E">
              <w:t>Endorsement</w:t>
            </w:r>
          </w:p>
        </w:tc>
        <w:tc>
          <w:tcPr>
            <w:tcW w:w="1306" w:type="dxa"/>
          </w:tcPr>
          <w:p w14:paraId="2D5B51E2" w14:textId="77777777" w:rsidR="007F5638" w:rsidRPr="004C179E" w:rsidRDefault="007F5638" w:rsidP="004C179E">
            <w:r w:rsidRPr="004C179E">
              <w:t>MTR</w:t>
            </w:r>
          </w:p>
        </w:tc>
        <w:tc>
          <w:tcPr>
            <w:tcW w:w="1287" w:type="dxa"/>
          </w:tcPr>
          <w:p w14:paraId="23610C24" w14:textId="77777777" w:rsidR="007F5638" w:rsidRPr="004C179E" w:rsidRDefault="007F5638" w:rsidP="004C179E">
            <w:r w:rsidRPr="004C179E">
              <w:t>TE</w:t>
            </w:r>
          </w:p>
        </w:tc>
      </w:tr>
      <w:tr w:rsidR="00331E22" w:rsidRPr="004C179E" w14:paraId="396614FE" w14:textId="77777777" w:rsidTr="001A7B9D">
        <w:tc>
          <w:tcPr>
            <w:tcW w:w="1298" w:type="dxa"/>
          </w:tcPr>
          <w:p w14:paraId="0524914A" w14:textId="77777777" w:rsidR="007F5638" w:rsidRPr="004C179E" w:rsidRDefault="007F5638" w:rsidP="004C179E"/>
        </w:tc>
        <w:tc>
          <w:tcPr>
            <w:tcW w:w="933" w:type="dxa"/>
          </w:tcPr>
          <w:p w14:paraId="66E68930" w14:textId="77777777" w:rsidR="007F5638" w:rsidRPr="004C179E" w:rsidRDefault="007F5638" w:rsidP="004C179E"/>
        </w:tc>
        <w:tc>
          <w:tcPr>
            <w:tcW w:w="1748" w:type="dxa"/>
            <w:gridSpan w:val="4"/>
          </w:tcPr>
          <w:p w14:paraId="3529F751" w14:textId="77777777" w:rsidR="007F5638" w:rsidRPr="004C179E" w:rsidRDefault="007F5638" w:rsidP="004C179E"/>
        </w:tc>
        <w:tc>
          <w:tcPr>
            <w:tcW w:w="1323" w:type="dxa"/>
            <w:gridSpan w:val="2"/>
          </w:tcPr>
          <w:p w14:paraId="2601A217"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27B400A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F89FEA1"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BFA38E9"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68D35308" w14:textId="77777777" w:rsidTr="001A7B9D">
        <w:tc>
          <w:tcPr>
            <w:tcW w:w="1298" w:type="dxa"/>
            <w:shd w:val="clear" w:color="auto" w:fill="BFBFBF" w:themeFill="background1" w:themeFillShade="BF"/>
          </w:tcPr>
          <w:p w14:paraId="1C401FA7" w14:textId="77777777" w:rsidR="007F5638" w:rsidRPr="004C179E" w:rsidRDefault="007F5638" w:rsidP="004C179E">
            <w:r w:rsidRPr="004C179E">
              <w:t>Indicator 9.5</w:t>
            </w:r>
          </w:p>
        </w:tc>
        <w:tc>
          <w:tcPr>
            <w:tcW w:w="6787" w:type="dxa"/>
            <w:gridSpan w:val="10"/>
            <w:shd w:val="clear" w:color="auto" w:fill="BFBFBF" w:themeFill="background1" w:themeFillShade="BF"/>
          </w:tcPr>
          <w:p w14:paraId="630B192A" w14:textId="77777777" w:rsidR="007F5638" w:rsidRPr="004C179E" w:rsidRDefault="007F5638" w:rsidP="004C179E">
            <w:r w:rsidRPr="004C179E">
              <w:t>Number of low-chemical/non-chemical systems implemented particularly in food production, manufacturing and cities</w:t>
            </w:r>
          </w:p>
        </w:tc>
        <w:tc>
          <w:tcPr>
            <w:tcW w:w="1287" w:type="dxa"/>
            <w:shd w:val="clear" w:color="auto" w:fill="BFBFBF" w:themeFill="background1" w:themeFillShade="BF"/>
          </w:tcPr>
          <w:p w14:paraId="3BD155BF"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65BFDAF" w14:textId="77777777" w:rsidTr="001A7B9D">
        <w:trPr>
          <w:trHeight w:val="125"/>
        </w:trPr>
        <w:tc>
          <w:tcPr>
            <w:tcW w:w="1298" w:type="dxa"/>
            <w:vMerge w:val="restart"/>
          </w:tcPr>
          <w:p w14:paraId="0E254129" w14:textId="77777777" w:rsidR="007F5638" w:rsidRPr="004C179E" w:rsidRDefault="007F5638" w:rsidP="004C179E"/>
        </w:tc>
        <w:tc>
          <w:tcPr>
            <w:tcW w:w="933" w:type="dxa"/>
            <w:vMerge w:val="restart"/>
          </w:tcPr>
          <w:p w14:paraId="464180E9" w14:textId="77777777" w:rsidR="007F5638" w:rsidRPr="004C179E" w:rsidRDefault="007F5638" w:rsidP="004C179E"/>
        </w:tc>
        <w:tc>
          <w:tcPr>
            <w:tcW w:w="1748" w:type="dxa"/>
            <w:gridSpan w:val="4"/>
            <w:vMerge w:val="restart"/>
            <w:vAlign w:val="center"/>
          </w:tcPr>
          <w:p w14:paraId="59FB3B44" w14:textId="77777777" w:rsidR="007F5638" w:rsidRPr="004C179E" w:rsidRDefault="007F5638" w:rsidP="004C179E">
            <w:r w:rsidRPr="004C179E">
              <w:t>Technology</w:t>
            </w:r>
          </w:p>
        </w:tc>
        <w:tc>
          <w:tcPr>
            <w:tcW w:w="5393" w:type="dxa"/>
            <w:gridSpan w:val="6"/>
          </w:tcPr>
          <w:p w14:paraId="161D8AA1" w14:textId="77777777" w:rsidR="007F5638" w:rsidRPr="004C179E" w:rsidRDefault="007F5638" w:rsidP="004C179E">
            <w:r w:rsidRPr="004C179E">
              <w:t>Number</w:t>
            </w:r>
          </w:p>
        </w:tc>
      </w:tr>
      <w:tr w:rsidR="00331E22" w:rsidRPr="004C179E" w14:paraId="139C570A" w14:textId="77777777" w:rsidTr="001A7B9D">
        <w:trPr>
          <w:trHeight w:val="58"/>
        </w:trPr>
        <w:tc>
          <w:tcPr>
            <w:tcW w:w="1298" w:type="dxa"/>
            <w:vMerge/>
          </w:tcPr>
          <w:p w14:paraId="121FE916" w14:textId="77777777" w:rsidR="007F5638" w:rsidRPr="004C179E" w:rsidRDefault="007F5638" w:rsidP="004C179E"/>
        </w:tc>
        <w:tc>
          <w:tcPr>
            <w:tcW w:w="933" w:type="dxa"/>
            <w:vMerge/>
          </w:tcPr>
          <w:p w14:paraId="6D3DA18B" w14:textId="77777777" w:rsidR="007F5638" w:rsidRPr="004C179E" w:rsidRDefault="007F5638" w:rsidP="004C179E"/>
        </w:tc>
        <w:tc>
          <w:tcPr>
            <w:tcW w:w="1748" w:type="dxa"/>
            <w:gridSpan w:val="4"/>
            <w:vMerge/>
          </w:tcPr>
          <w:p w14:paraId="706B464F" w14:textId="77777777" w:rsidR="007F5638" w:rsidRPr="004C179E" w:rsidRDefault="007F5638" w:rsidP="004C179E"/>
        </w:tc>
        <w:tc>
          <w:tcPr>
            <w:tcW w:w="2800" w:type="dxa"/>
            <w:gridSpan w:val="4"/>
          </w:tcPr>
          <w:p w14:paraId="5E75256E" w14:textId="77777777" w:rsidR="007F5638" w:rsidRPr="004C179E" w:rsidRDefault="007F5638" w:rsidP="004C179E">
            <w:r w:rsidRPr="004C179E">
              <w:t>Expected</w:t>
            </w:r>
          </w:p>
        </w:tc>
        <w:tc>
          <w:tcPr>
            <w:tcW w:w="2593" w:type="dxa"/>
            <w:gridSpan w:val="2"/>
          </w:tcPr>
          <w:p w14:paraId="4F29D9FB" w14:textId="77777777" w:rsidR="007F5638" w:rsidRPr="004C179E" w:rsidRDefault="007F5638" w:rsidP="004C179E">
            <w:r w:rsidRPr="004C179E">
              <w:t>Achieved</w:t>
            </w:r>
          </w:p>
        </w:tc>
      </w:tr>
      <w:tr w:rsidR="00331E22" w:rsidRPr="004C179E" w14:paraId="48E9987A" w14:textId="77777777" w:rsidTr="001A7B9D">
        <w:trPr>
          <w:trHeight w:val="58"/>
        </w:trPr>
        <w:tc>
          <w:tcPr>
            <w:tcW w:w="1298" w:type="dxa"/>
            <w:vMerge/>
          </w:tcPr>
          <w:p w14:paraId="6FC3E0D7" w14:textId="77777777" w:rsidR="007F5638" w:rsidRPr="004C179E" w:rsidRDefault="007F5638" w:rsidP="004C179E"/>
        </w:tc>
        <w:tc>
          <w:tcPr>
            <w:tcW w:w="933" w:type="dxa"/>
            <w:vMerge/>
          </w:tcPr>
          <w:p w14:paraId="48957983" w14:textId="77777777" w:rsidR="007F5638" w:rsidRPr="004C179E" w:rsidRDefault="007F5638" w:rsidP="004C179E"/>
        </w:tc>
        <w:tc>
          <w:tcPr>
            <w:tcW w:w="1748" w:type="dxa"/>
            <w:gridSpan w:val="4"/>
            <w:vMerge/>
          </w:tcPr>
          <w:p w14:paraId="29637587" w14:textId="77777777" w:rsidR="007F5638" w:rsidRPr="004C179E" w:rsidRDefault="007F5638" w:rsidP="004C179E"/>
        </w:tc>
        <w:tc>
          <w:tcPr>
            <w:tcW w:w="1323" w:type="dxa"/>
            <w:gridSpan w:val="2"/>
          </w:tcPr>
          <w:p w14:paraId="67A074D6" w14:textId="77777777" w:rsidR="007F5638" w:rsidRPr="004C179E" w:rsidRDefault="007F5638" w:rsidP="004C179E">
            <w:r w:rsidRPr="004C179E">
              <w:t>PIF stage</w:t>
            </w:r>
          </w:p>
        </w:tc>
        <w:tc>
          <w:tcPr>
            <w:tcW w:w="1477" w:type="dxa"/>
            <w:gridSpan w:val="2"/>
          </w:tcPr>
          <w:p w14:paraId="11AF29CF" w14:textId="77777777" w:rsidR="007F5638" w:rsidRPr="004C179E" w:rsidRDefault="007F5638" w:rsidP="004C179E">
            <w:r w:rsidRPr="004C179E">
              <w:t>Endorsement</w:t>
            </w:r>
          </w:p>
        </w:tc>
        <w:tc>
          <w:tcPr>
            <w:tcW w:w="1306" w:type="dxa"/>
          </w:tcPr>
          <w:p w14:paraId="07E3AB8A" w14:textId="77777777" w:rsidR="007F5638" w:rsidRPr="004C179E" w:rsidRDefault="007F5638" w:rsidP="004C179E">
            <w:r w:rsidRPr="004C179E">
              <w:t>MTR</w:t>
            </w:r>
          </w:p>
        </w:tc>
        <w:tc>
          <w:tcPr>
            <w:tcW w:w="1287" w:type="dxa"/>
          </w:tcPr>
          <w:p w14:paraId="44388F98" w14:textId="77777777" w:rsidR="007F5638" w:rsidRPr="004C179E" w:rsidRDefault="007F5638" w:rsidP="004C179E">
            <w:r w:rsidRPr="004C179E">
              <w:t>TE</w:t>
            </w:r>
          </w:p>
        </w:tc>
      </w:tr>
      <w:tr w:rsidR="00331E22" w:rsidRPr="004C179E" w14:paraId="457D7FEE" w14:textId="77777777" w:rsidTr="001A7B9D">
        <w:tc>
          <w:tcPr>
            <w:tcW w:w="1298" w:type="dxa"/>
          </w:tcPr>
          <w:p w14:paraId="448B6D7E" w14:textId="77777777" w:rsidR="007F5638" w:rsidRPr="004C179E" w:rsidRDefault="007F5638" w:rsidP="004C179E"/>
        </w:tc>
        <w:tc>
          <w:tcPr>
            <w:tcW w:w="933" w:type="dxa"/>
          </w:tcPr>
          <w:p w14:paraId="33F44734" w14:textId="77777777" w:rsidR="007F5638" w:rsidRPr="004C179E" w:rsidRDefault="007F5638" w:rsidP="004C179E"/>
        </w:tc>
        <w:tc>
          <w:tcPr>
            <w:tcW w:w="1748" w:type="dxa"/>
            <w:gridSpan w:val="4"/>
          </w:tcPr>
          <w:p w14:paraId="3D5C53D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1A09DAB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0718766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5081F6D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4E6CE1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35F06AF4" w14:textId="77777777" w:rsidTr="001A7B9D">
        <w:tc>
          <w:tcPr>
            <w:tcW w:w="1298" w:type="dxa"/>
          </w:tcPr>
          <w:p w14:paraId="7AA1A80C" w14:textId="77777777" w:rsidR="007F5638" w:rsidRPr="004C179E" w:rsidRDefault="007F5638" w:rsidP="004C179E"/>
        </w:tc>
        <w:tc>
          <w:tcPr>
            <w:tcW w:w="933" w:type="dxa"/>
          </w:tcPr>
          <w:p w14:paraId="26B8C55A" w14:textId="77777777" w:rsidR="007F5638" w:rsidRPr="004C179E" w:rsidRDefault="007F5638" w:rsidP="004C179E"/>
        </w:tc>
        <w:tc>
          <w:tcPr>
            <w:tcW w:w="1748" w:type="dxa"/>
            <w:gridSpan w:val="4"/>
          </w:tcPr>
          <w:p w14:paraId="1977E43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23" w:type="dxa"/>
            <w:gridSpan w:val="2"/>
          </w:tcPr>
          <w:p w14:paraId="277BCA22"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5306494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3335005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35B7050"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03787A7C" w14:textId="77777777" w:rsidTr="001A7B9D">
        <w:tc>
          <w:tcPr>
            <w:tcW w:w="1298" w:type="dxa"/>
            <w:shd w:val="clear" w:color="auto" w:fill="BFBFBF" w:themeFill="background1" w:themeFillShade="BF"/>
          </w:tcPr>
          <w:p w14:paraId="6343EDD4" w14:textId="77777777" w:rsidR="007F5638" w:rsidRPr="004C179E" w:rsidRDefault="007F5638" w:rsidP="004C179E">
            <w:r w:rsidRPr="004C179E">
              <w:t>Indicator 9.6</w:t>
            </w:r>
          </w:p>
        </w:tc>
        <w:tc>
          <w:tcPr>
            <w:tcW w:w="8074" w:type="dxa"/>
            <w:gridSpan w:val="11"/>
            <w:shd w:val="clear" w:color="auto" w:fill="BFBFBF" w:themeFill="background1" w:themeFillShade="BF"/>
          </w:tcPr>
          <w:p w14:paraId="4007BA07" w14:textId="77777777" w:rsidR="007F5638" w:rsidRPr="004C179E" w:rsidRDefault="007F5638" w:rsidP="004C179E">
            <w:r w:rsidRPr="004C179E">
              <w:t>Quantity of POPs/Mercury containing materials and products directly avoided</w:t>
            </w:r>
          </w:p>
        </w:tc>
      </w:tr>
      <w:tr w:rsidR="00331E22" w:rsidRPr="004C179E" w14:paraId="2C16B11D" w14:textId="77777777" w:rsidTr="001A7B9D">
        <w:tc>
          <w:tcPr>
            <w:tcW w:w="1298" w:type="dxa"/>
          </w:tcPr>
          <w:p w14:paraId="3FFF95A7" w14:textId="77777777" w:rsidR="007F5638" w:rsidRPr="004C179E" w:rsidRDefault="007F5638" w:rsidP="004C179E"/>
        </w:tc>
        <w:tc>
          <w:tcPr>
            <w:tcW w:w="933" w:type="dxa"/>
          </w:tcPr>
          <w:p w14:paraId="4B1D00C2" w14:textId="77777777" w:rsidR="007F5638" w:rsidRPr="004C179E" w:rsidRDefault="007F5638" w:rsidP="004C179E"/>
        </w:tc>
        <w:tc>
          <w:tcPr>
            <w:tcW w:w="1748" w:type="dxa"/>
            <w:gridSpan w:val="4"/>
          </w:tcPr>
          <w:p w14:paraId="32B2EB31" w14:textId="77777777" w:rsidR="007F5638" w:rsidRPr="004C179E" w:rsidRDefault="007F5638" w:rsidP="004C179E"/>
        </w:tc>
        <w:tc>
          <w:tcPr>
            <w:tcW w:w="5393" w:type="dxa"/>
            <w:gridSpan w:val="6"/>
          </w:tcPr>
          <w:p w14:paraId="14F5930A" w14:textId="77777777" w:rsidR="007F5638" w:rsidRPr="004C179E" w:rsidRDefault="007F5638" w:rsidP="004C179E">
            <w:r w:rsidRPr="004C179E">
              <w:t>Metric Tons</w:t>
            </w:r>
          </w:p>
        </w:tc>
      </w:tr>
      <w:tr w:rsidR="00331E22" w:rsidRPr="004C179E" w14:paraId="51AD4466" w14:textId="77777777" w:rsidTr="001A7B9D">
        <w:tc>
          <w:tcPr>
            <w:tcW w:w="1298" w:type="dxa"/>
          </w:tcPr>
          <w:p w14:paraId="7D956E23" w14:textId="77777777" w:rsidR="007F5638" w:rsidRPr="004C179E" w:rsidRDefault="007F5638" w:rsidP="004C179E"/>
        </w:tc>
        <w:tc>
          <w:tcPr>
            <w:tcW w:w="933" w:type="dxa"/>
          </w:tcPr>
          <w:p w14:paraId="68AF354A" w14:textId="77777777" w:rsidR="007F5638" w:rsidRPr="004C179E" w:rsidRDefault="007F5638" w:rsidP="004C179E"/>
        </w:tc>
        <w:tc>
          <w:tcPr>
            <w:tcW w:w="1748" w:type="dxa"/>
            <w:gridSpan w:val="4"/>
          </w:tcPr>
          <w:p w14:paraId="249C4C66" w14:textId="77777777" w:rsidR="007F5638" w:rsidRPr="004C179E" w:rsidRDefault="007F5638" w:rsidP="004C179E"/>
        </w:tc>
        <w:tc>
          <w:tcPr>
            <w:tcW w:w="2800" w:type="dxa"/>
            <w:gridSpan w:val="4"/>
          </w:tcPr>
          <w:p w14:paraId="1B2BA9D7" w14:textId="77777777" w:rsidR="007F5638" w:rsidRPr="004C179E" w:rsidRDefault="007F5638" w:rsidP="004C179E">
            <w:pPr>
              <w:rPr>
                <w:i/>
              </w:rPr>
            </w:pPr>
            <w:r w:rsidRPr="004C179E">
              <w:t>Expected</w:t>
            </w:r>
          </w:p>
        </w:tc>
        <w:tc>
          <w:tcPr>
            <w:tcW w:w="2593" w:type="dxa"/>
            <w:gridSpan w:val="2"/>
          </w:tcPr>
          <w:p w14:paraId="751F6D33" w14:textId="77777777" w:rsidR="007F5638" w:rsidRPr="004C179E" w:rsidRDefault="007F5638" w:rsidP="004C179E">
            <w:pPr>
              <w:rPr>
                <w:i/>
              </w:rPr>
            </w:pPr>
            <w:r w:rsidRPr="004C179E">
              <w:t>Achieved</w:t>
            </w:r>
          </w:p>
        </w:tc>
      </w:tr>
      <w:tr w:rsidR="00331E22" w:rsidRPr="004C179E" w14:paraId="0A7632BE" w14:textId="77777777" w:rsidTr="001A7B9D">
        <w:tc>
          <w:tcPr>
            <w:tcW w:w="1298" w:type="dxa"/>
          </w:tcPr>
          <w:p w14:paraId="7F25D518" w14:textId="77777777" w:rsidR="007F5638" w:rsidRPr="004C179E" w:rsidRDefault="007F5638" w:rsidP="004C179E"/>
        </w:tc>
        <w:tc>
          <w:tcPr>
            <w:tcW w:w="933" w:type="dxa"/>
          </w:tcPr>
          <w:p w14:paraId="696CE3F7" w14:textId="77777777" w:rsidR="007F5638" w:rsidRPr="004C179E" w:rsidRDefault="007F5638" w:rsidP="004C179E"/>
        </w:tc>
        <w:tc>
          <w:tcPr>
            <w:tcW w:w="1748" w:type="dxa"/>
            <w:gridSpan w:val="4"/>
          </w:tcPr>
          <w:p w14:paraId="11726A74" w14:textId="77777777" w:rsidR="007F5638" w:rsidRPr="004C179E" w:rsidRDefault="007F5638" w:rsidP="004C179E"/>
        </w:tc>
        <w:tc>
          <w:tcPr>
            <w:tcW w:w="1323" w:type="dxa"/>
            <w:gridSpan w:val="2"/>
          </w:tcPr>
          <w:p w14:paraId="6D6A90F2" w14:textId="77777777" w:rsidR="007F5638" w:rsidRPr="004C179E" w:rsidRDefault="007F5638" w:rsidP="004C179E">
            <w:pPr>
              <w:rPr>
                <w:i/>
              </w:rPr>
            </w:pPr>
            <w:r w:rsidRPr="004C179E">
              <w:t>PIF stage</w:t>
            </w:r>
          </w:p>
        </w:tc>
        <w:tc>
          <w:tcPr>
            <w:tcW w:w="1477" w:type="dxa"/>
            <w:gridSpan w:val="2"/>
          </w:tcPr>
          <w:p w14:paraId="2C478595" w14:textId="77777777" w:rsidR="007F5638" w:rsidRPr="004C179E" w:rsidRDefault="007F5638" w:rsidP="004C179E">
            <w:pPr>
              <w:rPr>
                <w:i/>
              </w:rPr>
            </w:pPr>
            <w:r w:rsidRPr="004C179E">
              <w:t>Endorsement</w:t>
            </w:r>
          </w:p>
        </w:tc>
        <w:tc>
          <w:tcPr>
            <w:tcW w:w="1306" w:type="dxa"/>
          </w:tcPr>
          <w:p w14:paraId="4EDC6DBC" w14:textId="77777777" w:rsidR="007F5638" w:rsidRPr="004C179E" w:rsidRDefault="007F5638" w:rsidP="004C179E">
            <w:pPr>
              <w:rPr>
                <w:i/>
              </w:rPr>
            </w:pPr>
            <w:r w:rsidRPr="004C179E">
              <w:t>PIF stage</w:t>
            </w:r>
          </w:p>
        </w:tc>
        <w:tc>
          <w:tcPr>
            <w:tcW w:w="1287" w:type="dxa"/>
          </w:tcPr>
          <w:p w14:paraId="796A9F82" w14:textId="77777777" w:rsidR="007F5638" w:rsidRPr="004C179E" w:rsidRDefault="007F5638" w:rsidP="004C179E">
            <w:pPr>
              <w:rPr>
                <w:i/>
              </w:rPr>
            </w:pPr>
            <w:r w:rsidRPr="004C179E">
              <w:t>Endorsement</w:t>
            </w:r>
          </w:p>
        </w:tc>
      </w:tr>
      <w:tr w:rsidR="00331E22" w:rsidRPr="004C179E" w14:paraId="572BA248" w14:textId="77777777" w:rsidTr="001A7B9D">
        <w:tc>
          <w:tcPr>
            <w:tcW w:w="1298" w:type="dxa"/>
          </w:tcPr>
          <w:p w14:paraId="738567E1" w14:textId="77777777" w:rsidR="007F5638" w:rsidRPr="004C179E" w:rsidRDefault="007F5638" w:rsidP="004C179E"/>
        </w:tc>
        <w:tc>
          <w:tcPr>
            <w:tcW w:w="933" w:type="dxa"/>
          </w:tcPr>
          <w:p w14:paraId="5FEF202B" w14:textId="77777777" w:rsidR="007F5638" w:rsidRPr="004C179E" w:rsidRDefault="007F5638" w:rsidP="004C179E"/>
        </w:tc>
        <w:tc>
          <w:tcPr>
            <w:tcW w:w="1748" w:type="dxa"/>
            <w:gridSpan w:val="4"/>
          </w:tcPr>
          <w:p w14:paraId="73B1EE28" w14:textId="77777777" w:rsidR="007F5638" w:rsidRPr="004C179E" w:rsidRDefault="007F5638" w:rsidP="004C179E"/>
        </w:tc>
        <w:tc>
          <w:tcPr>
            <w:tcW w:w="1323" w:type="dxa"/>
            <w:gridSpan w:val="2"/>
          </w:tcPr>
          <w:p w14:paraId="0C0A5AE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044D6EB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99E0BF3"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2F3D211A"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48021DB" w14:textId="77777777" w:rsidTr="001A7B9D">
        <w:tc>
          <w:tcPr>
            <w:tcW w:w="1298" w:type="dxa"/>
          </w:tcPr>
          <w:p w14:paraId="3FFD9B11" w14:textId="77777777" w:rsidR="007F5638" w:rsidRPr="004C179E" w:rsidRDefault="007F5638" w:rsidP="004C179E"/>
        </w:tc>
        <w:tc>
          <w:tcPr>
            <w:tcW w:w="933" w:type="dxa"/>
          </w:tcPr>
          <w:p w14:paraId="7F32BF20" w14:textId="77777777" w:rsidR="007F5638" w:rsidRPr="004C179E" w:rsidRDefault="007F5638" w:rsidP="004C179E"/>
        </w:tc>
        <w:tc>
          <w:tcPr>
            <w:tcW w:w="1748" w:type="dxa"/>
            <w:gridSpan w:val="4"/>
          </w:tcPr>
          <w:p w14:paraId="58DB3AAA" w14:textId="77777777" w:rsidR="007F5638" w:rsidRPr="004C179E" w:rsidRDefault="007F5638" w:rsidP="004C179E"/>
        </w:tc>
        <w:tc>
          <w:tcPr>
            <w:tcW w:w="1323" w:type="dxa"/>
            <w:gridSpan w:val="2"/>
          </w:tcPr>
          <w:p w14:paraId="6D667854"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0F230FE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4F26AFA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1A2E1248"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5160B0D" w14:textId="77777777" w:rsidTr="001A7B9D">
        <w:tc>
          <w:tcPr>
            <w:tcW w:w="1298" w:type="dxa"/>
            <w:shd w:val="clear" w:color="auto" w:fill="D9D9D9" w:themeFill="background1" w:themeFillShade="D9"/>
          </w:tcPr>
          <w:p w14:paraId="729FB642" w14:textId="77777777" w:rsidR="007F5638" w:rsidRPr="004C179E" w:rsidRDefault="007F5638" w:rsidP="004C179E">
            <w:r w:rsidRPr="004C179E">
              <w:t>Core Indicator 10</w:t>
            </w:r>
          </w:p>
        </w:tc>
        <w:tc>
          <w:tcPr>
            <w:tcW w:w="6787" w:type="dxa"/>
            <w:gridSpan w:val="10"/>
            <w:shd w:val="clear" w:color="auto" w:fill="D9D9D9" w:themeFill="background1" w:themeFillShade="D9"/>
          </w:tcPr>
          <w:p w14:paraId="39D3BA25" w14:textId="77777777" w:rsidR="007F5638" w:rsidRPr="004C179E" w:rsidRDefault="007F5638" w:rsidP="004C179E">
            <w:r w:rsidRPr="004C179E">
              <w:t xml:space="preserve">Reduction, avoidance of emissions of POPs to air from point and non-point sources </w:t>
            </w:r>
          </w:p>
          <w:p w14:paraId="741FEACC" w14:textId="196459BF" w:rsidR="00BD160E" w:rsidRPr="004C179E" w:rsidRDefault="00BD160E" w:rsidP="004C179E">
            <w:pPr>
              <w:jc w:val="center"/>
            </w:pPr>
          </w:p>
        </w:tc>
        <w:tc>
          <w:tcPr>
            <w:tcW w:w="1287" w:type="dxa"/>
            <w:shd w:val="clear" w:color="auto" w:fill="D9D9D9" w:themeFill="background1" w:themeFillShade="D9"/>
          </w:tcPr>
          <w:p w14:paraId="077F98D0" w14:textId="77777777" w:rsidR="007F5638" w:rsidRPr="004C179E" w:rsidRDefault="007F5638" w:rsidP="004C179E">
            <w:r w:rsidRPr="004C179E">
              <w:fldChar w:fldCharType="begin">
                <w:ffData>
                  <w:name w:val=""/>
                  <w:enabled/>
                  <w:calcOnExit w:val="0"/>
                  <w:textInput>
                    <w:default w:val="(Grams)"/>
                  </w:textInput>
                </w:ffData>
              </w:fldChar>
            </w:r>
            <w:r w:rsidRPr="004C179E">
              <w:instrText xml:space="preserve"> FORMTEXT </w:instrText>
            </w:r>
            <w:r w:rsidRPr="004C179E">
              <w:fldChar w:fldCharType="separate"/>
            </w:r>
            <w:r w:rsidRPr="004C179E">
              <w:rPr>
                <w:noProof/>
              </w:rPr>
              <w:t>(grams of toxic equivalent gTEQ)</w:t>
            </w:r>
            <w:r w:rsidRPr="004C179E">
              <w:fldChar w:fldCharType="end"/>
            </w:r>
          </w:p>
        </w:tc>
      </w:tr>
      <w:tr w:rsidR="00331E22" w:rsidRPr="004C179E" w14:paraId="1C5E68B2" w14:textId="77777777" w:rsidTr="001A7B9D">
        <w:tc>
          <w:tcPr>
            <w:tcW w:w="1298" w:type="dxa"/>
            <w:shd w:val="clear" w:color="auto" w:fill="BFBFBF" w:themeFill="background1" w:themeFillShade="BF"/>
          </w:tcPr>
          <w:p w14:paraId="79B2C0FE" w14:textId="77777777" w:rsidR="007F5638" w:rsidRPr="004C179E" w:rsidRDefault="007F5638" w:rsidP="004C179E">
            <w:r w:rsidRPr="004C179E">
              <w:t>Indicator 10.1</w:t>
            </w:r>
          </w:p>
        </w:tc>
        <w:tc>
          <w:tcPr>
            <w:tcW w:w="6787" w:type="dxa"/>
            <w:gridSpan w:val="10"/>
            <w:shd w:val="clear" w:color="auto" w:fill="BFBFBF" w:themeFill="background1" w:themeFillShade="BF"/>
          </w:tcPr>
          <w:p w14:paraId="59A2D738" w14:textId="77777777" w:rsidR="007F5638" w:rsidRPr="004C179E" w:rsidRDefault="007F5638" w:rsidP="004C179E">
            <w:r w:rsidRPr="004C179E">
              <w:t>Number of countries with legislation and policy implemented to control emissions of POPs to air</w:t>
            </w:r>
          </w:p>
        </w:tc>
        <w:tc>
          <w:tcPr>
            <w:tcW w:w="1287" w:type="dxa"/>
            <w:shd w:val="clear" w:color="auto" w:fill="BFBFBF" w:themeFill="background1" w:themeFillShade="BF"/>
          </w:tcPr>
          <w:p w14:paraId="57275E6D"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74C54C6D" w14:textId="77777777" w:rsidTr="001A7B9D">
        <w:trPr>
          <w:trHeight w:val="125"/>
        </w:trPr>
        <w:tc>
          <w:tcPr>
            <w:tcW w:w="1298" w:type="dxa"/>
            <w:vMerge w:val="restart"/>
          </w:tcPr>
          <w:p w14:paraId="6CE33A1F" w14:textId="77777777" w:rsidR="007F5638" w:rsidRPr="004C179E" w:rsidRDefault="007F5638" w:rsidP="004C179E"/>
        </w:tc>
        <w:tc>
          <w:tcPr>
            <w:tcW w:w="933" w:type="dxa"/>
            <w:vMerge w:val="restart"/>
          </w:tcPr>
          <w:p w14:paraId="64399FB6" w14:textId="77777777" w:rsidR="007F5638" w:rsidRPr="004C179E" w:rsidRDefault="007F5638" w:rsidP="004C179E"/>
        </w:tc>
        <w:tc>
          <w:tcPr>
            <w:tcW w:w="1748" w:type="dxa"/>
            <w:gridSpan w:val="4"/>
            <w:vMerge w:val="restart"/>
          </w:tcPr>
          <w:p w14:paraId="11B0EB0D" w14:textId="77777777" w:rsidR="007F5638" w:rsidRPr="004C179E" w:rsidRDefault="007F5638" w:rsidP="004C179E"/>
        </w:tc>
        <w:tc>
          <w:tcPr>
            <w:tcW w:w="5393" w:type="dxa"/>
            <w:gridSpan w:val="6"/>
          </w:tcPr>
          <w:p w14:paraId="4B3614B5" w14:textId="77777777" w:rsidR="007F5638" w:rsidRPr="004C179E" w:rsidRDefault="007F5638" w:rsidP="004C179E">
            <w:r w:rsidRPr="004C179E">
              <w:t>Number of Countries</w:t>
            </w:r>
          </w:p>
        </w:tc>
      </w:tr>
      <w:tr w:rsidR="00331E22" w:rsidRPr="004C179E" w14:paraId="27262AAC" w14:textId="77777777" w:rsidTr="001A7B9D">
        <w:trPr>
          <w:trHeight w:val="58"/>
        </w:trPr>
        <w:tc>
          <w:tcPr>
            <w:tcW w:w="1298" w:type="dxa"/>
            <w:vMerge/>
          </w:tcPr>
          <w:p w14:paraId="5011E849" w14:textId="77777777" w:rsidR="007F5638" w:rsidRPr="004C179E" w:rsidRDefault="007F5638" w:rsidP="004C179E"/>
        </w:tc>
        <w:tc>
          <w:tcPr>
            <w:tcW w:w="933" w:type="dxa"/>
            <w:vMerge/>
          </w:tcPr>
          <w:p w14:paraId="5A090791" w14:textId="77777777" w:rsidR="007F5638" w:rsidRPr="004C179E" w:rsidRDefault="007F5638" w:rsidP="004C179E"/>
        </w:tc>
        <w:tc>
          <w:tcPr>
            <w:tcW w:w="1748" w:type="dxa"/>
            <w:gridSpan w:val="4"/>
            <w:vMerge/>
          </w:tcPr>
          <w:p w14:paraId="277437B8" w14:textId="77777777" w:rsidR="007F5638" w:rsidRPr="004C179E" w:rsidRDefault="007F5638" w:rsidP="004C179E"/>
        </w:tc>
        <w:tc>
          <w:tcPr>
            <w:tcW w:w="2800" w:type="dxa"/>
            <w:gridSpan w:val="4"/>
          </w:tcPr>
          <w:p w14:paraId="308A52DB" w14:textId="77777777" w:rsidR="007F5638" w:rsidRPr="004C179E" w:rsidRDefault="007F5638" w:rsidP="004C179E">
            <w:r w:rsidRPr="004C179E">
              <w:t>Expected</w:t>
            </w:r>
          </w:p>
        </w:tc>
        <w:tc>
          <w:tcPr>
            <w:tcW w:w="2593" w:type="dxa"/>
            <w:gridSpan w:val="2"/>
          </w:tcPr>
          <w:p w14:paraId="45995A33" w14:textId="77777777" w:rsidR="007F5638" w:rsidRPr="004C179E" w:rsidRDefault="007F5638" w:rsidP="004C179E">
            <w:r w:rsidRPr="004C179E">
              <w:t>Achieved</w:t>
            </w:r>
          </w:p>
        </w:tc>
      </w:tr>
      <w:tr w:rsidR="00331E22" w:rsidRPr="004C179E" w14:paraId="0BFF6156" w14:textId="77777777" w:rsidTr="001A7B9D">
        <w:trPr>
          <w:trHeight w:val="125"/>
        </w:trPr>
        <w:tc>
          <w:tcPr>
            <w:tcW w:w="1298" w:type="dxa"/>
            <w:vMerge/>
          </w:tcPr>
          <w:p w14:paraId="7E3FE1A5" w14:textId="77777777" w:rsidR="007F5638" w:rsidRPr="004C179E" w:rsidRDefault="007F5638" w:rsidP="004C179E"/>
        </w:tc>
        <w:tc>
          <w:tcPr>
            <w:tcW w:w="933" w:type="dxa"/>
            <w:vMerge/>
          </w:tcPr>
          <w:p w14:paraId="73C07CFC" w14:textId="77777777" w:rsidR="007F5638" w:rsidRPr="004C179E" w:rsidRDefault="007F5638" w:rsidP="004C179E"/>
        </w:tc>
        <w:tc>
          <w:tcPr>
            <w:tcW w:w="1748" w:type="dxa"/>
            <w:gridSpan w:val="4"/>
            <w:vMerge/>
          </w:tcPr>
          <w:p w14:paraId="3A87CE1A" w14:textId="77777777" w:rsidR="007F5638" w:rsidRPr="004C179E" w:rsidRDefault="007F5638" w:rsidP="004C179E"/>
        </w:tc>
        <w:tc>
          <w:tcPr>
            <w:tcW w:w="1323" w:type="dxa"/>
            <w:gridSpan w:val="2"/>
          </w:tcPr>
          <w:p w14:paraId="06FA8D59" w14:textId="77777777" w:rsidR="007F5638" w:rsidRPr="004C179E" w:rsidRDefault="007F5638" w:rsidP="004C179E">
            <w:r w:rsidRPr="004C179E">
              <w:t>PIF stage</w:t>
            </w:r>
          </w:p>
        </w:tc>
        <w:tc>
          <w:tcPr>
            <w:tcW w:w="1477" w:type="dxa"/>
            <w:gridSpan w:val="2"/>
          </w:tcPr>
          <w:p w14:paraId="550D30E6" w14:textId="77777777" w:rsidR="007F5638" w:rsidRPr="004C179E" w:rsidRDefault="007F5638" w:rsidP="004C179E">
            <w:r w:rsidRPr="004C179E">
              <w:t>Endorsement</w:t>
            </w:r>
          </w:p>
        </w:tc>
        <w:tc>
          <w:tcPr>
            <w:tcW w:w="1306" w:type="dxa"/>
          </w:tcPr>
          <w:p w14:paraId="7619CFC7" w14:textId="77777777" w:rsidR="007F5638" w:rsidRPr="004C179E" w:rsidRDefault="007F5638" w:rsidP="004C179E">
            <w:r w:rsidRPr="004C179E">
              <w:t>MTR</w:t>
            </w:r>
          </w:p>
        </w:tc>
        <w:tc>
          <w:tcPr>
            <w:tcW w:w="1287" w:type="dxa"/>
          </w:tcPr>
          <w:p w14:paraId="5744F888" w14:textId="77777777" w:rsidR="007F5638" w:rsidRPr="004C179E" w:rsidRDefault="007F5638" w:rsidP="004C179E">
            <w:r w:rsidRPr="004C179E">
              <w:t>TE</w:t>
            </w:r>
          </w:p>
        </w:tc>
      </w:tr>
      <w:tr w:rsidR="00331E22" w:rsidRPr="004C179E" w14:paraId="3A87DCD2" w14:textId="77777777" w:rsidTr="001A7B9D">
        <w:tc>
          <w:tcPr>
            <w:tcW w:w="1298" w:type="dxa"/>
          </w:tcPr>
          <w:p w14:paraId="5F45D13E" w14:textId="77777777" w:rsidR="007F5638" w:rsidRPr="004C179E" w:rsidRDefault="007F5638" w:rsidP="004C179E"/>
        </w:tc>
        <w:tc>
          <w:tcPr>
            <w:tcW w:w="933" w:type="dxa"/>
          </w:tcPr>
          <w:p w14:paraId="14792FC9" w14:textId="77777777" w:rsidR="007F5638" w:rsidRPr="004C179E" w:rsidRDefault="007F5638" w:rsidP="004C179E"/>
        </w:tc>
        <w:tc>
          <w:tcPr>
            <w:tcW w:w="1748" w:type="dxa"/>
            <w:gridSpan w:val="4"/>
          </w:tcPr>
          <w:p w14:paraId="082AF9F4" w14:textId="77777777" w:rsidR="007F5638" w:rsidRPr="004C179E" w:rsidRDefault="007F5638" w:rsidP="004C179E"/>
        </w:tc>
        <w:tc>
          <w:tcPr>
            <w:tcW w:w="1323" w:type="dxa"/>
            <w:gridSpan w:val="2"/>
          </w:tcPr>
          <w:p w14:paraId="73C3C780" w14:textId="4DFFA546" w:rsidR="007F5638" w:rsidRPr="004C179E" w:rsidRDefault="00E25CD2" w:rsidP="004C179E">
            <w:r w:rsidRPr="004C179E">
              <w:fldChar w:fldCharType="begin">
                <w:ffData>
                  <w:name w:val=""/>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477" w:type="dxa"/>
            <w:gridSpan w:val="2"/>
          </w:tcPr>
          <w:p w14:paraId="38C96CB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306" w:type="dxa"/>
          </w:tcPr>
          <w:p w14:paraId="225D7696"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c>
          <w:tcPr>
            <w:tcW w:w="1287" w:type="dxa"/>
          </w:tcPr>
          <w:p w14:paraId="769B2FDB"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1CE3AA10" w14:textId="77777777" w:rsidTr="001A7B9D">
        <w:tc>
          <w:tcPr>
            <w:tcW w:w="1298" w:type="dxa"/>
            <w:shd w:val="clear" w:color="auto" w:fill="BFBFBF" w:themeFill="background1" w:themeFillShade="BF"/>
          </w:tcPr>
          <w:p w14:paraId="092F2C4C" w14:textId="77777777" w:rsidR="007F5638" w:rsidRPr="004C179E" w:rsidRDefault="007F5638" w:rsidP="004C179E">
            <w:r w:rsidRPr="004C179E">
              <w:t>Indicator 10.2</w:t>
            </w:r>
          </w:p>
        </w:tc>
        <w:tc>
          <w:tcPr>
            <w:tcW w:w="6787" w:type="dxa"/>
            <w:gridSpan w:val="10"/>
            <w:shd w:val="clear" w:color="auto" w:fill="BFBFBF" w:themeFill="background1" w:themeFillShade="BF"/>
          </w:tcPr>
          <w:p w14:paraId="71C32870" w14:textId="77777777" w:rsidR="007F5638" w:rsidRPr="004C179E" w:rsidRDefault="007F5638" w:rsidP="004C179E">
            <w:r w:rsidRPr="004C179E">
              <w:t>Number of emission control technologies/practices implemented</w:t>
            </w:r>
          </w:p>
        </w:tc>
        <w:tc>
          <w:tcPr>
            <w:tcW w:w="1287" w:type="dxa"/>
            <w:shd w:val="clear" w:color="auto" w:fill="BFBFBF" w:themeFill="background1" w:themeFillShade="BF"/>
          </w:tcPr>
          <w:p w14:paraId="66F33FCE" w14:textId="77777777" w:rsidR="007F5638" w:rsidRPr="004C179E" w:rsidRDefault="007F5638" w:rsidP="004C179E">
            <w:r w:rsidRPr="004C179E">
              <w:fldChar w:fldCharType="begin">
                <w:ffData>
                  <w:name w:val="F_GEB_BD_target"/>
                  <w:enabled/>
                  <w:calcOnExit w:val="0"/>
                  <w:textInput/>
                </w:ffData>
              </w:fldChar>
            </w:r>
            <w:r w:rsidRPr="004C179E">
              <w:instrText xml:space="preserve"> FORMTEXT </w:instrText>
            </w:r>
            <w:r w:rsidRPr="004C179E">
              <w:fldChar w:fldCharType="separate"/>
            </w:r>
            <w:r w:rsidRPr="004C179E">
              <w:rPr>
                <w:noProof/>
              </w:rPr>
              <w:t> </w:t>
            </w:r>
            <w:r w:rsidRPr="004C179E">
              <w:rPr>
                <w:noProof/>
              </w:rPr>
              <w:t> </w:t>
            </w:r>
            <w:r w:rsidRPr="004C179E">
              <w:rPr>
                <w:noProof/>
              </w:rPr>
              <w:t> </w:t>
            </w:r>
            <w:r w:rsidRPr="004C179E">
              <w:rPr>
                <w:noProof/>
              </w:rPr>
              <w:t> </w:t>
            </w:r>
            <w:r w:rsidRPr="004C179E">
              <w:rPr>
                <w:noProof/>
              </w:rPr>
              <w:t> </w:t>
            </w:r>
            <w:r w:rsidRPr="004C179E">
              <w:fldChar w:fldCharType="end"/>
            </w:r>
          </w:p>
        </w:tc>
      </w:tr>
      <w:tr w:rsidR="00331E22" w:rsidRPr="004C179E" w14:paraId="4BAE4E33" w14:textId="77777777" w:rsidTr="001A7B9D">
        <w:trPr>
          <w:trHeight w:val="125"/>
        </w:trPr>
        <w:tc>
          <w:tcPr>
            <w:tcW w:w="1298" w:type="dxa"/>
            <w:vMerge w:val="restart"/>
          </w:tcPr>
          <w:p w14:paraId="64FFF4B0" w14:textId="77777777" w:rsidR="007F5638" w:rsidRPr="004C179E" w:rsidRDefault="007F5638" w:rsidP="004C179E"/>
        </w:tc>
        <w:tc>
          <w:tcPr>
            <w:tcW w:w="933" w:type="dxa"/>
            <w:vMerge w:val="restart"/>
          </w:tcPr>
          <w:p w14:paraId="4A5AEBB6" w14:textId="77777777" w:rsidR="007F5638" w:rsidRPr="004C179E" w:rsidRDefault="007F5638" w:rsidP="004C179E"/>
        </w:tc>
        <w:tc>
          <w:tcPr>
            <w:tcW w:w="1748" w:type="dxa"/>
            <w:gridSpan w:val="4"/>
            <w:vMerge w:val="restart"/>
          </w:tcPr>
          <w:p w14:paraId="1D1194EA" w14:textId="77777777" w:rsidR="007F5638" w:rsidRPr="004C179E" w:rsidRDefault="007F5638" w:rsidP="004C179E"/>
        </w:tc>
        <w:tc>
          <w:tcPr>
            <w:tcW w:w="5393" w:type="dxa"/>
            <w:gridSpan w:val="6"/>
          </w:tcPr>
          <w:p w14:paraId="468A88C8" w14:textId="77777777" w:rsidR="007F5638" w:rsidRPr="004C179E" w:rsidRDefault="007F5638" w:rsidP="004C179E">
            <w:r w:rsidRPr="004C179E">
              <w:t>Number</w:t>
            </w:r>
          </w:p>
        </w:tc>
      </w:tr>
      <w:tr w:rsidR="00331E22" w:rsidRPr="004C179E" w14:paraId="29B01703" w14:textId="77777777" w:rsidTr="001A7B9D">
        <w:trPr>
          <w:trHeight w:val="58"/>
        </w:trPr>
        <w:tc>
          <w:tcPr>
            <w:tcW w:w="1298" w:type="dxa"/>
            <w:vMerge/>
          </w:tcPr>
          <w:p w14:paraId="78FAE9CB" w14:textId="77777777" w:rsidR="007F5638" w:rsidRPr="004C179E" w:rsidRDefault="007F5638" w:rsidP="004C179E"/>
        </w:tc>
        <w:tc>
          <w:tcPr>
            <w:tcW w:w="933" w:type="dxa"/>
            <w:vMerge/>
          </w:tcPr>
          <w:p w14:paraId="4CE806D5" w14:textId="77777777" w:rsidR="007F5638" w:rsidRPr="004C179E" w:rsidRDefault="007F5638" w:rsidP="004C179E"/>
        </w:tc>
        <w:tc>
          <w:tcPr>
            <w:tcW w:w="1748" w:type="dxa"/>
            <w:gridSpan w:val="4"/>
            <w:vMerge/>
          </w:tcPr>
          <w:p w14:paraId="7C5AFD68" w14:textId="77777777" w:rsidR="007F5638" w:rsidRPr="004C179E" w:rsidRDefault="007F5638" w:rsidP="004C179E"/>
        </w:tc>
        <w:tc>
          <w:tcPr>
            <w:tcW w:w="2800" w:type="dxa"/>
            <w:gridSpan w:val="4"/>
          </w:tcPr>
          <w:p w14:paraId="49B86B6D" w14:textId="77777777" w:rsidR="007F5638" w:rsidRPr="004C179E" w:rsidRDefault="007F5638" w:rsidP="004C179E">
            <w:r w:rsidRPr="004C179E">
              <w:t>Expected</w:t>
            </w:r>
          </w:p>
        </w:tc>
        <w:tc>
          <w:tcPr>
            <w:tcW w:w="2593" w:type="dxa"/>
            <w:gridSpan w:val="2"/>
          </w:tcPr>
          <w:p w14:paraId="42FE1D1F" w14:textId="77777777" w:rsidR="007F5638" w:rsidRPr="004C179E" w:rsidRDefault="007F5638" w:rsidP="004C179E">
            <w:r w:rsidRPr="004C179E">
              <w:t>Achieved</w:t>
            </w:r>
          </w:p>
        </w:tc>
      </w:tr>
      <w:tr w:rsidR="00331E22" w:rsidRPr="004C179E" w14:paraId="13D66E8C" w14:textId="77777777" w:rsidTr="001A7B9D">
        <w:trPr>
          <w:trHeight w:val="206"/>
        </w:trPr>
        <w:tc>
          <w:tcPr>
            <w:tcW w:w="1298" w:type="dxa"/>
            <w:vMerge/>
          </w:tcPr>
          <w:p w14:paraId="636FA561" w14:textId="77777777" w:rsidR="007F5638" w:rsidRPr="004C179E" w:rsidRDefault="007F5638" w:rsidP="004C179E"/>
        </w:tc>
        <w:tc>
          <w:tcPr>
            <w:tcW w:w="933" w:type="dxa"/>
            <w:vMerge/>
          </w:tcPr>
          <w:p w14:paraId="4D286B88" w14:textId="77777777" w:rsidR="007F5638" w:rsidRPr="004C179E" w:rsidRDefault="007F5638" w:rsidP="004C179E"/>
        </w:tc>
        <w:tc>
          <w:tcPr>
            <w:tcW w:w="1748" w:type="dxa"/>
            <w:gridSpan w:val="4"/>
            <w:vMerge/>
          </w:tcPr>
          <w:p w14:paraId="22B20C76" w14:textId="77777777" w:rsidR="007F5638" w:rsidRPr="004C179E" w:rsidRDefault="007F5638" w:rsidP="004C179E"/>
        </w:tc>
        <w:tc>
          <w:tcPr>
            <w:tcW w:w="1323" w:type="dxa"/>
            <w:gridSpan w:val="2"/>
          </w:tcPr>
          <w:p w14:paraId="2394CC5B" w14:textId="77777777" w:rsidR="007F5638" w:rsidRPr="004C179E" w:rsidRDefault="007F5638" w:rsidP="004C179E">
            <w:r w:rsidRPr="004C179E">
              <w:t>PIF stage</w:t>
            </w:r>
          </w:p>
        </w:tc>
        <w:tc>
          <w:tcPr>
            <w:tcW w:w="1477" w:type="dxa"/>
            <w:gridSpan w:val="2"/>
          </w:tcPr>
          <w:p w14:paraId="1E708F76" w14:textId="77777777" w:rsidR="007F5638" w:rsidRPr="004C179E" w:rsidRDefault="007F5638" w:rsidP="004C179E">
            <w:r w:rsidRPr="004C179E">
              <w:t>Endorsement</w:t>
            </w:r>
          </w:p>
        </w:tc>
        <w:tc>
          <w:tcPr>
            <w:tcW w:w="1306" w:type="dxa"/>
          </w:tcPr>
          <w:p w14:paraId="5F3C5185" w14:textId="77777777" w:rsidR="007F5638" w:rsidRPr="004C179E" w:rsidRDefault="007F5638" w:rsidP="004C179E">
            <w:r w:rsidRPr="004C179E">
              <w:t>MTR</w:t>
            </w:r>
          </w:p>
        </w:tc>
        <w:tc>
          <w:tcPr>
            <w:tcW w:w="1287" w:type="dxa"/>
          </w:tcPr>
          <w:p w14:paraId="2810493D" w14:textId="77777777" w:rsidR="007F5638" w:rsidRPr="004C179E" w:rsidRDefault="007F5638" w:rsidP="004C179E">
            <w:r w:rsidRPr="004C179E">
              <w:t>TE</w:t>
            </w:r>
          </w:p>
        </w:tc>
      </w:tr>
      <w:tr w:rsidR="00331E22" w:rsidRPr="004C179E" w14:paraId="24909458" w14:textId="77777777" w:rsidTr="001A7B9D">
        <w:tc>
          <w:tcPr>
            <w:tcW w:w="1298" w:type="dxa"/>
          </w:tcPr>
          <w:p w14:paraId="245BABFB" w14:textId="77777777" w:rsidR="007F5638" w:rsidRPr="004C179E" w:rsidRDefault="007F5638" w:rsidP="004C179E"/>
        </w:tc>
        <w:tc>
          <w:tcPr>
            <w:tcW w:w="2681" w:type="dxa"/>
            <w:gridSpan w:val="5"/>
          </w:tcPr>
          <w:p w14:paraId="6BE17BB8" w14:textId="77777777" w:rsidR="007F5638" w:rsidRPr="004C179E" w:rsidRDefault="007F5638" w:rsidP="004C179E"/>
        </w:tc>
        <w:tc>
          <w:tcPr>
            <w:tcW w:w="1323" w:type="dxa"/>
            <w:gridSpan w:val="2"/>
          </w:tcPr>
          <w:p w14:paraId="4454433F" w14:textId="20A61537" w:rsidR="007F5638" w:rsidRPr="004C179E" w:rsidRDefault="00D04F5B" w:rsidP="004C179E">
            <w:r>
              <w:t>5</w:t>
            </w:r>
          </w:p>
        </w:tc>
        <w:tc>
          <w:tcPr>
            <w:tcW w:w="1477" w:type="dxa"/>
            <w:gridSpan w:val="2"/>
          </w:tcPr>
          <w:p w14:paraId="6FA49609" w14:textId="1E88AD22" w:rsidR="007F5638" w:rsidRPr="004C179E" w:rsidRDefault="00D04F5B" w:rsidP="004C179E">
            <w:r>
              <w:t>5</w:t>
            </w:r>
          </w:p>
        </w:tc>
        <w:tc>
          <w:tcPr>
            <w:tcW w:w="1306" w:type="dxa"/>
          </w:tcPr>
          <w:p w14:paraId="181CC26B" w14:textId="4B34B5A8" w:rsidR="007F5638" w:rsidRPr="004C179E" w:rsidRDefault="00411A54" w:rsidP="004C179E">
            <w:r w:rsidRPr="004C179E">
              <w:fldChar w:fldCharType="begin">
                <w:ffData>
                  <w:name w:val=""/>
                  <w:enabled/>
                  <w:calcOnExit w:val="0"/>
                  <w:textInput>
                    <w:default w:val="0"/>
                  </w:textInput>
                </w:ffData>
              </w:fldChar>
            </w:r>
            <w:r w:rsidRPr="004C179E">
              <w:instrText xml:space="preserve"> FORMTEXT </w:instrText>
            </w:r>
            <w:r w:rsidRPr="004C179E">
              <w:fldChar w:fldCharType="separate"/>
            </w:r>
            <w:r w:rsidRPr="004C179E">
              <w:rPr>
                <w:noProof/>
              </w:rPr>
              <w:t>0</w:t>
            </w:r>
            <w:r w:rsidRPr="004C179E">
              <w:fldChar w:fldCharType="end"/>
            </w:r>
          </w:p>
        </w:tc>
        <w:tc>
          <w:tcPr>
            <w:tcW w:w="1287" w:type="dxa"/>
          </w:tcPr>
          <w:p w14:paraId="225B531F" w14:textId="50AA551F" w:rsidR="007F5638" w:rsidRPr="004C179E" w:rsidRDefault="00411A54" w:rsidP="004C179E">
            <w:r w:rsidRPr="004C179E">
              <w:fldChar w:fldCharType="begin">
                <w:ffData>
                  <w:name w:val=""/>
                  <w:enabled/>
                  <w:calcOnExit w:val="0"/>
                  <w:textInput>
                    <w:default w:val="1"/>
                  </w:textInput>
                </w:ffData>
              </w:fldChar>
            </w:r>
            <w:r w:rsidRPr="004C179E">
              <w:instrText xml:space="preserve"> FORMTEXT </w:instrText>
            </w:r>
            <w:r w:rsidRPr="004C179E">
              <w:fldChar w:fldCharType="separate"/>
            </w:r>
            <w:r w:rsidRPr="004C179E">
              <w:rPr>
                <w:noProof/>
              </w:rPr>
              <w:t>1</w:t>
            </w:r>
            <w:r w:rsidRPr="004C179E">
              <w:fldChar w:fldCharType="end"/>
            </w:r>
          </w:p>
        </w:tc>
      </w:tr>
      <w:tr w:rsidR="00331E22" w:rsidRPr="004C179E" w14:paraId="4A98FD79" w14:textId="77777777" w:rsidTr="001A7B9D">
        <w:tc>
          <w:tcPr>
            <w:tcW w:w="1298" w:type="dxa"/>
            <w:shd w:val="clear" w:color="auto" w:fill="D9D9D9" w:themeFill="background1" w:themeFillShade="D9"/>
          </w:tcPr>
          <w:p w14:paraId="5997C3C4" w14:textId="77777777" w:rsidR="007F5638" w:rsidRPr="004C179E" w:rsidRDefault="007F5638" w:rsidP="004C179E">
            <w:r w:rsidRPr="004C179E">
              <w:t>Core Indicator 11</w:t>
            </w:r>
          </w:p>
        </w:tc>
        <w:tc>
          <w:tcPr>
            <w:tcW w:w="6787" w:type="dxa"/>
            <w:gridSpan w:val="10"/>
            <w:shd w:val="clear" w:color="auto" w:fill="D9D9D9" w:themeFill="background1" w:themeFillShade="D9"/>
          </w:tcPr>
          <w:p w14:paraId="2E3E2134" w14:textId="77777777" w:rsidR="007F5638" w:rsidRPr="004C179E" w:rsidRDefault="007F5638" w:rsidP="004C179E">
            <w:r w:rsidRPr="004C179E">
              <w:t>Number of direct beneficiaries disaggregated by gender as co-benefit of GEF investment</w:t>
            </w:r>
          </w:p>
        </w:tc>
        <w:tc>
          <w:tcPr>
            <w:tcW w:w="1287" w:type="dxa"/>
            <w:shd w:val="clear" w:color="auto" w:fill="D9D9D9" w:themeFill="background1" w:themeFillShade="D9"/>
          </w:tcPr>
          <w:p w14:paraId="208C8A0E" w14:textId="77777777" w:rsidR="007F5638" w:rsidRPr="004C179E" w:rsidRDefault="007F5638" w:rsidP="004C179E">
            <w:r w:rsidRPr="004C179E">
              <w:fldChar w:fldCharType="begin">
                <w:ffData>
                  <w:name w:val=""/>
                  <w:enabled/>
                  <w:calcOnExit w:val="0"/>
                  <w:textInput>
                    <w:default w:val="(Number)"/>
                  </w:textInput>
                </w:ffData>
              </w:fldChar>
            </w:r>
            <w:r w:rsidRPr="004C179E">
              <w:instrText xml:space="preserve"> FORMTEXT </w:instrText>
            </w:r>
            <w:r w:rsidRPr="004C179E">
              <w:fldChar w:fldCharType="separate"/>
            </w:r>
            <w:r w:rsidRPr="004C179E">
              <w:rPr>
                <w:noProof/>
              </w:rPr>
              <w:t>(Number)</w:t>
            </w:r>
            <w:r w:rsidRPr="004C179E">
              <w:fldChar w:fldCharType="end"/>
            </w:r>
          </w:p>
        </w:tc>
      </w:tr>
      <w:tr w:rsidR="00331E22" w:rsidRPr="004C179E" w14:paraId="398092B3" w14:textId="77777777" w:rsidTr="001A7B9D">
        <w:trPr>
          <w:trHeight w:val="58"/>
        </w:trPr>
        <w:tc>
          <w:tcPr>
            <w:tcW w:w="1298" w:type="dxa"/>
            <w:vMerge w:val="restart"/>
          </w:tcPr>
          <w:p w14:paraId="6A40E23F" w14:textId="77777777" w:rsidR="007F5638" w:rsidRPr="004C179E" w:rsidRDefault="007F5638" w:rsidP="004C179E"/>
        </w:tc>
        <w:tc>
          <w:tcPr>
            <w:tcW w:w="933" w:type="dxa"/>
            <w:vMerge w:val="restart"/>
          </w:tcPr>
          <w:p w14:paraId="56347C2D" w14:textId="77777777" w:rsidR="007F5638" w:rsidRPr="004C179E" w:rsidRDefault="007F5638" w:rsidP="004C179E"/>
        </w:tc>
        <w:tc>
          <w:tcPr>
            <w:tcW w:w="1748" w:type="dxa"/>
            <w:gridSpan w:val="4"/>
            <w:vMerge w:val="restart"/>
          </w:tcPr>
          <w:p w14:paraId="368CBCC4" w14:textId="77777777" w:rsidR="007F5638" w:rsidRPr="004C179E" w:rsidRDefault="007F5638" w:rsidP="004C179E"/>
        </w:tc>
        <w:tc>
          <w:tcPr>
            <w:tcW w:w="5393" w:type="dxa"/>
            <w:gridSpan w:val="6"/>
          </w:tcPr>
          <w:p w14:paraId="50326CB1" w14:textId="77777777" w:rsidR="007F5638" w:rsidRPr="004C179E" w:rsidRDefault="007F5638" w:rsidP="004C179E">
            <w:r w:rsidRPr="004C179E">
              <w:t xml:space="preserve">Number </w:t>
            </w:r>
          </w:p>
        </w:tc>
      </w:tr>
      <w:tr w:rsidR="00331E22" w:rsidRPr="004C179E" w14:paraId="02BCF44E" w14:textId="77777777" w:rsidTr="001A7B9D">
        <w:trPr>
          <w:trHeight w:val="161"/>
        </w:trPr>
        <w:tc>
          <w:tcPr>
            <w:tcW w:w="1298" w:type="dxa"/>
            <w:vMerge/>
          </w:tcPr>
          <w:p w14:paraId="1488B30C" w14:textId="77777777" w:rsidR="007F5638" w:rsidRPr="004C179E" w:rsidRDefault="007F5638" w:rsidP="004C179E"/>
        </w:tc>
        <w:tc>
          <w:tcPr>
            <w:tcW w:w="933" w:type="dxa"/>
            <w:vMerge/>
          </w:tcPr>
          <w:p w14:paraId="5B499AEA" w14:textId="77777777" w:rsidR="007F5638" w:rsidRPr="004C179E" w:rsidRDefault="007F5638" w:rsidP="004C179E"/>
        </w:tc>
        <w:tc>
          <w:tcPr>
            <w:tcW w:w="1748" w:type="dxa"/>
            <w:gridSpan w:val="4"/>
            <w:vMerge/>
          </w:tcPr>
          <w:p w14:paraId="31C8EEC2" w14:textId="77777777" w:rsidR="007F5638" w:rsidRPr="004C179E" w:rsidRDefault="007F5638" w:rsidP="004C179E"/>
        </w:tc>
        <w:tc>
          <w:tcPr>
            <w:tcW w:w="2800" w:type="dxa"/>
            <w:gridSpan w:val="4"/>
          </w:tcPr>
          <w:p w14:paraId="047C4399" w14:textId="77777777" w:rsidR="007F5638" w:rsidRPr="004C179E" w:rsidRDefault="007F5638" w:rsidP="004C179E">
            <w:r w:rsidRPr="004C179E">
              <w:t>Expected</w:t>
            </w:r>
          </w:p>
        </w:tc>
        <w:tc>
          <w:tcPr>
            <w:tcW w:w="2593" w:type="dxa"/>
            <w:gridSpan w:val="2"/>
          </w:tcPr>
          <w:p w14:paraId="2E3A041F" w14:textId="77777777" w:rsidR="007F5638" w:rsidRPr="004C179E" w:rsidRDefault="007F5638" w:rsidP="004C179E">
            <w:r w:rsidRPr="004C179E">
              <w:t>Achieved</w:t>
            </w:r>
          </w:p>
        </w:tc>
      </w:tr>
      <w:tr w:rsidR="00331E22" w:rsidRPr="004C179E" w14:paraId="167830D2" w14:textId="77777777" w:rsidTr="001A7B9D">
        <w:tc>
          <w:tcPr>
            <w:tcW w:w="1298" w:type="dxa"/>
          </w:tcPr>
          <w:p w14:paraId="25F4FC0D" w14:textId="77777777" w:rsidR="007F5638" w:rsidRPr="004C179E" w:rsidRDefault="007F5638" w:rsidP="004C179E"/>
        </w:tc>
        <w:tc>
          <w:tcPr>
            <w:tcW w:w="933" w:type="dxa"/>
          </w:tcPr>
          <w:p w14:paraId="42763C8B" w14:textId="77777777" w:rsidR="007F5638" w:rsidRPr="004C179E" w:rsidRDefault="007F5638" w:rsidP="004C179E"/>
        </w:tc>
        <w:tc>
          <w:tcPr>
            <w:tcW w:w="1748" w:type="dxa"/>
            <w:gridSpan w:val="4"/>
          </w:tcPr>
          <w:p w14:paraId="4CFD655B" w14:textId="77777777" w:rsidR="007F5638" w:rsidRPr="004C179E" w:rsidRDefault="007F5638" w:rsidP="004C179E"/>
        </w:tc>
        <w:tc>
          <w:tcPr>
            <w:tcW w:w="1323" w:type="dxa"/>
            <w:gridSpan w:val="2"/>
          </w:tcPr>
          <w:p w14:paraId="30262B20" w14:textId="77777777" w:rsidR="007F5638" w:rsidRPr="004C179E" w:rsidRDefault="007F5638" w:rsidP="004C179E">
            <w:r w:rsidRPr="004C179E">
              <w:t>PIF stage</w:t>
            </w:r>
          </w:p>
        </w:tc>
        <w:tc>
          <w:tcPr>
            <w:tcW w:w="1477" w:type="dxa"/>
            <w:gridSpan w:val="2"/>
          </w:tcPr>
          <w:p w14:paraId="43514703" w14:textId="77777777" w:rsidR="007F5638" w:rsidRPr="004C179E" w:rsidRDefault="007F5638" w:rsidP="004C179E">
            <w:r w:rsidRPr="004C179E">
              <w:t>Endorsement</w:t>
            </w:r>
          </w:p>
        </w:tc>
        <w:tc>
          <w:tcPr>
            <w:tcW w:w="1306" w:type="dxa"/>
          </w:tcPr>
          <w:p w14:paraId="201E1682" w14:textId="77777777" w:rsidR="007F5638" w:rsidRPr="004C179E" w:rsidRDefault="007F5638" w:rsidP="004C179E">
            <w:r w:rsidRPr="004C179E">
              <w:t>MTR</w:t>
            </w:r>
          </w:p>
        </w:tc>
        <w:tc>
          <w:tcPr>
            <w:tcW w:w="1287" w:type="dxa"/>
          </w:tcPr>
          <w:p w14:paraId="3D523997" w14:textId="77777777" w:rsidR="007F5638" w:rsidRPr="004C179E" w:rsidRDefault="007F5638" w:rsidP="004C179E">
            <w:r w:rsidRPr="004C179E">
              <w:t>TE</w:t>
            </w:r>
          </w:p>
        </w:tc>
      </w:tr>
      <w:tr w:rsidR="00331E22" w:rsidRPr="004C179E" w14:paraId="08326A57" w14:textId="77777777" w:rsidTr="001A7B9D">
        <w:tc>
          <w:tcPr>
            <w:tcW w:w="1298" w:type="dxa"/>
          </w:tcPr>
          <w:p w14:paraId="1BF5AF66" w14:textId="77777777" w:rsidR="007F5638" w:rsidRPr="004C179E" w:rsidRDefault="007F5638" w:rsidP="004C179E"/>
        </w:tc>
        <w:tc>
          <w:tcPr>
            <w:tcW w:w="933" w:type="dxa"/>
          </w:tcPr>
          <w:p w14:paraId="3B569DFE" w14:textId="77777777" w:rsidR="007F5638" w:rsidRPr="004C179E" w:rsidRDefault="007F5638" w:rsidP="004C179E"/>
        </w:tc>
        <w:tc>
          <w:tcPr>
            <w:tcW w:w="1748" w:type="dxa"/>
            <w:gridSpan w:val="4"/>
          </w:tcPr>
          <w:p w14:paraId="04F7ED1F" w14:textId="77777777" w:rsidR="007F5638" w:rsidRPr="004C179E" w:rsidRDefault="007F5638" w:rsidP="004C179E">
            <w:r w:rsidRPr="004C179E">
              <w:t>Female</w:t>
            </w:r>
          </w:p>
        </w:tc>
        <w:tc>
          <w:tcPr>
            <w:tcW w:w="1323" w:type="dxa"/>
            <w:gridSpan w:val="2"/>
          </w:tcPr>
          <w:p w14:paraId="36507B8E" w14:textId="67208283" w:rsidR="007F5638" w:rsidRPr="004C179E" w:rsidRDefault="00411A54" w:rsidP="004C179E">
            <w:r w:rsidRPr="004C179E">
              <w:fldChar w:fldCharType="begin">
                <w:ffData>
                  <w:name w:val=""/>
                  <w:enabled/>
                  <w:calcOnExit w:val="0"/>
                  <w:textInput>
                    <w:default w:val="1,500"/>
                  </w:textInput>
                </w:ffData>
              </w:fldChar>
            </w:r>
            <w:r w:rsidRPr="004C179E">
              <w:instrText xml:space="preserve"> FORMTEXT </w:instrText>
            </w:r>
            <w:r w:rsidRPr="004C179E">
              <w:fldChar w:fldCharType="separate"/>
            </w:r>
            <w:r w:rsidRPr="004C179E">
              <w:rPr>
                <w:noProof/>
              </w:rPr>
              <w:t>1,500</w:t>
            </w:r>
            <w:r w:rsidRPr="004C179E">
              <w:fldChar w:fldCharType="end"/>
            </w:r>
          </w:p>
        </w:tc>
        <w:tc>
          <w:tcPr>
            <w:tcW w:w="1477" w:type="dxa"/>
            <w:gridSpan w:val="2"/>
          </w:tcPr>
          <w:p w14:paraId="48A0C064" w14:textId="694BC66F" w:rsidR="007F5638" w:rsidRPr="004C179E" w:rsidRDefault="00950B5C" w:rsidP="004C179E">
            <w:r>
              <w:t xml:space="preserve"> 1,500</w:t>
            </w:r>
          </w:p>
        </w:tc>
        <w:tc>
          <w:tcPr>
            <w:tcW w:w="1306" w:type="dxa"/>
          </w:tcPr>
          <w:p w14:paraId="5A0192F2" w14:textId="07B9B89A" w:rsidR="007F5638" w:rsidRPr="004C179E" w:rsidRDefault="00411A54" w:rsidP="004C179E">
            <w:r w:rsidRPr="004C179E">
              <w:fldChar w:fldCharType="begin">
                <w:ffData>
                  <w:name w:val=""/>
                  <w:enabled/>
                  <w:calcOnExit w:val="0"/>
                  <w:textInput>
                    <w:default w:val="400"/>
                  </w:textInput>
                </w:ffData>
              </w:fldChar>
            </w:r>
            <w:r w:rsidRPr="004C179E">
              <w:instrText xml:space="preserve"> FORMTEXT </w:instrText>
            </w:r>
            <w:r w:rsidRPr="004C179E">
              <w:fldChar w:fldCharType="separate"/>
            </w:r>
            <w:r w:rsidRPr="004C179E">
              <w:rPr>
                <w:noProof/>
              </w:rPr>
              <w:t>400</w:t>
            </w:r>
            <w:r w:rsidRPr="004C179E">
              <w:fldChar w:fldCharType="end"/>
            </w:r>
          </w:p>
        </w:tc>
        <w:tc>
          <w:tcPr>
            <w:tcW w:w="1287" w:type="dxa"/>
          </w:tcPr>
          <w:p w14:paraId="096F26DC" w14:textId="6682EC43" w:rsidR="007F5638" w:rsidRPr="004C179E" w:rsidRDefault="00411A54" w:rsidP="004C179E">
            <w:r w:rsidRPr="004C179E">
              <w:fldChar w:fldCharType="begin">
                <w:ffData>
                  <w:name w:val=""/>
                  <w:enabled/>
                  <w:calcOnExit w:val="0"/>
                  <w:textInput>
                    <w:default w:val="2,000"/>
                  </w:textInput>
                </w:ffData>
              </w:fldChar>
            </w:r>
            <w:r w:rsidRPr="004C179E">
              <w:instrText xml:space="preserve"> FORMTEXT </w:instrText>
            </w:r>
            <w:r w:rsidRPr="004C179E">
              <w:fldChar w:fldCharType="separate"/>
            </w:r>
            <w:r w:rsidRPr="004C179E">
              <w:rPr>
                <w:noProof/>
              </w:rPr>
              <w:t>2,000</w:t>
            </w:r>
            <w:r w:rsidRPr="004C179E">
              <w:fldChar w:fldCharType="end"/>
            </w:r>
          </w:p>
        </w:tc>
      </w:tr>
      <w:tr w:rsidR="00331E22" w:rsidRPr="004C179E" w14:paraId="19BCC036" w14:textId="77777777" w:rsidTr="001A7B9D">
        <w:tc>
          <w:tcPr>
            <w:tcW w:w="1298" w:type="dxa"/>
          </w:tcPr>
          <w:p w14:paraId="112649B9" w14:textId="77777777" w:rsidR="007F5638" w:rsidRPr="004C179E" w:rsidRDefault="007F5638" w:rsidP="004C179E"/>
        </w:tc>
        <w:tc>
          <w:tcPr>
            <w:tcW w:w="933" w:type="dxa"/>
          </w:tcPr>
          <w:p w14:paraId="04E707F1" w14:textId="77777777" w:rsidR="007F5638" w:rsidRPr="004C179E" w:rsidRDefault="007F5638" w:rsidP="004C179E"/>
        </w:tc>
        <w:tc>
          <w:tcPr>
            <w:tcW w:w="1748" w:type="dxa"/>
            <w:gridSpan w:val="4"/>
          </w:tcPr>
          <w:p w14:paraId="2E2851D6" w14:textId="77777777" w:rsidR="007F5638" w:rsidRPr="004C179E" w:rsidRDefault="007F5638" w:rsidP="004C179E">
            <w:r w:rsidRPr="004C179E">
              <w:t>Male</w:t>
            </w:r>
          </w:p>
        </w:tc>
        <w:tc>
          <w:tcPr>
            <w:tcW w:w="1323" w:type="dxa"/>
            <w:gridSpan w:val="2"/>
          </w:tcPr>
          <w:p w14:paraId="5BD85BCD" w14:textId="466AC891" w:rsidR="007F5638" w:rsidRPr="004C179E" w:rsidRDefault="00411A54" w:rsidP="004C179E">
            <w:r w:rsidRPr="004C179E">
              <w:fldChar w:fldCharType="begin">
                <w:ffData>
                  <w:name w:val=""/>
                  <w:enabled/>
                  <w:calcOnExit w:val="0"/>
                  <w:textInput>
                    <w:default w:val="2,000"/>
                  </w:textInput>
                </w:ffData>
              </w:fldChar>
            </w:r>
            <w:r w:rsidRPr="004C179E">
              <w:instrText xml:space="preserve"> FORMTEXT </w:instrText>
            </w:r>
            <w:r w:rsidRPr="004C179E">
              <w:fldChar w:fldCharType="separate"/>
            </w:r>
            <w:r w:rsidRPr="004C179E">
              <w:rPr>
                <w:noProof/>
              </w:rPr>
              <w:t>2,000</w:t>
            </w:r>
            <w:r w:rsidRPr="004C179E">
              <w:fldChar w:fldCharType="end"/>
            </w:r>
          </w:p>
        </w:tc>
        <w:tc>
          <w:tcPr>
            <w:tcW w:w="1477" w:type="dxa"/>
            <w:gridSpan w:val="2"/>
          </w:tcPr>
          <w:p w14:paraId="1646B83E" w14:textId="1B087D6C" w:rsidR="007F5638" w:rsidRPr="004C179E" w:rsidRDefault="00950B5C" w:rsidP="004C179E">
            <w:r>
              <w:t xml:space="preserve"> 2,000 </w:t>
            </w:r>
          </w:p>
        </w:tc>
        <w:tc>
          <w:tcPr>
            <w:tcW w:w="1306" w:type="dxa"/>
          </w:tcPr>
          <w:p w14:paraId="3216E429" w14:textId="477BC71D" w:rsidR="007F5638" w:rsidRPr="004C179E" w:rsidRDefault="00411A54" w:rsidP="004C179E">
            <w:r w:rsidRPr="004C179E">
              <w:fldChar w:fldCharType="begin">
                <w:ffData>
                  <w:name w:val=""/>
                  <w:enabled/>
                  <w:calcOnExit w:val="0"/>
                  <w:textInput>
                    <w:default w:val="600"/>
                  </w:textInput>
                </w:ffData>
              </w:fldChar>
            </w:r>
            <w:r w:rsidRPr="004C179E">
              <w:instrText xml:space="preserve"> FORMTEXT </w:instrText>
            </w:r>
            <w:r w:rsidRPr="004C179E">
              <w:fldChar w:fldCharType="separate"/>
            </w:r>
            <w:r w:rsidRPr="004C179E">
              <w:rPr>
                <w:noProof/>
              </w:rPr>
              <w:t>600</w:t>
            </w:r>
            <w:r w:rsidRPr="004C179E">
              <w:fldChar w:fldCharType="end"/>
            </w:r>
          </w:p>
        </w:tc>
        <w:tc>
          <w:tcPr>
            <w:tcW w:w="1287" w:type="dxa"/>
          </w:tcPr>
          <w:p w14:paraId="333BD73B" w14:textId="4C82C81B" w:rsidR="007F5638" w:rsidRPr="004C179E" w:rsidRDefault="00411A54" w:rsidP="004C179E">
            <w:r w:rsidRPr="004C179E">
              <w:fldChar w:fldCharType="begin">
                <w:ffData>
                  <w:name w:val=""/>
                  <w:enabled/>
                  <w:calcOnExit w:val="0"/>
                  <w:textInput>
                    <w:default w:val="1,500"/>
                  </w:textInput>
                </w:ffData>
              </w:fldChar>
            </w:r>
            <w:r w:rsidRPr="004C179E">
              <w:instrText xml:space="preserve"> FORMTEXT </w:instrText>
            </w:r>
            <w:r w:rsidRPr="004C179E">
              <w:fldChar w:fldCharType="separate"/>
            </w:r>
            <w:r w:rsidRPr="004C179E">
              <w:rPr>
                <w:noProof/>
              </w:rPr>
              <w:t>1,500</w:t>
            </w:r>
            <w:r w:rsidRPr="004C179E">
              <w:fldChar w:fldCharType="end"/>
            </w:r>
          </w:p>
        </w:tc>
      </w:tr>
      <w:tr w:rsidR="007F5638" w:rsidRPr="004C179E" w14:paraId="160BC700" w14:textId="77777777" w:rsidTr="001A7B9D">
        <w:tc>
          <w:tcPr>
            <w:tcW w:w="1298" w:type="dxa"/>
          </w:tcPr>
          <w:p w14:paraId="79269FEB" w14:textId="77777777" w:rsidR="007F5638" w:rsidRPr="004C179E" w:rsidRDefault="007F5638" w:rsidP="004C179E"/>
        </w:tc>
        <w:tc>
          <w:tcPr>
            <w:tcW w:w="933" w:type="dxa"/>
          </w:tcPr>
          <w:p w14:paraId="59D20570" w14:textId="77777777" w:rsidR="007F5638" w:rsidRPr="004C179E" w:rsidRDefault="007F5638" w:rsidP="004C179E"/>
        </w:tc>
        <w:tc>
          <w:tcPr>
            <w:tcW w:w="1748" w:type="dxa"/>
            <w:gridSpan w:val="4"/>
          </w:tcPr>
          <w:p w14:paraId="69277852" w14:textId="77777777" w:rsidR="007F5638" w:rsidRPr="004C179E" w:rsidRDefault="007F5638" w:rsidP="004C179E">
            <w:r w:rsidRPr="004C179E">
              <w:t>Total</w:t>
            </w:r>
          </w:p>
        </w:tc>
        <w:tc>
          <w:tcPr>
            <w:tcW w:w="1323" w:type="dxa"/>
            <w:gridSpan w:val="2"/>
          </w:tcPr>
          <w:p w14:paraId="2A3FCB71" w14:textId="09D16968" w:rsidR="007F5638" w:rsidRPr="004C179E" w:rsidRDefault="00411A54" w:rsidP="004C179E">
            <w:r w:rsidRPr="004C179E">
              <w:fldChar w:fldCharType="begin">
                <w:ffData>
                  <w:name w:val=""/>
                  <w:enabled/>
                  <w:calcOnExit w:val="0"/>
                  <w:textInput>
                    <w:default w:val="3,500"/>
                  </w:textInput>
                </w:ffData>
              </w:fldChar>
            </w:r>
            <w:r w:rsidRPr="004C179E">
              <w:instrText xml:space="preserve"> FORMTEXT </w:instrText>
            </w:r>
            <w:r w:rsidRPr="004C179E">
              <w:fldChar w:fldCharType="separate"/>
            </w:r>
            <w:r w:rsidRPr="004C179E">
              <w:rPr>
                <w:noProof/>
              </w:rPr>
              <w:t>3,500</w:t>
            </w:r>
            <w:r w:rsidRPr="004C179E">
              <w:fldChar w:fldCharType="end"/>
            </w:r>
          </w:p>
        </w:tc>
        <w:tc>
          <w:tcPr>
            <w:tcW w:w="1477" w:type="dxa"/>
            <w:gridSpan w:val="2"/>
          </w:tcPr>
          <w:p w14:paraId="6C6C65DF" w14:textId="2FC05DB2" w:rsidR="007F5638" w:rsidRPr="004C179E" w:rsidRDefault="00950B5C" w:rsidP="004C179E">
            <w:r>
              <w:t xml:space="preserve"> 3,500</w:t>
            </w:r>
          </w:p>
        </w:tc>
        <w:tc>
          <w:tcPr>
            <w:tcW w:w="1306" w:type="dxa"/>
          </w:tcPr>
          <w:p w14:paraId="158D0238" w14:textId="4EC53CF6" w:rsidR="007F5638" w:rsidRPr="004C179E" w:rsidRDefault="00411A54" w:rsidP="004C179E">
            <w:r w:rsidRPr="004C179E">
              <w:fldChar w:fldCharType="begin">
                <w:ffData>
                  <w:name w:val=""/>
                  <w:enabled/>
                  <w:calcOnExit w:val="0"/>
                  <w:textInput>
                    <w:default w:val="1,000"/>
                  </w:textInput>
                </w:ffData>
              </w:fldChar>
            </w:r>
            <w:r w:rsidRPr="004C179E">
              <w:instrText xml:space="preserve"> FORMTEXT </w:instrText>
            </w:r>
            <w:r w:rsidRPr="004C179E">
              <w:fldChar w:fldCharType="separate"/>
            </w:r>
            <w:r w:rsidRPr="004C179E">
              <w:rPr>
                <w:noProof/>
              </w:rPr>
              <w:t>1,000</w:t>
            </w:r>
            <w:r w:rsidRPr="004C179E">
              <w:fldChar w:fldCharType="end"/>
            </w:r>
          </w:p>
        </w:tc>
        <w:tc>
          <w:tcPr>
            <w:tcW w:w="1287" w:type="dxa"/>
          </w:tcPr>
          <w:p w14:paraId="5D9AC887" w14:textId="7E947741" w:rsidR="007F5638" w:rsidRPr="004C179E" w:rsidRDefault="00411A54" w:rsidP="004C179E">
            <w:r w:rsidRPr="004C179E">
              <w:fldChar w:fldCharType="begin">
                <w:ffData>
                  <w:name w:val=""/>
                  <w:enabled/>
                  <w:calcOnExit w:val="0"/>
                  <w:textInput>
                    <w:default w:val="3,500"/>
                  </w:textInput>
                </w:ffData>
              </w:fldChar>
            </w:r>
            <w:r w:rsidRPr="004C179E">
              <w:instrText xml:space="preserve"> FORMTEXT </w:instrText>
            </w:r>
            <w:r w:rsidRPr="004C179E">
              <w:fldChar w:fldCharType="separate"/>
            </w:r>
            <w:r w:rsidRPr="004C179E">
              <w:rPr>
                <w:noProof/>
              </w:rPr>
              <w:t>3,500</w:t>
            </w:r>
            <w:r w:rsidRPr="004C179E">
              <w:fldChar w:fldCharType="end"/>
            </w:r>
          </w:p>
        </w:tc>
      </w:tr>
    </w:tbl>
    <w:p w14:paraId="5CDE0A50" w14:textId="77777777" w:rsidR="007F5638" w:rsidRPr="004C179E" w:rsidRDefault="007F5638" w:rsidP="004C179E"/>
    <w:p w14:paraId="1864F9FD" w14:textId="77777777" w:rsidR="00DE69A6" w:rsidRPr="004C179E" w:rsidRDefault="002367DC" w:rsidP="004C179E">
      <w:pPr>
        <w:pStyle w:val="Heading2"/>
        <w:sectPr w:rsidR="00DE69A6" w:rsidRPr="004C179E" w:rsidSect="00305336">
          <w:pgSz w:w="12240" w:h="15840" w:code="1"/>
          <w:pgMar w:top="1440" w:right="1440" w:bottom="1440" w:left="1440" w:header="720" w:footer="720" w:gutter="0"/>
          <w:cols w:space="720"/>
          <w:docGrid w:linePitch="360"/>
        </w:sectPr>
      </w:pPr>
      <w:r w:rsidRPr="004C179E">
        <w:br w:type="page"/>
      </w:r>
    </w:p>
    <w:p w14:paraId="4D3E8B8F" w14:textId="23F162DA" w:rsidR="00D416B3" w:rsidRPr="004C179E" w:rsidRDefault="007F5638" w:rsidP="004C179E">
      <w:pPr>
        <w:pStyle w:val="Heading2"/>
      </w:pPr>
      <w:bookmarkStart w:id="186" w:name="_Toc84277655"/>
      <w:bookmarkStart w:id="187" w:name="_Toc84277949"/>
      <w:bookmarkStart w:id="188" w:name="_Toc84278005"/>
      <w:r w:rsidRPr="004C179E">
        <w:lastRenderedPageBreak/>
        <w:t xml:space="preserve">Annex </w:t>
      </w:r>
      <w:r w:rsidR="00D416B3" w:rsidRPr="004C179E">
        <w:t>1</w:t>
      </w:r>
      <w:r w:rsidR="00411A54" w:rsidRPr="004C179E">
        <w:t>3</w:t>
      </w:r>
      <w:r w:rsidRPr="004C179E">
        <w:t xml:space="preserve">: </w:t>
      </w:r>
      <w:r w:rsidR="00ED625F" w:rsidRPr="004C179E">
        <w:t>GEF T</w:t>
      </w:r>
      <w:r w:rsidR="00D25A9F" w:rsidRPr="004C179E">
        <w:t>axonomy</w:t>
      </w:r>
      <w:bookmarkEnd w:id="186"/>
      <w:bookmarkEnd w:id="187"/>
      <w:bookmarkEnd w:id="188"/>
      <w:r w:rsidR="00C46B3C" w:rsidRPr="004C179E">
        <w:t xml:space="preserve"> </w:t>
      </w:r>
    </w:p>
    <w:p w14:paraId="737CC763" w14:textId="7A1E666F" w:rsidR="00ED625F" w:rsidRPr="004C179E" w:rsidRDefault="00D416B3" w:rsidP="004C179E">
      <w:r w:rsidRPr="004C179E">
        <w:rPr>
          <w:b/>
        </w:rPr>
        <w:t>Guidance to project developer</w:t>
      </w:r>
      <w:r w:rsidRPr="004C179E">
        <w:t>: Please complete these tables as appropriate ticking the most relevant keywords/topics/themes.</w:t>
      </w:r>
      <w:r w:rsidR="007F0374" w:rsidRPr="004C179E">
        <w:t xml:space="preserve"> Double check on the GEF website here to ensure this is the most recent list: </w:t>
      </w:r>
      <w:hyperlink r:id="rId42" w:history="1">
        <w:r w:rsidR="008A6A65" w:rsidRPr="004C179E">
          <w:rPr>
            <w:rStyle w:val="Hyperlink"/>
            <w:color w:val="auto"/>
          </w:rPr>
          <w:t>https://www.thegef.org/documents/templates</w:t>
        </w:r>
      </w:hyperlink>
      <w:r w:rsidRPr="004C179E">
        <w:t xml:space="preserve"> This Annex must be completed by the submission </w:t>
      </w:r>
      <w:r w:rsidR="00004A84" w:rsidRPr="004C179E">
        <w:t>deadline,</w:t>
      </w:r>
      <w:r w:rsidRPr="004C179E">
        <w:t xml:space="preserve"> but it does not need to be included in the ProDoc submitted to the GEF as this data must be manually entered into the GEF Portal. </w:t>
      </w:r>
    </w:p>
    <w:tbl>
      <w:tblPr>
        <w:tblW w:w="5000" w:type="pct"/>
        <w:tblLook w:val="04A0" w:firstRow="1" w:lastRow="0" w:firstColumn="1" w:lastColumn="0" w:noHBand="0" w:noVBand="1"/>
      </w:tblPr>
      <w:tblGrid>
        <w:gridCol w:w="1919"/>
        <w:gridCol w:w="1693"/>
        <w:gridCol w:w="2720"/>
        <w:gridCol w:w="3028"/>
      </w:tblGrid>
      <w:tr w:rsidR="00331E22" w:rsidRPr="004C179E" w14:paraId="5D901BCD" w14:textId="77777777" w:rsidTr="00763EFB">
        <w:trPr>
          <w:trHeight w:val="68"/>
        </w:trPr>
        <w:tc>
          <w:tcPr>
            <w:tcW w:w="1034" w:type="pct"/>
            <w:tcBorders>
              <w:top w:val="nil"/>
              <w:left w:val="nil"/>
              <w:bottom w:val="single" w:sz="12" w:space="0" w:color="4472C4"/>
              <w:right w:val="nil"/>
            </w:tcBorders>
            <w:shd w:val="clear" w:color="auto" w:fill="auto"/>
            <w:hideMark/>
          </w:tcPr>
          <w:p w14:paraId="618E534D" w14:textId="77777777" w:rsidR="00EC38D1" w:rsidRPr="004C179E" w:rsidRDefault="00EC38D1" w:rsidP="004C179E">
            <w:pPr>
              <w:rPr>
                <w:lang w:val="en-GB"/>
              </w:rPr>
            </w:pPr>
            <w:r w:rsidRPr="004C179E">
              <w:rPr>
                <w:lang w:val="en-GB"/>
              </w:rPr>
              <w:t>Level 1</w:t>
            </w:r>
          </w:p>
        </w:tc>
        <w:tc>
          <w:tcPr>
            <w:tcW w:w="1526" w:type="pct"/>
            <w:tcBorders>
              <w:top w:val="nil"/>
              <w:left w:val="nil"/>
              <w:bottom w:val="single" w:sz="12" w:space="0" w:color="4472C4"/>
              <w:right w:val="nil"/>
            </w:tcBorders>
            <w:shd w:val="clear" w:color="auto" w:fill="auto"/>
            <w:hideMark/>
          </w:tcPr>
          <w:p w14:paraId="2C1E8E8F" w14:textId="77777777" w:rsidR="00EC38D1" w:rsidRPr="004C179E" w:rsidRDefault="00EC38D1" w:rsidP="004C179E">
            <w:pPr>
              <w:rPr>
                <w:lang w:val="en-GB"/>
              </w:rPr>
            </w:pPr>
            <w:r w:rsidRPr="004C179E">
              <w:rPr>
                <w:lang w:val="en-GB"/>
              </w:rPr>
              <w:t>Level 2</w:t>
            </w:r>
          </w:p>
        </w:tc>
        <w:tc>
          <w:tcPr>
            <w:tcW w:w="1181" w:type="pct"/>
            <w:tcBorders>
              <w:top w:val="nil"/>
              <w:left w:val="nil"/>
              <w:bottom w:val="single" w:sz="12" w:space="0" w:color="4472C4"/>
              <w:right w:val="nil"/>
            </w:tcBorders>
            <w:shd w:val="clear" w:color="auto" w:fill="auto"/>
            <w:hideMark/>
          </w:tcPr>
          <w:p w14:paraId="2B4FD8C5" w14:textId="77777777" w:rsidR="00EC38D1" w:rsidRPr="004C179E" w:rsidRDefault="00EC38D1" w:rsidP="004C179E">
            <w:pPr>
              <w:rPr>
                <w:lang w:val="en-GB"/>
              </w:rPr>
            </w:pPr>
            <w:r w:rsidRPr="004C179E">
              <w:rPr>
                <w:lang w:val="en-GB"/>
              </w:rPr>
              <w:t>Level 3</w:t>
            </w:r>
          </w:p>
        </w:tc>
        <w:tc>
          <w:tcPr>
            <w:tcW w:w="1259" w:type="pct"/>
            <w:tcBorders>
              <w:top w:val="nil"/>
              <w:left w:val="nil"/>
              <w:bottom w:val="single" w:sz="12" w:space="0" w:color="4472C4"/>
              <w:right w:val="nil"/>
            </w:tcBorders>
            <w:shd w:val="clear" w:color="auto" w:fill="auto"/>
            <w:hideMark/>
          </w:tcPr>
          <w:p w14:paraId="313BC8B9" w14:textId="77777777" w:rsidR="00EC38D1" w:rsidRPr="004C179E" w:rsidRDefault="00EC38D1" w:rsidP="004C179E">
            <w:pPr>
              <w:rPr>
                <w:lang w:val="en-GB"/>
              </w:rPr>
            </w:pPr>
            <w:r w:rsidRPr="004C179E">
              <w:rPr>
                <w:lang w:val="en-GB"/>
              </w:rPr>
              <w:t>Level 4</w:t>
            </w:r>
          </w:p>
        </w:tc>
      </w:tr>
      <w:tr w:rsidR="00331E22" w:rsidRPr="004C179E" w14:paraId="26D75300" w14:textId="77777777" w:rsidTr="00763EFB">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7C8762F5" w14:textId="30630EFF"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Influencing models</w:t>
            </w:r>
          </w:p>
        </w:tc>
        <w:tc>
          <w:tcPr>
            <w:tcW w:w="1526" w:type="pct"/>
            <w:tcBorders>
              <w:top w:val="nil"/>
              <w:left w:val="nil"/>
              <w:bottom w:val="nil"/>
              <w:right w:val="nil"/>
            </w:tcBorders>
            <w:shd w:val="clear" w:color="auto" w:fill="auto"/>
            <w:noWrap/>
            <w:vAlign w:val="bottom"/>
            <w:hideMark/>
          </w:tcPr>
          <w:p w14:paraId="70EC48E3" w14:textId="77777777" w:rsidR="00EC38D1" w:rsidRPr="004C179E" w:rsidRDefault="00EC38D1" w:rsidP="004C179E">
            <w:pPr>
              <w:rPr>
                <w:lang w:val="en-GB"/>
              </w:rPr>
            </w:pPr>
            <w:r w:rsidRPr="004C179E">
              <w:rPr>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33B51E48" w14:textId="77777777" w:rsidR="00EC38D1" w:rsidRPr="004C179E" w:rsidRDefault="00EC38D1" w:rsidP="004C179E">
            <w:pPr>
              <w:rPr>
                <w:lang w:val="en-GB"/>
              </w:rPr>
            </w:pPr>
            <w:r w:rsidRPr="004C179E">
              <w:rPr>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465786B3" w14:textId="77777777" w:rsidR="00EC38D1" w:rsidRPr="004C179E" w:rsidRDefault="00EC38D1" w:rsidP="004C179E">
            <w:pPr>
              <w:rPr>
                <w:lang w:val="en-GB"/>
              </w:rPr>
            </w:pPr>
            <w:r w:rsidRPr="004C179E">
              <w:rPr>
                <w:lang w:val="en-GB"/>
              </w:rPr>
              <w:t> </w:t>
            </w:r>
          </w:p>
        </w:tc>
      </w:tr>
      <w:tr w:rsidR="00331E22" w:rsidRPr="004C179E" w14:paraId="6868AB5A" w14:textId="77777777" w:rsidTr="00763EFB">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2D97F5E7" w14:textId="77777777" w:rsidR="00EC38D1" w:rsidRPr="004C179E" w:rsidRDefault="00EC38D1" w:rsidP="004C179E">
            <w:pPr>
              <w:rPr>
                <w:lang w:val="en-GB"/>
              </w:rPr>
            </w:pPr>
            <w:r w:rsidRPr="004C179E">
              <w:rPr>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39C15CA9" w14:textId="283644CD"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4A0C8CA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E7C7A32" w14:textId="77777777" w:rsidR="00EC38D1" w:rsidRPr="004C179E" w:rsidRDefault="00EC38D1" w:rsidP="004C179E">
            <w:pPr>
              <w:rPr>
                <w:lang w:val="en-GB"/>
              </w:rPr>
            </w:pPr>
            <w:r w:rsidRPr="004C179E">
              <w:rPr>
                <w:lang w:val="en-GB"/>
              </w:rPr>
              <w:t> </w:t>
            </w:r>
          </w:p>
        </w:tc>
      </w:tr>
      <w:tr w:rsidR="00331E22" w:rsidRPr="004C179E" w14:paraId="47F8C83F" w14:textId="77777777" w:rsidTr="00763EFB">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28277B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23736B1" w14:textId="4F035D34"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0B39F94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A1CA528" w14:textId="77777777" w:rsidR="00EC38D1" w:rsidRPr="004C179E" w:rsidRDefault="00EC38D1" w:rsidP="004C179E">
            <w:pPr>
              <w:rPr>
                <w:lang w:val="en-GB"/>
              </w:rPr>
            </w:pPr>
            <w:r w:rsidRPr="004C179E">
              <w:rPr>
                <w:lang w:val="en-GB"/>
              </w:rPr>
              <w:t> </w:t>
            </w:r>
          </w:p>
        </w:tc>
      </w:tr>
      <w:tr w:rsidR="00331E22" w:rsidRPr="004C179E" w14:paraId="72243A5B"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2E26F52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796971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572FAF6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5B694FB8" w14:textId="77777777" w:rsidR="00EC38D1" w:rsidRPr="004C179E" w:rsidRDefault="00EC38D1" w:rsidP="004C179E">
            <w:pPr>
              <w:rPr>
                <w:lang w:val="en-GB"/>
              </w:rPr>
            </w:pPr>
            <w:r w:rsidRPr="004C179E">
              <w:rPr>
                <w:lang w:val="en-GB"/>
              </w:rPr>
              <w:t> </w:t>
            </w:r>
          </w:p>
        </w:tc>
      </w:tr>
      <w:tr w:rsidR="00331E22" w:rsidRPr="004C179E" w14:paraId="2B17E302" w14:textId="77777777" w:rsidTr="00763EFB">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72DFA03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811E181" w14:textId="07C79E5E"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3104DA0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22CC896" w14:textId="77777777" w:rsidR="00EC38D1" w:rsidRPr="004C179E" w:rsidRDefault="00EC38D1" w:rsidP="004C179E">
            <w:pPr>
              <w:rPr>
                <w:lang w:val="en-GB"/>
              </w:rPr>
            </w:pPr>
            <w:r w:rsidRPr="004C179E">
              <w:rPr>
                <w:lang w:val="en-GB"/>
              </w:rPr>
              <w:t> </w:t>
            </w:r>
          </w:p>
        </w:tc>
      </w:tr>
      <w:tr w:rsidR="00331E22" w:rsidRPr="004C179E" w14:paraId="5FA0A551" w14:textId="77777777" w:rsidTr="00763EFB">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4E6C864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4679D92" w14:textId="1B750D4F"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0614ACB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233285F" w14:textId="77777777" w:rsidR="00EC38D1" w:rsidRPr="004C179E" w:rsidRDefault="00EC38D1" w:rsidP="004C179E">
            <w:pPr>
              <w:rPr>
                <w:lang w:val="en-GB"/>
              </w:rPr>
            </w:pPr>
            <w:r w:rsidRPr="004C179E">
              <w:rPr>
                <w:lang w:val="en-GB"/>
              </w:rPr>
              <w:t> </w:t>
            </w:r>
          </w:p>
        </w:tc>
      </w:tr>
      <w:tr w:rsidR="00331E22" w:rsidRPr="004C179E" w14:paraId="21ADD47F" w14:textId="77777777" w:rsidTr="00763EFB">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30F30857" w14:textId="33B60DE1" w:rsidR="00EC38D1" w:rsidRPr="004C179E" w:rsidRDefault="00121142" w:rsidP="004C179E">
            <w:pPr>
              <w:rPr>
                <w:rFonts w:ascii="Avenir Next Regular" w:eastAsia="Times New Roman" w:hAnsi="Avenir Next Regular" w:cs="Calibri"/>
                <w:b/>
                <w:b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b/>
                <w:bCs/>
                <w:lang w:val="en-GB"/>
              </w:rPr>
              <w:t>Stakeholders</w:t>
            </w:r>
          </w:p>
        </w:tc>
        <w:tc>
          <w:tcPr>
            <w:tcW w:w="1526" w:type="pct"/>
            <w:tcBorders>
              <w:top w:val="nil"/>
              <w:left w:val="nil"/>
              <w:bottom w:val="single" w:sz="4" w:space="0" w:color="auto"/>
              <w:right w:val="single" w:sz="4" w:space="0" w:color="auto"/>
            </w:tcBorders>
            <w:shd w:val="clear" w:color="auto" w:fill="auto"/>
            <w:hideMark/>
          </w:tcPr>
          <w:p w14:paraId="7693CB5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EEDC63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2DA0991" w14:textId="77777777" w:rsidR="00EC38D1" w:rsidRPr="004C179E" w:rsidRDefault="00EC38D1" w:rsidP="004C179E">
            <w:pPr>
              <w:rPr>
                <w:lang w:val="en-GB"/>
              </w:rPr>
            </w:pPr>
            <w:r w:rsidRPr="004C179E">
              <w:rPr>
                <w:lang w:val="en-GB"/>
              </w:rPr>
              <w:t> </w:t>
            </w:r>
          </w:p>
        </w:tc>
      </w:tr>
      <w:tr w:rsidR="00331E22" w:rsidRPr="004C179E" w14:paraId="1FFFC17A"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4BDD74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1F912D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ed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6B549D9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82EA1BE" w14:textId="77777777" w:rsidR="00EC38D1" w:rsidRPr="004C179E" w:rsidRDefault="00EC38D1" w:rsidP="004C179E">
            <w:pPr>
              <w:rPr>
                <w:lang w:val="en-GB"/>
              </w:rPr>
            </w:pPr>
            <w:r w:rsidRPr="004C179E">
              <w:rPr>
                <w:lang w:val="en-GB"/>
              </w:rPr>
              <w:t> </w:t>
            </w:r>
          </w:p>
        </w:tc>
      </w:tr>
      <w:tr w:rsidR="00331E22" w:rsidRPr="004C179E" w14:paraId="72598290"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31AE3BC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4387F64" w14:textId="67B91705" w:rsidR="00EC38D1" w:rsidRPr="004C179E" w:rsidRDefault="00121142" w:rsidP="004C179E">
            <w:pPr>
              <w:rPr>
                <w:rFonts w:ascii="Avenir Next Regular" w:eastAsia="Times New Roman" w:hAnsi="Avenir Next Regular" w:cs="Calibri"/>
                <w:b/>
                <w:bCs/>
                <w:lang w:val="en-GB"/>
              </w:rPr>
            </w:pPr>
            <w:r w:rsidRPr="004C179E">
              <w:rPr>
                <w:lang w:val="en-GB"/>
              </w:rPr>
              <w:fldChar w:fldCharType="begin">
                <w:ffData>
                  <w:name w:val="IAP_cities"/>
                  <w:enabled/>
                  <w:calcOnExit w:val="0"/>
                  <w:checkBox>
                    <w:sizeAuto/>
                    <w:default w:val="1"/>
                  </w:checkBox>
                </w:ffData>
              </w:fldChar>
            </w:r>
            <w:bookmarkStart w:id="189" w:name="IAP_cities"/>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bookmarkEnd w:id="189"/>
            <w:r w:rsidR="00EC38D1" w:rsidRPr="004C179E">
              <w:rPr>
                <w:rFonts w:ascii="Avenir Next Regular" w:eastAsia="Times New Roman" w:hAnsi="Avenir Next Regular" w:cs="Calibri"/>
                <w:b/>
                <w:bCs/>
                <w:lang w:val="en-GB"/>
              </w:rPr>
              <w:t>Private Sector</w:t>
            </w:r>
          </w:p>
        </w:tc>
        <w:tc>
          <w:tcPr>
            <w:tcW w:w="1181" w:type="pct"/>
            <w:tcBorders>
              <w:top w:val="nil"/>
              <w:left w:val="nil"/>
              <w:bottom w:val="single" w:sz="4" w:space="0" w:color="auto"/>
              <w:right w:val="single" w:sz="4" w:space="0" w:color="auto"/>
            </w:tcBorders>
            <w:shd w:val="clear" w:color="auto" w:fill="auto"/>
            <w:hideMark/>
          </w:tcPr>
          <w:p w14:paraId="067BCBF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64D6647" w14:textId="77777777" w:rsidR="00EC38D1" w:rsidRPr="004C179E" w:rsidRDefault="00EC38D1" w:rsidP="004C179E">
            <w:pPr>
              <w:rPr>
                <w:lang w:val="en-GB"/>
              </w:rPr>
            </w:pPr>
            <w:r w:rsidRPr="004C179E">
              <w:rPr>
                <w:lang w:val="en-GB"/>
              </w:rPr>
              <w:t> </w:t>
            </w:r>
          </w:p>
        </w:tc>
      </w:tr>
      <w:tr w:rsidR="00331E22" w:rsidRPr="004C179E" w14:paraId="40292C4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EF2C72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2CFBC5F" w14:textId="77777777" w:rsidR="00EC38D1" w:rsidRPr="004C179E" w:rsidRDefault="00EC38D1" w:rsidP="004C179E">
            <w:pPr>
              <w:rPr>
                <w:lang w:val="en-GB"/>
              </w:rPr>
            </w:pPr>
            <w:r w:rsidRPr="004C179E">
              <w:rPr>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267A7D2D" w14:textId="3FFDF072" w:rsidR="00EC38D1" w:rsidRPr="004C179E" w:rsidRDefault="00121142" w:rsidP="004C179E">
            <w:pPr>
              <w:rPr>
                <w:rFonts w:ascii="Avenir Next Regular" w:eastAsia="Times New Roman" w:hAnsi="Avenir Next Regular" w:cs="Calibri"/>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4420FA25" w14:textId="77777777" w:rsidR="00EC38D1" w:rsidRPr="004C179E" w:rsidRDefault="00EC38D1" w:rsidP="004C179E">
            <w:pPr>
              <w:rPr>
                <w:lang w:val="en-GB"/>
              </w:rPr>
            </w:pPr>
            <w:r w:rsidRPr="004C179E">
              <w:rPr>
                <w:lang w:val="en-GB"/>
              </w:rPr>
              <w:t> </w:t>
            </w:r>
          </w:p>
        </w:tc>
      </w:tr>
      <w:tr w:rsidR="00331E22" w:rsidRPr="004C179E" w14:paraId="50577749"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069409D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84A4E79" w14:textId="77777777" w:rsidR="00EC38D1" w:rsidRPr="004C179E" w:rsidRDefault="00EC38D1" w:rsidP="004C179E">
            <w:pPr>
              <w:rPr>
                <w:lang w:val="en-GB"/>
              </w:rPr>
            </w:pPr>
            <w:r w:rsidRPr="004C179E">
              <w:rPr>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55B1823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15DCBD51" w14:textId="77777777" w:rsidR="00EC38D1" w:rsidRPr="004C179E" w:rsidRDefault="00EC38D1" w:rsidP="004C179E">
            <w:pPr>
              <w:rPr>
                <w:lang w:val="en-GB"/>
              </w:rPr>
            </w:pPr>
            <w:r w:rsidRPr="004C179E">
              <w:rPr>
                <w:lang w:val="en-GB"/>
              </w:rPr>
              <w:t> </w:t>
            </w:r>
          </w:p>
        </w:tc>
      </w:tr>
      <w:tr w:rsidR="00331E22" w:rsidRPr="004C179E" w14:paraId="105CF39F" w14:textId="77777777" w:rsidTr="00763EFB">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688017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AACF2D1" w14:textId="77777777" w:rsidR="00EC38D1" w:rsidRPr="004C179E" w:rsidRDefault="00EC38D1" w:rsidP="004C179E">
            <w:pPr>
              <w:rPr>
                <w:lang w:val="en-GB"/>
              </w:rPr>
            </w:pPr>
            <w:r w:rsidRPr="004C179E">
              <w:rPr>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07EC2BC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A58EBDB" w14:textId="77777777" w:rsidR="00EC38D1" w:rsidRPr="004C179E" w:rsidRDefault="00EC38D1" w:rsidP="004C179E">
            <w:pPr>
              <w:rPr>
                <w:lang w:val="en-GB"/>
              </w:rPr>
            </w:pPr>
            <w:r w:rsidRPr="004C179E">
              <w:rPr>
                <w:lang w:val="en-GB"/>
              </w:rPr>
              <w:t> </w:t>
            </w:r>
          </w:p>
        </w:tc>
      </w:tr>
      <w:tr w:rsidR="00331E22" w:rsidRPr="004C179E" w14:paraId="550609E0"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58FAE40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C0B4633" w14:textId="77777777" w:rsidR="00EC38D1" w:rsidRPr="004C179E" w:rsidRDefault="00EC38D1" w:rsidP="004C179E">
            <w:pPr>
              <w:rPr>
                <w:lang w:val="en-GB"/>
              </w:rPr>
            </w:pPr>
            <w:r w:rsidRPr="004C179E">
              <w:rPr>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790E1F4" w14:textId="6D221BE3" w:rsidR="00EC38D1" w:rsidRPr="004C179E" w:rsidRDefault="00121142" w:rsidP="004C179E">
            <w:pPr>
              <w:rPr>
                <w:rFonts w:ascii="Avenir Next Regular" w:eastAsia="Times New Roman" w:hAnsi="Avenir Next Regular" w:cs="Calibri"/>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1C3915CD" w14:textId="77777777" w:rsidR="00EC38D1" w:rsidRPr="004C179E" w:rsidRDefault="00EC38D1" w:rsidP="004C179E">
            <w:pPr>
              <w:rPr>
                <w:lang w:val="en-GB"/>
              </w:rPr>
            </w:pPr>
            <w:r w:rsidRPr="004C179E">
              <w:rPr>
                <w:lang w:val="en-GB"/>
              </w:rPr>
              <w:t> </w:t>
            </w:r>
          </w:p>
        </w:tc>
      </w:tr>
      <w:tr w:rsidR="00331E22" w:rsidRPr="004C179E" w14:paraId="6D41AECE"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3B5BD4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E2A2926" w14:textId="77777777" w:rsidR="00EC38D1" w:rsidRPr="004C179E" w:rsidRDefault="00EC38D1" w:rsidP="004C179E">
            <w:pPr>
              <w:rPr>
                <w:lang w:val="en-GB"/>
              </w:rPr>
            </w:pPr>
            <w:r w:rsidRPr="004C179E">
              <w:rPr>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2797C0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499827F5" w14:textId="77777777" w:rsidR="00EC38D1" w:rsidRPr="004C179E" w:rsidRDefault="00EC38D1" w:rsidP="004C179E">
            <w:pPr>
              <w:rPr>
                <w:lang w:val="en-GB"/>
              </w:rPr>
            </w:pPr>
            <w:r w:rsidRPr="004C179E">
              <w:rPr>
                <w:lang w:val="en-GB"/>
              </w:rPr>
              <w:t> </w:t>
            </w:r>
          </w:p>
        </w:tc>
      </w:tr>
      <w:tr w:rsidR="00331E22" w:rsidRPr="004C179E" w14:paraId="1878024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BDBF5A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06B887F" w14:textId="77777777" w:rsidR="00EC38D1" w:rsidRPr="004C179E" w:rsidRDefault="00EC38D1" w:rsidP="004C179E">
            <w:pPr>
              <w:rPr>
                <w:lang w:val="en-GB"/>
              </w:rPr>
            </w:pPr>
            <w:r w:rsidRPr="004C179E">
              <w:rPr>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0860238B"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6B402FD6" w14:textId="77777777" w:rsidR="00EC38D1" w:rsidRPr="004C179E" w:rsidRDefault="00EC38D1" w:rsidP="004C179E">
            <w:pPr>
              <w:rPr>
                <w:lang w:val="en-GB"/>
              </w:rPr>
            </w:pPr>
            <w:r w:rsidRPr="004C179E">
              <w:rPr>
                <w:lang w:val="en-GB"/>
              </w:rPr>
              <w:t> </w:t>
            </w:r>
          </w:p>
        </w:tc>
      </w:tr>
      <w:tr w:rsidR="00331E22" w:rsidRPr="004C179E" w14:paraId="5D40DF5D"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4EFB457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8A4B582" w14:textId="77777777" w:rsidR="00EC38D1" w:rsidRPr="004C179E" w:rsidRDefault="00EC38D1" w:rsidP="004C179E">
            <w:pPr>
              <w:rPr>
                <w:lang w:val="en-GB"/>
              </w:rPr>
            </w:pPr>
            <w:r w:rsidRPr="004C179E">
              <w:rPr>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01D3F673"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BA2526C" w14:textId="77777777" w:rsidR="00EC38D1" w:rsidRPr="004C179E" w:rsidRDefault="00EC38D1" w:rsidP="004C179E">
            <w:pPr>
              <w:rPr>
                <w:lang w:val="en-GB"/>
              </w:rPr>
            </w:pPr>
            <w:r w:rsidRPr="004C179E">
              <w:rPr>
                <w:lang w:val="en-GB"/>
              </w:rPr>
              <w:t> </w:t>
            </w:r>
          </w:p>
        </w:tc>
      </w:tr>
      <w:tr w:rsidR="00331E22" w:rsidRPr="004C179E" w14:paraId="6BB35467"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CC5D35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C4A9C28" w14:textId="4219374C" w:rsidR="00EC38D1" w:rsidRPr="004C179E" w:rsidRDefault="00121142" w:rsidP="004C179E">
            <w:pPr>
              <w:rPr>
                <w:rFonts w:ascii="Avenir Next Regular" w:eastAsia="Times New Roman" w:hAnsi="Avenir Next Regular" w:cs="Calibri"/>
                <w:b/>
                <w:b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b/>
                <w:bCs/>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055590AA" w14:textId="77777777" w:rsidR="00EC38D1" w:rsidRPr="004C179E" w:rsidRDefault="00EC38D1" w:rsidP="004C179E">
            <w:pPr>
              <w:rPr>
                <w:lang w:val="en-GB"/>
              </w:rPr>
            </w:pPr>
            <w:r w:rsidRPr="004C179E">
              <w:rPr>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3E9B6D0D" w14:textId="77777777" w:rsidR="00EC38D1" w:rsidRPr="004C179E" w:rsidRDefault="00EC38D1" w:rsidP="004C179E">
            <w:pPr>
              <w:rPr>
                <w:lang w:val="en-GB"/>
              </w:rPr>
            </w:pPr>
            <w:r w:rsidRPr="004C179E">
              <w:rPr>
                <w:lang w:val="en-GB"/>
              </w:rPr>
              <w:t> </w:t>
            </w:r>
          </w:p>
        </w:tc>
      </w:tr>
      <w:tr w:rsidR="00331E22" w:rsidRPr="004C179E" w14:paraId="28B931F2"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9B9D49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91DE20D"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1A75D8D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60CEBA7" w14:textId="77777777" w:rsidR="00EC38D1" w:rsidRPr="004C179E" w:rsidRDefault="00EC38D1" w:rsidP="004C179E">
            <w:pPr>
              <w:rPr>
                <w:lang w:val="en-GB"/>
              </w:rPr>
            </w:pPr>
            <w:r w:rsidRPr="004C179E">
              <w:rPr>
                <w:lang w:val="en-GB"/>
              </w:rPr>
              <w:t> </w:t>
            </w:r>
          </w:p>
        </w:tc>
      </w:tr>
      <w:tr w:rsidR="00331E22" w:rsidRPr="004C179E" w14:paraId="178DEA7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3BDE74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75F85BD" w14:textId="3322FE73" w:rsidR="00EC38D1" w:rsidRPr="004C179E" w:rsidRDefault="00121142" w:rsidP="004C179E">
            <w:pPr>
              <w:rPr>
                <w:rFonts w:ascii="Avenir Next Regular" w:eastAsia="Times New Roman" w:hAnsi="Avenir Next Regular" w:cs="Calibri"/>
                <w:b/>
                <w:b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b/>
                <w:bCs/>
                <w:lang w:val="en-GB"/>
              </w:rPr>
              <w:t>Civil Society</w:t>
            </w:r>
          </w:p>
        </w:tc>
        <w:tc>
          <w:tcPr>
            <w:tcW w:w="1181" w:type="pct"/>
            <w:tcBorders>
              <w:top w:val="nil"/>
              <w:left w:val="nil"/>
              <w:bottom w:val="single" w:sz="4" w:space="0" w:color="auto"/>
              <w:right w:val="single" w:sz="4" w:space="0" w:color="auto"/>
            </w:tcBorders>
            <w:shd w:val="clear" w:color="auto" w:fill="auto"/>
            <w:hideMark/>
          </w:tcPr>
          <w:p w14:paraId="769A546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9A6300C" w14:textId="77777777" w:rsidR="00EC38D1" w:rsidRPr="004C179E" w:rsidRDefault="00EC38D1" w:rsidP="004C179E">
            <w:pPr>
              <w:rPr>
                <w:lang w:val="en-GB"/>
              </w:rPr>
            </w:pPr>
            <w:r w:rsidRPr="004C179E">
              <w:rPr>
                <w:lang w:val="en-GB"/>
              </w:rPr>
              <w:t> </w:t>
            </w:r>
          </w:p>
        </w:tc>
      </w:tr>
      <w:tr w:rsidR="00331E22" w:rsidRPr="004C179E" w14:paraId="649554E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A67BFBA" w14:textId="77777777" w:rsidR="00EC38D1" w:rsidRPr="004C179E" w:rsidRDefault="00EC38D1" w:rsidP="004C179E">
            <w:pPr>
              <w:rPr>
                <w:lang w:val="en-GB"/>
              </w:rPr>
            </w:pPr>
            <w:r w:rsidRPr="004C179E">
              <w:rPr>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393311C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73D8C2D"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0F37A3D8" w14:textId="77777777" w:rsidR="00EC38D1" w:rsidRPr="004C179E" w:rsidRDefault="00EC38D1" w:rsidP="004C179E">
            <w:pPr>
              <w:rPr>
                <w:lang w:val="en-GB"/>
              </w:rPr>
            </w:pPr>
            <w:r w:rsidRPr="004C179E">
              <w:rPr>
                <w:lang w:val="en-GB"/>
              </w:rPr>
              <w:t> </w:t>
            </w:r>
          </w:p>
        </w:tc>
      </w:tr>
      <w:tr w:rsidR="00331E22" w:rsidRPr="004C179E" w14:paraId="6388062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FE828E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875AB6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53CD8C4" w14:textId="17FE17BC"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3A54D54F" w14:textId="77777777" w:rsidR="00EC38D1" w:rsidRPr="004C179E" w:rsidRDefault="00EC38D1" w:rsidP="004C179E">
            <w:pPr>
              <w:rPr>
                <w:lang w:val="en-GB"/>
              </w:rPr>
            </w:pPr>
            <w:r w:rsidRPr="004C179E">
              <w:rPr>
                <w:lang w:val="en-GB"/>
              </w:rPr>
              <w:t> </w:t>
            </w:r>
          </w:p>
        </w:tc>
      </w:tr>
      <w:tr w:rsidR="00331E22" w:rsidRPr="004C179E" w14:paraId="569039E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7460C07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EC454D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CF7C48E"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Academia</w:t>
            </w:r>
          </w:p>
        </w:tc>
        <w:tc>
          <w:tcPr>
            <w:tcW w:w="1259" w:type="pct"/>
            <w:tcBorders>
              <w:top w:val="nil"/>
              <w:left w:val="nil"/>
              <w:bottom w:val="single" w:sz="4" w:space="0" w:color="auto"/>
              <w:right w:val="single" w:sz="4" w:space="0" w:color="auto"/>
            </w:tcBorders>
            <w:shd w:val="clear" w:color="auto" w:fill="auto"/>
            <w:hideMark/>
          </w:tcPr>
          <w:p w14:paraId="183C2626" w14:textId="77777777" w:rsidR="00EC38D1" w:rsidRPr="004C179E" w:rsidRDefault="00EC38D1" w:rsidP="004C179E">
            <w:pPr>
              <w:rPr>
                <w:lang w:val="en-GB"/>
              </w:rPr>
            </w:pPr>
            <w:r w:rsidRPr="004C179E">
              <w:rPr>
                <w:lang w:val="en-GB"/>
              </w:rPr>
              <w:t> </w:t>
            </w:r>
          </w:p>
        </w:tc>
      </w:tr>
      <w:tr w:rsidR="00331E22" w:rsidRPr="004C179E" w14:paraId="5AE1B851" w14:textId="77777777" w:rsidTr="00763EFB">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7609177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5D55EC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5A20DE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64FD0CD2" w14:textId="77777777" w:rsidR="00EC38D1" w:rsidRPr="004C179E" w:rsidRDefault="00EC38D1" w:rsidP="004C179E">
            <w:pPr>
              <w:rPr>
                <w:lang w:val="en-GB"/>
              </w:rPr>
            </w:pPr>
            <w:r w:rsidRPr="004C179E">
              <w:rPr>
                <w:lang w:val="en-GB"/>
              </w:rPr>
              <w:t> </w:t>
            </w:r>
          </w:p>
        </w:tc>
      </w:tr>
      <w:tr w:rsidR="00331E22" w:rsidRPr="004C179E" w14:paraId="6DEBF0D4" w14:textId="77777777" w:rsidTr="00763EFB">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2068E81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39BE2E9" w14:textId="488742EF"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3E5D05D2"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1B528D3" w14:textId="77777777" w:rsidR="00EC38D1" w:rsidRPr="004C179E" w:rsidRDefault="00EC38D1" w:rsidP="004C179E">
            <w:pPr>
              <w:rPr>
                <w:lang w:val="en-GB"/>
              </w:rPr>
            </w:pPr>
            <w:r w:rsidRPr="004C179E">
              <w:rPr>
                <w:lang w:val="en-GB"/>
              </w:rPr>
              <w:t> </w:t>
            </w:r>
          </w:p>
        </w:tc>
      </w:tr>
      <w:tr w:rsidR="00331E22" w:rsidRPr="004C179E" w14:paraId="2CA8A27C"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F82EE7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D0382B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ABB138D" w14:textId="1308B300"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75E9FD55" w14:textId="77777777" w:rsidR="00EC38D1" w:rsidRPr="004C179E" w:rsidRDefault="00EC38D1" w:rsidP="004C179E">
            <w:pPr>
              <w:rPr>
                <w:lang w:val="en-GB"/>
              </w:rPr>
            </w:pPr>
            <w:r w:rsidRPr="004C179E">
              <w:rPr>
                <w:lang w:val="en-GB"/>
              </w:rPr>
              <w:t> </w:t>
            </w:r>
          </w:p>
        </w:tc>
      </w:tr>
      <w:tr w:rsidR="00331E22" w:rsidRPr="004C179E" w14:paraId="3A2F6E4E"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5C6E4B9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E56797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67F422C"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Partnership</w:t>
            </w:r>
          </w:p>
        </w:tc>
        <w:tc>
          <w:tcPr>
            <w:tcW w:w="1259" w:type="pct"/>
            <w:tcBorders>
              <w:top w:val="nil"/>
              <w:left w:val="nil"/>
              <w:bottom w:val="single" w:sz="4" w:space="0" w:color="auto"/>
              <w:right w:val="single" w:sz="4" w:space="0" w:color="auto"/>
            </w:tcBorders>
            <w:shd w:val="clear" w:color="auto" w:fill="auto"/>
            <w:hideMark/>
          </w:tcPr>
          <w:p w14:paraId="7B1A4754" w14:textId="77777777" w:rsidR="00EC38D1" w:rsidRPr="004C179E" w:rsidRDefault="00EC38D1" w:rsidP="004C179E">
            <w:pPr>
              <w:rPr>
                <w:lang w:val="en-GB"/>
              </w:rPr>
            </w:pPr>
            <w:r w:rsidRPr="004C179E">
              <w:rPr>
                <w:lang w:val="en-GB"/>
              </w:rPr>
              <w:t> </w:t>
            </w:r>
          </w:p>
        </w:tc>
      </w:tr>
      <w:tr w:rsidR="00331E22" w:rsidRPr="004C179E" w14:paraId="33C94C0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8A78BD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EAD7BD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074F026"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Consultation</w:t>
            </w:r>
          </w:p>
        </w:tc>
        <w:tc>
          <w:tcPr>
            <w:tcW w:w="1259" w:type="pct"/>
            <w:tcBorders>
              <w:top w:val="nil"/>
              <w:left w:val="nil"/>
              <w:bottom w:val="single" w:sz="4" w:space="0" w:color="auto"/>
              <w:right w:val="single" w:sz="4" w:space="0" w:color="auto"/>
            </w:tcBorders>
            <w:shd w:val="clear" w:color="auto" w:fill="auto"/>
            <w:hideMark/>
          </w:tcPr>
          <w:p w14:paraId="612DC41C" w14:textId="77777777" w:rsidR="00EC38D1" w:rsidRPr="004C179E" w:rsidRDefault="00EC38D1" w:rsidP="004C179E">
            <w:pPr>
              <w:rPr>
                <w:lang w:val="en-GB"/>
              </w:rPr>
            </w:pPr>
            <w:r w:rsidRPr="004C179E">
              <w:rPr>
                <w:lang w:val="en-GB"/>
              </w:rPr>
              <w:t> </w:t>
            </w:r>
          </w:p>
        </w:tc>
      </w:tr>
      <w:tr w:rsidR="00331E22" w:rsidRPr="004C179E" w14:paraId="1EA23CD1"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4C75701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05934B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948F41B" w14:textId="3A60C27A" w:rsidR="00EC38D1" w:rsidRPr="004C179E" w:rsidRDefault="00121142" w:rsidP="004C179E">
            <w:pPr>
              <w:rPr>
                <w:rFonts w:ascii="Avenir Next Regular" w:eastAsia="Times New Roman" w:hAnsi="Avenir Next Regular" w:cs="Calibri"/>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lang w:val="en-GB"/>
              </w:rPr>
              <w:t>Participation</w:t>
            </w:r>
          </w:p>
        </w:tc>
        <w:tc>
          <w:tcPr>
            <w:tcW w:w="1259" w:type="pct"/>
            <w:tcBorders>
              <w:top w:val="nil"/>
              <w:left w:val="nil"/>
              <w:bottom w:val="single" w:sz="4" w:space="0" w:color="auto"/>
              <w:right w:val="single" w:sz="4" w:space="0" w:color="auto"/>
            </w:tcBorders>
            <w:shd w:val="clear" w:color="auto" w:fill="auto"/>
            <w:hideMark/>
          </w:tcPr>
          <w:p w14:paraId="4EC96130" w14:textId="77777777" w:rsidR="00EC38D1" w:rsidRPr="004C179E" w:rsidRDefault="00EC38D1" w:rsidP="004C179E">
            <w:pPr>
              <w:rPr>
                <w:lang w:val="en-GB"/>
              </w:rPr>
            </w:pPr>
            <w:r w:rsidRPr="004C179E">
              <w:rPr>
                <w:lang w:val="en-GB"/>
              </w:rPr>
              <w:t> </w:t>
            </w:r>
          </w:p>
        </w:tc>
      </w:tr>
      <w:tr w:rsidR="00331E22" w:rsidRPr="004C179E" w14:paraId="48D1060D"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5103D140"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1A7F6E5A" w14:textId="64B6582A" w:rsidR="00EC38D1" w:rsidRPr="004C179E" w:rsidRDefault="00121142" w:rsidP="004C179E">
            <w:pPr>
              <w:rPr>
                <w:rFonts w:ascii="Avenir Next Regular" w:eastAsia="Times New Roman" w:hAnsi="Avenir Next Regular" w:cs="Calibri"/>
                <w:b/>
                <w:b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b/>
                <w:bCs/>
                <w:lang w:val="en-GB"/>
              </w:rPr>
              <w:t>Communications</w:t>
            </w:r>
          </w:p>
        </w:tc>
        <w:tc>
          <w:tcPr>
            <w:tcW w:w="1181" w:type="pct"/>
            <w:tcBorders>
              <w:top w:val="nil"/>
              <w:left w:val="nil"/>
              <w:bottom w:val="single" w:sz="4" w:space="0" w:color="auto"/>
              <w:right w:val="single" w:sz="4" w:space="0" w:color="auto"/>
            </w:tcBorders>
            <w:shd w:val="clear" w:color="auto" w:fill="auto"/>
          </w:tcPr>
          <w:p w14:paraId="25B92DF7"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4C252A35" w14:textId="77777777" w:rsidR="00EC38D1" w:rsidRPr="004C179E" w:rsidRDefault="00EC38D1" w:rsidP="004C179E">
            <w:pPr>
              <w:rPr>
                <w:lang w:val="en-GB"/>
              </w:rPr>
            </w:pPr>
          </w:p>
        </w:tc>
      </w:tr>
      <w:tr w:rsidR="00331E22" w:rsidRPr="004C179E" w14:paraId="35462305"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15E1EF8D"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17AFAAFF"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493FCA02" w14:textId="6477355B"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Awareness Raising</w:t>
            </w:r>
          </w:p>
        </w:tc>
        <w:tc>
          <w:tcPr>
            <w:tcW w:w="1259" w:type="pct"/>
            <w:tcBorders>
              <w:top w:val="nil"/>
              <w:left w:val="nil"/>
              <w:bottom w:val="single" w:sz="4" w:space="0" w:color="auto"/>
              <w:right w:val="single" w:sz="4" w:space="0" w:color="auto"/>
            </w:tcBorders>
            <w:shd w:val="clear" w:color="auto" w:fill="auto"/>
          </w:tcPr>
          <w:p w14:paraId="2F35929B" w14:textId="77777777" w:rsidR="00EC38D1" w:rsidRPr="004C179E" w:rsidRDefault="00EC38D1" w:rsidP="004C179E">
            <w:pPr>
              <w:rPr>
                <w:lang w:val="en-GB"/>
              </w:rPr>
            </w:pPr>
          </w:p>
        </w:tc>
      </w:tr>
      <w:tr w:rsidR="00331E22" w:rsidRPr="004C179E" w14:paraId="3334C31B"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5EBA4112"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2A5F299B"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1FCBDF86" w14:textId="0FA8951B"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Education</w:t>
            </w:r>
          </w:p>
        </w:tc>
        <w:tc>
          <w:tcPr>
            <w:tcW w:w="1259" w:type="pct"/>
            <w:tcBorders>
              <w:top w:val="nil"/>
              <w:left w:val="nil"/>
              <w:bottom w:val="single" w:sz="4" w:space="0" w:color="auto"/>
              <w:right w:val="single" w:sz="4" w:space="0" w:color="auto"/>
            </w:tcBorders>
            <w:shd w:val="clear" w:color="auto" w:fill="auto"/>
          </w:tcPr>
          <w:p w14:paraId="6B4AE4B4" w14:textId="77777777" w:rsidR="00EC38D1" w:rsidRPr="004C179E" w:rsidRDefault="00EC38D1" w:rsidP="004C179E">
            <w:pPr>
              <w:rPr>
                <w:lang w:val="en-GB"/>
              </w:rPr>
            </w:pPr>
          </w:p>
        </w:tc>
      </w:tr>
      <w:tr w:rsidR="00331E22" w:rsidRPr="004C179E" w14:paraId="503E2B31"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0A2DA413"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13FC2866"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4BA68D12"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Public Campaigns</w:t>
            </w:r>
          </w:p>
        </w:tc>
        <w:tc>
          <w:tcPr>
            <w:tcW w:w="1259" w:type="pct"/>
            <w:tcBorders>
              <w:top w:val="nil"/>
              <w:left w:val="nil"/>
              <w:bottom w:val="single" w:sz="4" w:space="0" w:color="auto"/>
              <w:right w:val="single" w:sz="4" w:space="0" w:color="auto"/>
            </w:tcBorders>
            <w:shd w:val="clear" w:color="auto" w:fill="auto"/>
          </w:tcPr>
          <w:p w14:paraId="4F7ED856" w14:textId="77777777" w:rsidR="00EC38D1" w:rsidRPr="004C179E" w:rsidRDefault="00EC38D1" w:rsidP="004C179E">
            <w:pPr>
              <w:rPr>
                <w:lang w:val="en-GB"/>
              </w:rPr>
            </w:pPr>
          </w:p>
        </w:tc>
      </w:tr>
      <w:tr w:rsidR="00331E22" w:rsidRPr="004C179E" w14:paraId="58C34F8E"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7C0BC95E"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6B3921CB"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09D2525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proofErr w:type="spellStart"/>
            <w:r w:rsidRPr="004C179E">
              <w:rPr>
                <w:lang w:val="en-GB"/>
              </w:rPr>
              <w:t>Behavior</w:t>
            </w:r>
            <w:proofErr w:type="spellEnd"/>
            <w:r w:rsidRPr="004C179E">
              <w:rPr>
                <w:lang w:val="en-GB"/>
              </w:rPr>
              <w:t xml:space="preserve"> Change</w:t>
            </w:r>
          </w:p>
        </w:tc>
        <w:tc>
          <w:tcPr>
            <w:tcW w:w="1259" w:type="pct"/>
            <w:tcBorders>
              <w:top w:val="nil"/>
              <w:left w:val="nil"/>
              <w:bottom w:val="single" w:sz="4" w:space="0" w:color="auto"/>
              <w:right w:val="single" w:sz="4" w:space="0" w:color="auto"/>
            </w:tcBorders>
            <w:shd w:val="clear" w:color="auto" w:fill="auto"/>
          </w:tcPr>
          <w:p w14:paraId="64ACEB14" w14:textId="77777777" w:rsidR="00EC38D1" w:rsidRPr="004C179E" w:rsidRDefault="00EC38D1" w:rsidP="004C179E">
            <w:pPr>
              <w:rPr>
                <w:lang w:val="en-GB"/>
              </w:rPr>
            </w:pPr>
          </w:p>
        </w:tc>
      </w:tr>
      <w:tr w:rsidR="00331E22" w:rsidRPr="004C179E" w14:paraId="69AC87B7"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57CFED00" w14:textId="367909AE"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Capacity, Knowledge and Research</w:t>
            </w:r>
          </w:p>
        </w:tc>
        <w:tc>
          <w:tcPr>
            <w:tcW w:w="1526" w:type="pct"/>
            <w:tcBorders>
              <w:top w:val="nil"/>
              <w:left w:val="nil"/>
              <w:bottom w:val="single" w:sz="4" w:space="0" w:color="auto"/>
              <w:right w:val="single" w:sz="4" w:space="0" w:color="auto"/>
            </w:tcBorders>
            <w:shd w:val="clear" w:color="auto" w:fill="auto"/>
          </w:tcPr>
          <w:p w14:paraId="5EC400D9"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20617B98"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56CF4C3C" w14:textId="77777777" w:rsidR="00EC38D1" w:rsidRPr="004C179E" w:rsidRDefault="00EC38D1" w:rsidP="004C179E">
            <w:pPr>
              <w:rPr>
                <w:lang w:val="en-GB"/>
              </w:rPr>
            </w:pPr>
          </w:p>
        </w:tc>
      </w:tr>
      <w:tr w:rsidR="00331E22" w:rsidRPr="004C179E" w14:paraId="1DC6C1D6"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1ADF633B"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06EE898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Enabling Activities</w:t>
            </w:r>
          </w:p>
        </w:tc>
        <w:tc>
          <w:tcPr>
            <w:tcW w:w="1181" w:type="pct"/>
            <w:tcBorders>
              <w:top w:val="nil"/>
              <w:left w:val="nil"/>
              <w:bottom w:val="single" w:sz="4" w:space="0" w:color="auto"/>
              <w:right w:val="single" w:sz="4" w:space="0" w:color="auto"/>
            </w:tcBorders>
            <w:shd w:val="clear" w:color="auto" w:fill="auto"/>
          </w:tcPr>
          <w:p w14:paraId="081FCC21"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46E6C2AA" w14:textId="77777777" w:rsidR="00EC38D1" w:rsidRPr="004C179E" w:rsidRDefault="00EC38D1" w:rsidP="004C179E">
            <w:pPr>
              <w:rPr>
                <w:lang w:val="en-GB"/>
              </w:rPr>
            </w:pPr>
          </w:p>
        </w:tc>
      </w:tr>
      <w:tr w:rsidR="00331E22" w:rsidRPr="004C179E" w14:paraId="1DAB9F57" w14:textId="77777777" w:rsidTr="00763EFB">
        <w:trPr>
          <w:trHeight w:val="215"/>
        </w:trPr>
        <w:tc>
          <w:tcPr>
            <w:tcW w:w="1034" w:type="pct"/>
            <w:tcBorders>
              <w:top w:val="nil"/>
              <w:left w:val="single" w:sz="4" w:space="0" w:color="auto"/>
              <w:bottom w:val="single" w:sz="4" w:space="0" w:color="auto"/>
              <w:right w:val="single" w:sz="4" w:space="0" w:color="auto"/>
            </w:tcBorders>
            <w:shd w:val="clear" w:color="auto" w:fill="auto"/>
          </w:tcPr>
          <w:p w14:paraId="6D06EC8E"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3DADFE2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Capacity Development</w:t>
            </w:r>
          </w:p>
        </w:tc>
        <w:tc>
          <w:tcPr>
            <w:tcW w:w="1181" w:type="pct"/>
            <w:tcBorders>
              <w:top w:val="nil"/>
              <w:left w:val="nil"/>
              <w:bottom w:val="single" w:sz="4" w:space="0" w:color="auto"/>
              <w:right w:val="single" w:sz="4" w:space="0" w:color="auto"/>
            </w:tcBorders>
            <w:shd w:val="clear" w:color="auto" w:fill="auto"/>
          </w:tcPr>
          <w:p w14:paraId="56FC97C1"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3356A2AD" w14:textId="77777777" w:rsidR="00EC38D1" w:rsidRPr="004C179E" w:rsidRDefault="00EC38D1" w:rsidP="004C179E">
            <w:pPr>
              <w:rPr>
                <w:lang w:val="en-GB"/>
              </w:rPr>
            </w:pPr>
          </w:p>
        </w:tc>
      </w:tr>
      <w:tr w:rsidR="00331E22" w:rsidRPr="004C179E" w14:paraId="2FB043B4"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5C0C93F0"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69943507"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75C33B63"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5DCA29BE" w14:textId="77777777" w:rsidR="00EC38D1" w:rsidRPr="004C179E" w:rsidRDefault="00EC38D1" w:rsidP="004C179E">
            <w:pPr>
              <w:rPr>
                <w:lang w:val="en-GB"/>
              </w:rPr>
            </w:pPr>
          </w:p>
        </w:tc>
      </w:tr>
      <w:tr w:rsidR="00331E22" w:rsidRPr="004C179E" w14:paraId="30DF0390"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18221687"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6EC6ED1E"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Targeted Research</w:t>
            </w:r>
          </w:p>
        </w:tc>
        <w:tc>
          <w:tcPr>
            <w:tcW w:w="1181" w:type="pct"/>
            <w:tcBorders>
              <w:top w:val="nil"/>
              <w:left w:val="nil"/>
              <w:bottom w:val="single" w:sz="4" w:space="0" w:color="auto"/>
              <w:right w:val="single" w:sz="4" w:space="0" w:color="auto"/>
            </w:tcBorders>
            <w:shd w:val="clear" w:color="auto" w:fill="auto"/>
          </w:tcPr>
          <w:p w14:paraId="60837AF4"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2F10C193" w14:textId="77777777" w:rsidR="00EC38D1" w:rsidRPr="004C179E" w:rsidRDefault="00EC38D1" w:rsidP="004C179E">
            <w:pPr>
              <w:rPr>
                <w:lang w:val="en-GB"/>
              </w:rPr>
            </w:pPr>
          </w:p>
        </w:tc>
      </w:tr>
      <w:tr w:rsidR="00331E22" w:rsidRPr="004C179E" w14:paraId="7F036AC2"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76987903"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52674FCA" w14:textId="20299360" w:rsidR="00EC38D1" w:rsidRPr="004C179E" w:rsidRDefault="00121142" w:rsidP="004C179E">
            <w:pPr>
              <w:rPr>
                <w:rFonts w:ascii="Avenir Next Regular" w:eastAsia="Times New Roman" w:hAnsi="Avenir Next Regular" w:cs="Calibri"/>
                <w:b/>
                <w:b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b/>
                <w:bCs/>
                <w:lang w:val="en-GB"/>
              </w:rPr>
              <w:t>Learning</w:t>
            </w:r>
          </w:p>
        </w:tc>
        <w:tc>
          <w:tcPr>
            <w:tcW w:w="1181" w:type="pct"/>
            <w:tcBorders>
              <w:top w:val="nil"/>
              <w:left w:val="nil"/>
              <w:bottom w:val="single" w:sz="4" w:space="0" w:color="auto"/>
              <w:right w:val="single" w:sz="4" w:space="0" w:color="auto"/>
            </w:tcBorders>
            <w:shd w:val="clear" w:color="auto" w:fill="auto"/>
          </w:tcPr>
          <w:p w14:paraId="606CE135"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4C088C83" w14:textId="77777777" w:rsidR="00EC38D1" w:rsidRPr="004C179E" w:rsidRDefault="00EC38D1" w:rsidP="004C179E">
            <w:pPr>
              <w:rPr>
                <w:lang w:val="en-GB"/>
              </w:rPr>
            </w:pPr>
          </w:p>
        </w:tc>
      </w:tr>
      <w:tr w:rsidR="00331E22" w:rsidRPr="004C179E" w14:paraId="397C1BC7"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41238744"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0B092009"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781EB50F" w14:textId="2B73777E"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Theory of Change</w:t>
            </w:r>
          </w:p>
        </w:tc>
        <w:tc>
          <w:tcPr>
            <w:tcW w:w="1259" w:type="pct"/>
            <w:tcBorders>
              <w:top w:val="nil"/>
              <w:left w:val="nil"/>
              <w:bottom w:val="single" w:sz="4" w:space="0" w:color="auto"/>
              <w:right w:val="single" w:sz="4" w:space="0" w:color="auto"/>
            </w:tcBorders>
            <w:shd w:val="clear" w:color="auto" w:fill="auto"/>
          </w:tcPr>
          <w:p w14:paraId="4D14FEB4" w14:textId="77777777" w:rsidR="00EC38D1" w:rsidRPr="004C179E" w:rsidRDefault="00EC38D1" w:rsidP="004C179E">
            <w:pPr>
              <w:rPr>
                <w:lang w:val="en-GB"/>
              </w:rPr>
            </w:pPr>
          </w:p>
        </w:tc>
      </w:tr>
      <w:tr w:rsidR="00331E22" w:rsidRPr="004C179E" w14:paraId="76758771"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694279B5"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3643FB7B"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691378A5" w14:textId="089C1E01"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Adaptive Management</w:t>
            </w:r>
          </w:p>
        </w:tc>
        <w:tc>
          <w:tcPr>
            <w:tcW w:w="1259" w:type="pct"/>
            <w:tcBorders>
              <w:top w:val="nil"/>
              <w:left w:val="nil"/>
              <w:bottom w:val="single" w:sz="4" w:space="0" w:color="auto"/>
              <w:right w:val="single" w:sz="4" w:space="0" w:color="auto"/>
            </w:tcBorders>
            <w:shd w:val="clear" w:color="auto" w:fill="auto"/>
          </w:tcPr>
          <w:p w14:paraId="2B083F6A" w14:textId="77777777" w:rsidR="00EC38D1" w:rsidRPr="004C179E" w:rsidRDefault="00EC38D1" w:rsidP="004C179E">
            <w:pPr>
              <w:rPr>
                <w:lang w:val="en-GB"/>
              </w:rPr>
            </w:pPr>
          </w:p>
        </w:tc>
      </w:tr>
      <w:tr w:rsidR="00331E22" w:rsidRPr="004C179E" w14:paraId="1CA2C786"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15D9F443"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657C6BB4"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713CCF86" w14:textId="625A4E14"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44F2408A" w14:textId="77777777" w:rsidR="00EC38D1" w:rsidRPr="004C179E" w:rsidRDefault="00EC38D1" w:rsidP="004C179E">
            <w:pPr>
              <w:rPr>
                <w:lang w:val="en-GB"/>
              </w:rPr>
            </w:pPr>
          </w:p>
        </w:tc>
      </w:tr>
      <w:tr w:rsidR="00331E22" w:rsidRPr="004C179E" w14:paraId="5CC820E6"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2BCD2DE8"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7966E908" w14:textId="31206884" w:rsidR="00EC38D1" w:rsidRPr="004C179E" w:rsidRDefault="00121142" w:rsidP="004C179E">
            <w:pPr>
              <w:rPr>
                <w:rFonts w:ascii="Avenir Next Regular" w:eastAsia="Times New Roman" w:hAnsi="Avenir Next Regular" w:cs="Calibri"/>
                <w:b/>
                <w:b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b/>
                <w:bCs/>
                <w:lang w:val="en-GB"/>
              </w:rPr>
              <w:t>Innovation</w:t>
            </w:r>
          </w:p>
        </w:tc>
        <w:tc>
          <w:tcPr>
            <w:tcW w:w="1181" w:type="pct"/>
            <w:tcBorders>
              <w:top w:val="nil"/>
              <w:left w:val="nil"/>
              <w:bottom w:val="single" w:sz="4" w:space="0" w:color="auto"/>
              <w:right w:val="single" w:sz="4" w:space="0" w:color="auto"/>
            </w:tcBorders>
            <w:shd w:val="clear" w:color="auto" w:fill="auto"/>
          </w:tcPr>
          <w:p w14:paraId="7C06CA3E"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2B89B3EC" w14:textId="77777777" w:rsidR="00EC38D1" w:rsidRPr="004C179E" w:rsidRDefault="00EC38D1" w:rsidP="004C179E">
            <w:pPr>
              <w:rPr>
                <w:lang w:val="en-GB"/>
              </w:rPr>
            </w:pPr>
          </w:p>
        </w:tc>
      </w:tr>
      <w:tr w:rsidR="00331E22" w:rsidRPr="004C179E" w14:paraId="2D6C5838"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4A3124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F016896" w14:textId="13616E2E"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Knowledge and Learning</w:t>
            </w:r>
          </w:p>
        </w:tc>
        <w:tc>
          <w:tcPr>
            <w:tcW w:w="1181" w:type="pct"/>
            <w:tcBorders>
              <w:top w:val="nil"/>
              <w:left w:val="nil"/>
              <w:bottom w:val="single" w:sz="4" w:space="0" w:color="auto"/>
              <w:right w:val="single" w:sz="4" w:space="0" w:color="auto"/>
            </w:tcBorders>
            <w:shd w:val="clear" w:color="auto" w:fill="auto"/>
          </w:tcPr>
          <w:p w14:paraId="74163C2C"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hideMark/>
          </w:tcPr>
          <w:p w14:paraId="140F6397" w14:textId="77777777" w:rsidR="00EC38D1" w:rsidRPr="004C179E" w:rsidRDefault="00EC38D1" w:rsidP="004C179E">
            <w:pPr>
              <w:rPr>
                <w:lang w:val="en-GB"/>
              </w:rPr>
            </w:pPr>
            <w:r w:rsidRPr="004C179E">
              <w:rPr>
                <w:lang w:val="en-GB"/>
              </w:rPr>
              <w:t> </w:t>
            </w:r>
          </w:p>
        </w:tc>
      </w:tr>
      <w:tr w:rsidR="00331E22" w:rsidRPr="004C179E" w14:paraId="5F6B129A"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tcPr>
          <w:p w14:paraId="3081374F"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683398CE"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1E79FF23" w14:textId="627576BF"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Knowledge Management</w:t>
            </w:r>
          </w:p>
        </w:tc>
        <w:tc>
          <w:tcPr>
            <w:tcW w:w="1259" w:type="pct"/>
            <w:tcBorders>
              <w:top w:val="nil"/>
              <w:left w:val="nil"/>
              <w:bottom w:val="single" w:sz="4" w:space="0" w:color="auto"/>
              <w:right w:val="single" w:sz="4" w:space="0" w:color="auto"/>
            </w:tcBorders>
            <w:shd w:val="clear" w:color="auto" w:fill="auto"/>
          </w:tcPr>
          <w:p w14:paraId="493DB58F" w14:textId="77777777" w:rsidR="00EC38D1" w:rsidRPr="004C179E" w:rsidRDefault="00EC38D1" w:rsidP="004C179E">
            <w:pPr>
              <w:rPr>
                <w:lang w:val="en-GB"/>
              </w:rPr>
            </w:pPr>
          </w:p>
        </w:tc>
      </w:tr>
      <w:tr w:rsidR="00331E22" w:rsidRPr="004C179E" w14:paraId="1D87ACC2"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9B58E1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519C52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8AD421C" w14:textId="02E7930A" w:rsidR="00EC38D1" w:rsidRPr="004C179E" w:rsidRDefault="00121142" w:rsidP="004C179E">
            <w:pPr>
              <w:rPr>
                <w:rFonts w:ascii="Avenir Next Regular" w:eastAsia="Times New Roman" w:hAnsi="Avenir Next Regular" w:cs="Calibri"/>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lang w:val="en-GB"/>
              </w:rPr>
              <w:t>Innovation</w:t>
            </w:r>
          </w:p>
        </w:tc>
        <w:tc>
          <w:tcPr>
            <w:tcW w:w="1259" w:type="pct"/>
            <w:tcBorders>
              <w:top w:val="nil"/>
              <w:left w:val="nil"/>
              <w:bottom w:val="single" w:sz="4" w:space="0" w:color="auto"/>
              <w:right w:val="single" w:sz="4" w:space="0" w:color="auto"/>
            </w:tcBorders>
            <w:shd w:val="clear" w:color="auto" w:fill="auto"/>
            <w:hideMark/>
          </w:tcPr>
          <w:p w14:paraId="69CDF6F3" w14:textId="77777777" w:rsidR="00EC38D1" w:rsidRPr="004C179E" w:rsidRDefault="00EC38D1" w:rsidP="004C179E">
            <w:pPr>
              <w:rPr>
                <w:lang w:val="en-GB"/>
              </w:rPr>
            </w:pPr>
            <w:r w:rsidRPr="004C179E">
              <w:rPr>
                <w:lang w:val="en-GB"/>
              </w:rPr>
              <w:t> </w:t>
            </w:r>
          </w:p>
        </w:tc>
      </w:tr>
      <w:tr w:rsidR="00331E22" w:rsidRPr="004C179E" w14:paraId="345E9962"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8FB583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D73B8E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B89530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1E441176" w14:textId="77777777" w:rsidR="00EC38D1" w:rsidRPr="004C179E" w:rsidRDefault="00EC38D1" w:rsidP="004C179E">
            <w:pPr>
              <w:rPr>
                <w:lang w:val="en-GB"/>
              </w:rPr>
            </w:pPr>
            <w:r w:rsidRPr="004C179E">
              <w:rPr>
                <w:lang w:val="en-GB"/>
              </w:rPr>
              <w:t> </w:t>
            </w:r>
          </w:p>
        </w:tc>
      </w:tr>
      <w:tr w:rsidR="00331E22" w:rsidRPr="004C179E" w14:paraId="75824EE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C2F235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76A7E5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B7CC37D" w14:textId="4B8529B1" w:rsidR="00EC38D1" w:rsidRPr="004C179E" w:rsidRDefault="00121142" w:rsidP="004C179E">
            <w:pPr>
              <w:rPr>
                <w:rFonts w:ascii="Avenir Next Regular" w:eastAsia="Times New Roman" w:hAnsi="Avenir Next Regular" w:cs="Calibri"/>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lang w:val="en-GB"/>
              </w:rPr>
              <w:t>Learning</w:t>
            </w:r>
          </w:p>
        </w:tc>
        <w:tc>
          <w:tcPr>
            <w:tcW w:w="1259" w:type="pct"/>
            <w:tcBorders>
              <w:top w:val="nil"/>
              <w:left w:val="nil"/>
              <w:bottom w:val="single" w:sz="4" w:space="0" w:color="auto"/>
              <w:right w:val="single" w:sz="4" w:space="0" w:color="auto"/>
            </w:tcBorders>
            <w:shd w:val="clear" w:color="auto" w:fill="auto"/>
            <w:hideMark/>
          </w:tcPr>
          <w:p w14:paraId="3C6478FD" w14:textId="77777777" w:rsidR="00EC38D1" w:rsidRPr="004C179E" w:rsidRDefault="00EC38D1" w:rsidP="004C179E">
            <w:pPr>
              <w:rPr>
                <w:lang w:val="en-GB"/>
              </w:rPr>
            </w:pPr>
            <w:r w:rsidRPr="004C179E">
              <w:rPr>
                <w:lang w:val="en-GB"/>
              </w:rPr>
              <w:t> </w:t>
            </w:r>
          </w:p>
        </w:tc>
      </w:tr>
      <w:tr w:rsidR="00331E22" w:rsidRPr="004C179E" w14:paraId="25E984F5" w14:textId="77777777" w:rsidTr="00763EFB">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231B1C8A" w14:textId="77777777" w:rsidR="00EC38D1" w:rsidRPr="004C179E" w:rsidRDefault="00EC38D1" w:rsidP="004C179E">
            <w:pPr>
              <w:rPr>
                <w:lang w:val="en-GB"/>
              </w:rPr>
            </w:pPr>
            <w:r w:rsidRPr="004C179E">
              <w:rPr>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62229B65" w14:textId="3C4EF98D"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64B0538C"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B82043D" w14:textId="77777777" w:rsidR="00EC38D1" w:rsidRPr="004C179E" w:rsidRDefault="00EC38D1" w:rsidP="004C179E">
            <w:pPr>
              <w:rPr>
                <w:lang w:val="en-GB"/>
              </w:rPr>
            </w:pPr>
            <w:r w:rsidRPr="004C179E">
              <w:rPr>
                <w:lang w:val="en-GB"/>
              </w:rPr>
              <w:t> </w:t>
            </w:r>
          </w:p>
        </w:tc>
      </w:tr>
      <w:tr w:rsidR="00331E22" w:rsidRPr="004C179E" w14:paraId="6F457E3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A9E7AF5" w14:textId="0DF6BC62" w:rsidR="00EC38D1" w:rsidRPr="004C179E" w:rsidRDefault="00121142" w:rsidP="004C179E">
            <w:pPr>
              <w:rPr>
                <w:rFonts w:ascii="Avenir Next Regular" w:eastAsia="Times New Roman" w:hAnsi="Avenir Next Regular" w:cs="Calibri"/>
                <w:b/>
                <w:b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b/>
                <w:bCs/>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7CDFB53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D37B8E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DBD3921" w14:textId="77777777" w:rsidR="00EC38D1" w:rsidRPr="004C179E" w:rsidRDefault="00EC38D1" w:rsidP="004C179E">
            <w:pPr>
              <w:rPr>
                <w:lang w:val="en-GB"/>
              </w:rPr>
            </w:pPr>
            <w:r w:rsidRPr="004C179E">
              <w:rPr>
                <w:lang w:val="en-GB"/>
              </w:rPr>
              <w:t> </w:t>
            </w:r>
          </w:p>
        </w:tc>
      </w:tr>
      <w:tr w:rsidR="00331E22" w:rsidRPr="004C179E" w14:paraId="6CB913D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077B3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20EBD3B" w14:textId="6E99B4A1"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Gender Mainstreaming</w:t>
            </w:r>
          </w:p>
        </w:tc>
        <w:tc>
          <w:tcPr>
            <w:tcW w:w="1181" w:type="pct"/>
            <w:tcBorders>
              <w:top w:val="nil"/>
              <w:left w:val="nil"/>
              <w:bottom w:val="single" w:sz="4" w:space="0" w:color="auto"/>
              <w:right w:val="single" w:sz="4" w:space="0" w:color="auto"/>
            </w:tcBorders>
            <w:shd w:val="clear" w:color="auto" w:fill="auto"/>
          </w:tcPr>
          <w:p w14:paraId="7A7E4883"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hideMark/>
          </w:tcPr>
          <w:p w14:paraId="59B0BFC0" w14:textId="77777777" w:rsidR="00EC38D1" w:rsidRPr="004C179E" w:rsidRDefault="00EC38D1" w:rsidP="004C179E">
            <w:pPr>
              <w:rPr>
                <w:lang w:val="en-GB"/>
              </w:rPr>
            </w:pPr>
            <w:r w:rsidRPr="004C179E">
              <w:rPr>
                <w:lang w:val="en-GB"/>
              </w:rPr>
              <w:t> </w:t>
            </w:r>
          </w:p>
        </w:tc>
      </w:tr>
      <w:tr w:rsidR="00331E22" w:rsidRPr="004C179E" w14:paraId="080C5B4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tcPr>
          <w:p w14:paraId="133A4EC9"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3EED3349"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2CD54F30" w14:textId="2FA4A59F" w:rsidR="00EC38D1" w:rsidRPr="004C179E" w:rsidRDefault="00EC38D1" w:rsidP="004C179E">
            <w:pPr>
              <w:rPr>
                <w:rFonts w:ascii="Avenir Next Regular" w:eastAsia="Times New Roman" w:hAnsi="Avenir Next Regular" w:cs="Calibri"/>
                <w:lang w:val="en-GB"/>
              </w:rPr>
            </w:pPr>
            <w:r w:rsidRPr="004C179E">
              <w:rPr>
                <w:rFonts w:ascii="Avenir Next Regular" w:eastAsia="Times New Roman" w:hAnsi="Avenir Next Regular" w:cs="Calibri"/>
                <w:lang w:val="en-GB"/>
              </w:rPr>
              <w:t xml:space="preserve"> </w:t>
            </w:r>
            <w:r w:rsidR="00121142" w:rsidRPr="004C179E">
              <w:rPr>
                <w:lang w:val="en-GB"/>
              </w:rPr>
              <w:fldChar w:fldCharType="begin">
                <w:ffData>
                  <w:name w:val=""/>
                  <w:enabled/>
                  <w:calcOnExit w:val="0"/>
                  <w:checkBox>
                    <w:sizeAuto/>
                    <w:default w:val="1"/>
                  </w:checkBox>
                </w:ffData>
              </w:fldChar>
            </w:r>
            <w:r w:rsidR="00121142" w:rsidRPr="004C179E">
              <w:rPr>
                <w:lang w:val="en-GB"/>
              </w:rPr>
              <w:instrText xml:space="preserve"> FORMCHECKBOX </w:instrText>
            </w:r>
            <w:r w:rsidR="008207B9">
              <w:rPr>
                <w:lang w:val="en-GB"/>
              </w:rPr>
            </w:r>
            <w:r w:rsidR="008207B9">
              <w:rPr>
                <w:lang w:val="en-GB"/>
              </w:rPr>
              <w:fldChar w:fldCharType="separate"/>
            </w:r>
            <w:r w:rsidR="00121142" w:rsidRPr="004C179E">
              <w:rPr>
                <w:lang w:val="en-GB"/>
              </w:rPr>
              <w:fldChar w:fldCharType="end"/>
            </w:r>
            <w:r w:rsidRPr="004C179E">
              <w:rPr>
                <w:rFonts w:ascii="Avenir Next Regular" w:eastAsia="Times New Roman" w:hAnsi="Avenir Next Regular" w:cs="Calibri"/>
                <w:lang w:val="en-GB"/>
              </w:rPr>
              <w:t>Beneficiaries</w:t>
            </w:r>
          </w:p>
        </w:tc>
        <w:tc>
          <w:tcPr>
            <w:tcW w:w="1259" w:type="pct"/>
            <w:tcBorders>
              <w:top w:val="nil"/>
              <w:left w:val="nil"/>
              <w:bottom w:val="single" w:sz="4" w:space="0" w:color="auto"/>
              <w:right w:val="single" w:sz="4" w:space="0" w:color="auto"/>
            </w:tcBorders>
            <w:shd w:val="clear" w:color="auto" w:fill="auto"/>
          </w:tcPr>
          <w:p w14:paraId="0E4BABD9" w14:textId="77777777" w:rsidR="00EC38D1" w:rsidRPr="004C179E" w:rsidRDefault="00EC38D1" w:rsidP="004C179E">
            <w:pPr>
              <w:rPr>
                <w:lang w:val="en-GB"/>
              </w:rPr>
            </w:pPr>
          </w:p>
        </w:tc>
      </w:tr>
      <w:tr w:rsidR="00331E22" w:rsidRPr="004C179E" w14:paraId="44C4A72F"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5D169C8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77F591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tcPr>
          <w:p w14:paraId="7B8A42E3" w14:textId="77777777" w:rsidR="00EC38D1" w:rsidRPr="004C179E" w:rsidRDefault="00EC38D1" w:rsidP="004C179E">
            <w:pPr>
              <w:rPr>
                <w:rFonts w:ascii="Avenir Next Regular" w:eastAsia="Times New Roman" w:hAnsi="Avenir Next Regular" w:cs="Calibri"/>
                <w:lang w:val="en-GB"/>
              </w:rPr>
            </w:pPr>
            <w:r w:rsidRPr="004C179E">
              <w:rPr>
                <w:rFonts w:ascii="Avenir Next Regular" w:eastAsia="Times New Roman" w:hAnsi="Avenir Next Regular" w:cs="Calibri"/>
                <w:lang w:val="en-GB"/>
              </w:rPr>
              <w:t xml:space="preserve"> </w:t>
            </w: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Women groups</w:t>
            </w:r>
          </w:p>
        </w:tc>
        <w:tc>
          <w:tcPr>
            <w:tcW w:w="1259" w:type="pct"/>
            <w:tcBorders>
              <w:top w:val="nil"/>
              <w:left w:val="nil"/>
              <w:bottom w:val="single" w:sz="4" w:space="0" w:color="auto"/>
              <w:right w:val="single" w:sz="4" w:space="0" w:color="auto"/>
            </w:tcBorders>
            <w:shd w:val="clear" w:color="auto" w:fill="auto"/>
            <w:hideMark/>
          </w:tcPr>
          <w:p w14:paraId="0234F5C1" w14:textId="77777777" w:rsidR="00EC38D1" w:rsidRPr="004C179E" w:rsidRDefault="00EC38D1" w:rsidP="004C179E">
            <w:pPr>
              <w:rPr>
                <w:lang w:val="en-GB"/>
              </w:rPr>
            </w:pPr>
            <w:r w:rsidRPr="004C179E">
              <w:rPr>
                <w:lang w:val="en-GB"/>
              </w:rPr>
              <w:t> </w:t>
            </w:r>
          </w:p>
        </w:tc>
      </w:tr>
      <w:tr w:rsidR="00331E22" w:rsidRPr="004C179E" w14:paraId="42A0B2D0"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474E872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AA39BD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tcPr>
          <w:p w14:paraId="619D60B0" w14:textId="5C77B11C" w:rsidR="00EC38D1" w:rsidRPr="004C179E" w:rsidRDefault="00EC38D1" w:rsidP="004C179E">
            <w:pPr>
              <w:rPr>
                <w:lang w:val="en-GB"/>
              </w:rPr>
            </w:pPr>
            <w:r w:rsidRPr="004C179E">
              <w:rPr>
                <w:lang w:val="en-GB"/>
              </w:rPr>
              <w:t xml:space="preserve"> </w:t>
            </w:r>
            <w:r w:rsidR="00121142" w:rsidRPr="004C179E">
              <w:rPr>
                <w:lang w:val="en-GB"/>
              </w:rPr>
              <w:fldChar w:fldCharType="begin">
                <w:ffData>
                  <w:name w:val=""/>
                  <w:enabled/>
                  <w:calcOnExit w:val="0"/>
                  <w:checkBox>
                    <w:sizeAuto/>
                    <w:default w:val="1"/>
                  </w:checkBox>
                </w:ffData>
              </w:fldChar>
            </w:r>
            <w:r w:rsidR="00121142" w:rsidRPr="004C179E">
              <w:rPr>
                <w:lang w:val="en-GB"/>
              </w:rPr>
              <w:instrText xml:space="preserve"> FORMCHECKBOX </w:instrText>
            </w:r>
            <w:r w:rsidR="008207B9">
              <w:rPr>
                <w:lang w:val="en-GB"/>
              </w:rPr>
            </w:r>
            <w:r w:rsidR="008207B9">
              <w:rPr>
                <w:lang w:val="en-GB"/>
              </w:rPr>
              <w:fldChar w:fldCharType="separate"/>
            </w:r>
            <w:r w:rsidR="00121142" w:rsidRPr="004C179E">
              <w:rPr>
                <w:lang w:val="en-GB"/>
              </w:rPr>
              <w:fldChar w:fldCharType="end"/>
            </w:r>
            <w:r w:rsidRPr="004C179E">
              <w:rPr>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6D932FE1" w14:textId="77777777" w:rsidR="00EC38D1" w:rsidRPr="004C179E" w:rsidRDefault="00EC38D1" w:rsidP="004C179E">
            <w:pPr>
              <w:rPr>
                <w:lang w:val="en-GB"/>
              </w:rPr>
            </w:pPr>
            <w:r w:rsidRPr="004C179E">
              <w:rPr>
                <w:lang w:val="en-GB"/>
              </w:rPr>
              <w:t> </w:t>
            </w:r>
          </w:p>
        </w:tc>
      </w:tr>
      <w:tr w:rsidR="00331E22" w:rsidRPr="004C179E" w14:paraId="380F819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9F8BAF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628802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tcPr>
          <w:p w14:paraId="1ACA02E9" w14:textId="587ECA59" w:rsidR="00EC38D1" w:rsidRPr="004C179E" w:rsidRDefault="00EC38D1" w:rsidP="004C179E">
            <w:pPr>
              <w:rPr>
                <w:lang w:val="en-GB"/>
              </w:rPr>
            </w:pPr>
            <w:r w:rsidRPr="004C179E">
              <w:rPr>
                <w:lang w:val="en-GB"/>
              </w:rPr>
              <w:t xml:space="preserve"> </w:t>
            </w:r>
            <w:r w:rsidR="00121142" w:rsidRPr="004C179E">
              <w:rPr>
                <w:lang w:val="en-GB"/>
              </w:rPr>
              <w:fldChar w:fldCharType="begin">
                <w:ffData>
                  <w:name w:val=""/>
                  <w:enabled/>
                  <w:calcOnExit w:val="0"/>
                  <w:checkBox>
                    <w:sizeAuto/>
                    <w:default w:val="1"/>
                  </w:checkBox>
                </w:ffData>
              </w:fldChar>
            </w:r>
            <w:r w:rsidR="00121142" w:rsidRPr="004C179E">
              <w:rPr>
                <w:lang w:val="en-GB"/>
              </w:rPr>
              <w:instrText xml:space="preserve"> FORMCHECKBOX </w:instrText>
            </w:r>
            <w:r w:rsidR="008207B9">
              <w:rPr>
                <w:lang w:val="en-GB"/>
              </w:rPr>
            </w:r>
            <w:r w:rsidR="008207B9">
              <w:rPr>
                <w:lang w:val="en-GB"/>
              </w:rPr>
              <w:fldChar w:fldCharType="separate"/>
            </w:r>
            <w:r w:rsidR="00121142" w:rsidRPr="004C179E">
              <w:rPr>
                <w:lang w:val="en-GB"/>
              </w:rPr>
              <w:fldChar w:fldCharType="end"/>
            </w:r>
            <w:r w:rsidRPr="004C179E">
              <w:rPr>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52DE5FD6" w14:textId="77777777" w:rsidR="00EC38D1" w:rsidRPr="004C179E" w:rsidRDefault="00EC38D1" w:rsidP="004C179E">
            <w:pPr>
              <w:rPr>
                <w:lang w:val="en-GB"/>
              </w:rPr>
            </w:pPr>
            <w:r w:rsidRPr="004C179E">
              <w:rPr>
                <w:lang w:val="en-GB"/>
              </w:rPr>
              <w:t> </w:t>
            </w:r>
          </w:p>
        </w:tc>
      </w:tr>
      <w:tr w:rsidR="00331E22" w:rsidRPr="004C179E" w14:paraId="6C97232E"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45EC3AF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29E7118" w14:textId="125A08E7"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Gender results areas</w:t>
            </w:r>
          </w:p>
        </w:tc>
        <w:tc>
          <w:tcPr>
            <w:tcW w:w="1181" w:type="pct"/>
            <w:tcBorders>
              <w:top w:val="nil"/>
              <w:left w:val="nil"/>
              <w:bottom w:val="single" w:sz="4" w:space="0" w:color="auto"/>
              <w:right w:val="single" w:sz="4" w:space="0" w:color="auto"/>
            </w:tcBorders>
            <w:shd w:val="clear" w:color="auto" w:fill="auto"/>
          </w:tcPr>
          <w:p w14:paraId="63656003"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hideMark/>
          </w:tcPr>
          <w:p w14:paraId="43213911" w14:textId="77777777" w:rsidR="00EC38D1" w:rsidRPr="004C179E" w:rsidRDefault="00EC38D1" w:rsidP="004C179E">
            <w:pPr>
              <w:rPr>
                <w:lang w:val="en-GB"/>
              </w:rPr>
            </w:pPr>
            <w:r w:rsidRPr="004C179E">
              <w:rPr>
                <w:lang w:val="en-GB"/>
              </w:rPr>
              <w:t> </w:t>
            </w:r>
          </w:p>
        </w:tc>
      </w:tr>
      <w:tr w:rsidR="00331E22" w:rsidRPr="004C179E" w14:paraId="02EC1E9B"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tcPr>
          <w:p w14:paraId="7D2D8C06"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5761CD2C"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5E08E8B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16D4F5F3" w14:textId="77777777" w:rsidR="00EC38D1" w:rsidRPr="004C179E" w:rsidRDefault="00EC38D1" w:rsidP="004C179E">
            <w:pPr>
              <w:rPr>
                <w:lang w:val="en-GB"/>
              </w:rPr>
            </w:pPr>
          </w:p>
        </w:tc>
      </w:tr>
      <w:tr w:rsidR="00331E22" w:rsidRPr="004C179E" w14:paraId="0E5CA04E"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375EE40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E5F5BA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tcPr>
          <w:p w14:paraId="3B4B13F8" w14:textId="70AC41BE"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4A49DAD3" w14:textId="77777777" w:rsidR="00EC38D1" w:rsidRPr="004C179E" w:rsidRDefault="00EC38D1" w:rsidP="004C179E">
            <w:pPr>
              <w:rPr>
                <w:lang w:val="en-GB"/>
              </w:rPr>
            </w:pPr>
            <w:r w:rsidRPr="004C179E">
              <w:rPr>
                <w:lang w:val="en-GB"/>
              </w:rPr>
              <w:t> </w:t>
            </w:r>
          </w:p>
        </w:tc>
      </w:tr>
      <w:tr w:rsidR="00331E22" w:rsidRPr="004C179E" w14:paraId="1FAAC86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27E870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B0F2EAD"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tcPr>
          <w:p w14:paraId="307E647C" w14:textId="55D5DAB3"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7BE1C761" w14:textId="77777777" w:rsidR="00EC38D1" w:rsidRPr="004C179E" w:rsidRDefault="00EC38D1" w:rsidP="004C179E">
            <w:pPr>
              <w:rPr>
                <w:lang w:val="en-GB"/>
              </w:rPr>
            </w:pPr>
            <w:r w:rsidRPr="004C179E">
              <w:rPr>
                <w:lang w:val="en-GB"/>
              </w:rPr>
              <w:t> </w:t>
            </w:r>
          </w:p>
        </w:tc>
      </w:tr>
      <w:tr w:rsidR="00331E22" w:rsidRPr="004C179E" w14:paraId="19D20C3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75D5F9B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CD8EDF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tcPr>
          <w:p w14:paraId="192D0D18" w14:textId="5BD78AEE"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705C23B0" w14:textId="77777777" w:rsidR="00EC38D1" w:rsidRPr="004C179E" w:rsidRDefault="00EC38D1" w:rsidP="004C179E">
            <w:pPr>
              <w:rPr>
                <w:lang w:val="en-GB"/>
              </w:rPr>
            </w:pPr>
            <w:r w:rsidRPr="004C179E">
              <w:rPr>
                <w:lang w:val="en-GB"/>
              </w:rPr>
              <w:t> </w:t>
            </w:r>
          </w:p>
        </w:tc>
      </w:tr>
      <w:tr w:rsidR="00331E22" w:rsidRPr="004C179E" w14:paraId="28A0805D"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A2AE4B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A94C7F9" w14:textId="77777777" w:rsidR="00EC38D1" w:rsidRPr="004C179E" w:rsidRDefault="00EC38D1" w:rsidP="004C179E">
            <w:pPr>
              <w:rPr>
                <w:lang w:val="en-GB"/>
              </w:rPr>
            </w:pPr>
            <w:r w:rsidRPr="004C179E">
              <w:rPr>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48C87B97" w14:textId="6202F807" w:rsidR="00EC38D1" w:rsidRPr="004C179E" w:rsidRDefault="00121142" w:rsidP="004C179E">
            <w:pPr>
              <w:rPr>
                <w:rFonts w:ascii="Avenir Next Regular" w:eastAsia="Times New Roman" w:hAnsi="Avenir Next Regular" w:cs="Calibri"/>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lang w:val="en-GB"/>
              </w:rPr>
              <w:t>Awareness raising</w:t>
            </w:r>
          </w:p>
        </w:tc>
        <w:tc>
          <w:tcPr>
            <w:tcW w:w="1259" w:type="pct"/>
            <w:tcBorders>
              <w:top w:val="nil"/>
              <w:left w:val="nil"/>
              <w:bottom w:val="nil"/>
              <w:right w:val="nil"/>
            </w:tcBorders>
            <w:shd w:val="clear" w:color="auto" w:fill="auto"/>
            <w:hideMark/>
          </w:tcPr>
          <w:p w14:paraId="4E3A2B6B" w14:textId="77777777" w:rsidR="00EC38D1" w:rsidRPr="004C179E" w:rsidRDefault="00EC38D1" w:rsidP="004C179E">
            <w:pPr>
              <w:rPr>
                <w:lang w:val="en-GB"/>
              </w:rPr>
            </w:pPr>
            <w:r w:rsidRPr="004C179E">
              <w:rPr>
                <w:lang w:val="en-GB"/>
              </w:rPr>
              <w:t> </w:t>
            </w:r>
          </w:p>
        </w:tc>
      </w:tr>
      <w:tr w:rsidR="00331E22" w:rsidRPr="004C179E" w14:paraId="21B8FE2F"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069371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F7450BD" w14:textId="77777777" w:rsidR="00EC38D1" w:rsidRPr="004C179E" w:rsidRDefault="00EC38D1" w:rsidP="004C179E">
            <w:pPr>
              <w:rPr>
                <w:lang w:val="en-GB"/>
              </w:rPr>
            </w:pPr>
            <w:r w:rsidRPr="004C179E">
              <w:rPr>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3C4A5081" w14:textId="48012CCF" w:rsidR="00EC38D1" w:rsidRPr="004C179E" w:rsidRDefault="00121142"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Knowledge generation</w:t>
            </w:r>
          </w:p>
        </w:tc>
        <w:tc>
          <w:tcPr>
            <w:tcW w:w="1259" w:type="pct"/>
            <w:tcBorders>
              <w:top w:val="nil"/>
              <w:left w:val="nil"/>
              <w:bottom w:val="nil"/>
              <w:right w:val="nil"/>
            </w:tcBorders>
            <w:shd w:val="clear" w:color="auto" w:fill="auto"/>
            <w:hideMark/>
          </w:tcPr>
          <w:p w14:paraId="09FF49A5" w14:textId="77777777" w:rsidR="00EC38D1" w:rsidRPr="004C179E" w:rsidRDefault="00EC38D1" w:rsidP="004C179E">
            <w:pPr>
              <w:rPr>
                <w:lang w:val="en-GB"/>
              </w:rPr>
            </w:pPr>
            <w:r w:rsidRPr="004C179E">
              <w:rPr>
                <w:lang w:val="en-GB"/>
              </w:rPr>
              <w:t> </w:t>
            </w:r>
          </w:p>
        </w:tc>
      </w:tr>
      <w:tr w:rsidR="00331E22" w:rsidRPr="004C179E" w14:paraId="3E0EDE3F"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FC103D" w14:textId="4D72A44F" w:rsidR="00EC38D1" w:rsidRPr="004C179E" w:rsidRDefault="00DE65D1" w:rsidP="004C179E">
            <w:pPr>
              <w:rPr>
                <w:rFonts w:ascii="Avenir Next Regular" w:eastAsia="Times New Roman" w:hAnsi="Avenir Next Regular" w:cs="Calibri"/>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lang w:val="en-GB"/>
              </w:rPr>
              <w:t>Focal Areas/Theme</w:t>
            </w:r>
          </w:p>
        </w:tc>
        <w:tc>
          <w:tcPr>
            <w:tcW w:w="1526" w:type="pct"/>
            <w:tcBorders>
              <w:top w:val="nil"/>
              <w:left w:val="nil"/>
              <w:bottom w:val="single" w:sz="4" w:space="0" w:color="auto"/>
              <w:right w:val="single" w:sz="4" w:space="0" w:color="auto"/>
            </w:tcBorders>
            <w:shd w:val="clear" w:color="auto" w:fill="auto"/>
          </w:tcPr>
          <w:p w14:paraId="7107D2B8"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542BBF86" w14:textId="77777777" w:rsidR="00EC38D1" w:rsidRPr="004C179E" w:rsidRDefault="00EC38D1" w:rsidP="004C179E">
            <w:pPr>
              <w:rPr>
                <w:lang w:val="en-GB"/>
              </w:rPr>
            </w:pPr>
            <w:r w:rsidRPr="004C179E">
              <w:rPr>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2D5F5A10" w14:textId="77777777" w:rsidR="00EC38D1" w:rsidRPr="004C179E" w:rsidRDefault="00EC38D1" w:rsidP="004C179E">
            <w:pPr>
              <w:rPr>
                <w:lang w:val="en-GB"/>
              </w:rPr>
            </w:pPr>
            <w:r w:rsidRPr="004C179E">
              <w:rPr>
                <w:lang w:val="en-GB"/>
              </w:rPr>
              <w:t> </w:t>
            </w:r>
          </w:p>
        </w:tc>
      </w:tr>
      <w:tr w:rsidR="00331E22" w:rsidRPr="004C179E" w14:paraId="31B49FD8"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5B70E6D5"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1554725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63B24758" w14:textId="77777777" w:rsidR="00EC38D1" w:rsidRPr="004C179E" w:rsidRDefault="00EC38D1" w:rsidP="004C179E">
            <w:pPr>
              <w:rPr>
                <w:lang w:val="en-GB"/>
              </w:rPr>
            </w:pPr>
          </w:p>
        </w:tc>
        <w:tc>
          <w:tcPr>
            <w:tcW w:w="1259" w:type="pct"/>
            <w:tcBorders>
              <w:top w:val="single" w:sz="4" w:space="0" w:color="auto"/>
              <w:left w:val="nil"/>
              <w:bottom w:val="single" w:sz="4" w:space="0" w:color="auto"/>
              <w:right w:val="single" w:sz="4" w:space="0" w:color="auto"/>
            </w:tcBorders>
            <w:shd w:val="clear" w:color="auto" w:fill="auto"/>
          </w:tcPr>
          <w:p w14:paraId="4967E478" w14:textId="77777777" w:rsidR="00EC38D1" w:rsidRPr="004C179E" w:rsidRDefault="00EC38D1" w:rsidP="004C179E">
            <w:pPr>
              <w:rPr>
                <w:lang w:val="en-GB"/>
              </w:rPr>
            </w:pPr>
          </w:p>
        </w:tc>
      </w:tr>
      <w:tr w:rsidR="00331E22" w:rsidRPr="004C179E" w14:paraId="21A14AA3" w14:textId="77777777" w:rsidTr="00763EFB">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64E98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F60960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76828E4"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61F57BF5" w14:textId="77777777" w:rsidR="00EC38D1" w:rsidRPr="004C179E" w:rsidRDefault="00EC38D1" w:rsidP="004C179E">
            <w:pPr>
              <w:rPr>
                <w:lang w:val="en-GB"/>
              </w:rPr>
            </w:pPr>
            <w:r w:rsidRPr="004C179E">
              <w:rPr>
                <w:lang w:val="en-GB"/>
              </w:rPr>
              <w:t> </w:t>
            </w:r>
          </w:p>
        </w:tc>
      </w:tr>
      <w:tr w:rsidR="00331E22" w:rsidRPr="004C179E" w14:paraId="60DC5280" w14:textId="77777777" w:rsidTr="00763EFB">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B9008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B55B5B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229580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7227B2D"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Commodities Production</w:t>
            </w:r>
          </w:p>
        </w:tc>
      </w:tr>
      <w:tr w:rsidR="00331E22" w:rsidRPr="004C179E" w14:paraId="14829351"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55DA9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BAF570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0AB6E2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BADC59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Deforestation-free Sourcing</w:t>
            </w:r>
          </w:p>
        </w:tc>
      </w:tr>
      <w:tr w:rsidR="00331E22" w:rsidRPr="004C179E" w14:paraId="509EF757"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5A534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438D3B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31F9529"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DAA12C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Financial Screening Tools</w:t>
            </w:r>
          </w:p>
        </w:tc>
      </w:tr>
      <w:tr w:rsidR="00331E22" w:rsidRPr="004C179E" w14:paraId="492570C6" w14:textId="77777777" w:rsidTr="00763EFB">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83B46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0AC873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5CB506C"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3D90F1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High Conservation Value Forests</w:t>
            </w:r>
          </w:p>
        </w:tc>
      </w:tr>
      <w:tr w:rsidR="00331E22" w:rsidRPr="004C179E" w14:paraId="7982D65F"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C64405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D04E60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FF8882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C8B5D30"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High Carbon Stocks Forests</w:t>
            </w:r>
          </w:p>
        </w:tc>
      </w:tr>
      <w:tr w:rsidR="00331E22" w:rsidRPr="004C179E" w14:paraId="30689086"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6F5D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7F238B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2765E69"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2108FC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Soybean Supply Chain</w:t>
            </w:r>
          </w:p>
        </w:tc>
      </w:tr>
      <w:tr w:rsidR="00331E22" w:rsidRPr="004C179E" w14:paraId="284E289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67D263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A30EFE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26FCFB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680DA9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Oil Palm Supply Chain</w:t>
            </w:r>
          </w:p>
        </w:tc>
      </w:tr>
      <w:tr w:rsidR="00331E22" w:rsidRPr="004C179E" w14:paraId="6FC4A99B"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9783E5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4FC516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ECB559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99FBA8E"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Beef Supply Chain</w:t>
            </w:r>
          </w:p>
        </w:tc>
      </w:tr>
      <w:tr w:rsidR="00331E22" w:rsidRPr="004C179E" w14:paraId="62483072"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AB9F3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107B6D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FFEBA09"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A33DA3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Smallholder Farmers</w:t>
            </w:r>
          </w:p>
        </w:tc>
      </w:tr>
      <w:tr w:rsidR="00331E22" w:rsidRPr="004C179E" w14:paraId="2FD5F672"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7780E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198B83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AE00CD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0588AEA"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Adaptive Management</w:t>
            </w:r>
          </w:p>
        </w:tc>
      </w:tr>
      <w:tr w:rsidR="00331E22" w:rsidRPr="004C179E" w14:paraId="1D05F0B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5C392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30A2AF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81E573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Food Security in Sub-Sahara Africa     </w:t>
            </w:r>
          </w:p>
        </w:tc>
        <w:tc>
          <w:tcPr>
            <w:tcW w:w="1259" w:type="pct"/>
            <w:tcBorders>
              <w:top w:val="nil"/>
              <w:left w:val="nil"/>
              <w:bottom w:val="single" w:sz="4" w:space="0" w:color="auto"/>
              <w:right w:val="single" w:sz="4" w:space="0" w:color="auto"/>
            </w:tcBorders>
            <w:shd w:val="clear" w:color="auto" w:fill="auto"/>
            <w:hideMark/>
          </w:tcPr>
          <w:p w14:paraId="6F048F9A" w14:textId="77777777" w:rsidR="00EC38D1" w:rsidRPr="004C179E" w:rsidRDefault="00EC38D1" w:rsidP="004C179E">
            <w:pPr>
              <w:rPr>
                <w:lang w:val="en-GB"/>
              </w:rPr>
            </w:pPr>
            <w:r w:rsidRPr="004C179E">
              <w:rPr>
                <w:lang w:val="en-GB"/>
              </w:rPr>
              <w:t> </w:t>
            </w:r>
          </w:p>
        </w:tc>
      </w:tr>
      <w:tr w:rsidR="00331E22" w:rsidRPr="004C179E" w14:paraId="1B945629"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7F1952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9F38A6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F1162B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904E365"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Resilience (climate and shocks)</w:t>
            </w:r>
          </w:p>
        </w:tc>
      </w:tr>
      <w:tr w:rsidR="00331E22" w:rsidRPr="004C179E" w14:paraId="1C7C5697"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BA2CC7" w14:textId="77777777" w:rsidR="00EC38D1" w:rsidRPr="004C179E" w:rsidRDefault="00EC38D1" w:rsidP="004C179E">
            <w:pPr>
              <w:rPr>
                <w:lang w:val="en-GB"/>
              </w:rPr>
            </w:pPr>
            <w:r w:rsidRPr="004C179E">
              <w:rPr>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1554858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692EDC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DB8901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Production Systems</w:t>
            </w:r>
          </w:p>
        </w:tc>
      </w:tr>
      <w:tr w:rsidR="00331E22" w:rsidRPr="004C179E" w14:paraId="60507B35"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1293F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8C3D5B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BEA4C3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67A63B9"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Agroecosystems</w:t>
            </w:r>
          </w:p>
        </w:tc>
      </w:tr>
      <w:tr w:rsidR="00331E22" w:rsidRPr="004C179E" w14:paraId="0E5CD2B8"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A9399A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B79E5F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E7745A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0B9436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Land and Soil Health</w:t>
            </w:r>
          </w:p>
        </w:tc>
      </w:tr>
      <w:tr w:rsidR="00331E22" w:rsidRPr="004C179E" w14:paraId="592870B0"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0C84C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D4EBF6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110B419"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8D9DE0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Diversified Farming</w:t>
            </w:r>
          </w:p>
        </w:tc>
      </w:tr>
      <w:tr w:rsidR="00331E22" w:rsidRPr="004C179E" w14:paraId="51219E43"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77FEC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97524C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E0FD6A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0AABD0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Integrated Land and Water Management</w:t>
            </w:r>
          </w:p>
        </w:tc>
      </w:tr>
      <w:tr w:rsidR="00331E22" w:rsidRPr="004C179E" w14:paraId="1CCDA1CF" w14:textId="77777777" w:rsidTr="00763EFB">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C1547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0D166A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C5C6C0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0A88A47"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Smallholder Farming</w:t>
            </w:r>
          </w:p>
        </w:tc>
      </w:tr>
      <w:tr w:rsidR="00331E22" w:rsidRPr="004C179E" w14:paraId="5EA54A44"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C537C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3F97BE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512FFA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4E635A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Small and Medium Enterprises</w:t>
            </w:r>
          </w:p>
        </w:tc>
      </w:tr>
      <w:tr w:rsidR="00331E22" w:rsidRPr="004C179E" w14:paraId="62819F75"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1F038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ED7DA7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9E4E17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CA9A09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Crop Genetic Diversity</w:t>
            </w:r>
          </w:p>
        </w:tc>
      </w:tr>
      <w:tr w:rsidR="00331E22" w:rsidRPr="004C179E" w14:paraId="0D7992A7"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F41F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722813D"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1C4D93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7CD63C7"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Food Value Chains</w:t>
            </w:r>
          </w:p>
        </w:tc>
      </w:tr>
      <w:tr w:rsidR="00331E22" w:rsidRPr="004C179E" w14:paraId="75FF741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FBBD7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3A0BC9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8710EA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44C1648"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Gender Dimensions</w:t>
            </w:r>
          </w:p>
        </w:tc>
      </w:tr>
      <w:tr w:rsidR="00331E22" w:rsidRPr="004C179E" w14:paraId="56BC4CB5"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14749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FC9722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E2E712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6B7DD95"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Multi-stakeholder Platforms</w:t>
            </w:r>
          </w:p>
        </w:tc>
      </w:tr>
      <w:tr w:rsidR="00331E22" w:rsidRPr="004C179E" w14:paraId="6478D15D" w14:textId="77777777" w:rsidTr="00763EFB">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D7A2B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B89C34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F149C1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44B4BB0E" w14:textId="77777777" w:rsidR="00EC38D1" w:rsidRPr="004C179E" w:rsidRDefault="00EC38D1" w:rsidP="004C179E">
            <w:pPr>
              <w:rPr>
                <w:lang w:val="en-GB"/>
              </w:rPr>
            </w:pPr>
            <w:r w:rsidRPr="004C179E">
              <w:rPr>
                <w:lang w:val="en-GB"/>
              </w:rPr>
              <w:t> </w:t>
            </w:r>
          </w:p>
        </w:tc>
      </w:tr>
      <w:tr w:rsidR="00331E22" w:rsidRPr="004C179E" w14:paraId="630046F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A04CF5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5937F1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680906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D312FB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Food Systems</w:t>
            </w:r>
          </w:p>
        </w:tc>
      </w:tr>
      <w:tr w:rsidR="00331E22" w:rsidRPr="004C179E" w14:paraId="11668495"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AF304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7DCA0C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6111C4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977BBA5"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Landscape Restoration</w:t>
            </w:r>
          </w:p>
        </w:tc>
      </w:tr>
      <w:tr w:rsidR="00331E22" w:rsidRPr="004C179E" w14:paraId="36D42DE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F9013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FB0D14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D598E60"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FB7BCD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Commodity Production</w:t>
            </w:r>
          </w:p>
        </w:tc>
      </w:tr>
      <w:tr w:rsidR="00331E22" w:rsidRPr="004C179E" w14:paraId="19631F05"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4F2517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F2CD5F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6194F5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4061BB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Comprehensive Land Use Planning</w:t>
            </w:r>
          </w:p>
        </w:tc>
      </w:tr>
      <w:tr w:rsidR="00331E22" w:rsidRPr="004C179E" w14:paraId="0D08AC29" w14:textId="77777777" w:rsidTr="00763EFB">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AA9B1E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B19948D"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F64A53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322E71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Integrated Landscapes</w:t>
            </w:r>
          </w:p>
        </w:tc>
      </w:tr>
      <w:tr w:rsidR="00331E22" w:rsidRPr="004C179E" w14:paraId="2409BF4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0C160F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5B17C7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5006C1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C3FBB86"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Food Value Chains</w:t>
            </w:r>
          </w:p>
        </w:tc>
      </w:tr>
      <w:tr w:rsidR="00331E22" w:rsidRPr="004C179E" w14:paraId="0D301EEF"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FABD3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23A8F7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B9EE54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9CECA34"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Deforestation-free Sourcing</w:t>
            </w:r>
          </w:p>
        </w:tc>
      </w:tr>
      <w:tr w:rsidR="00331E22" w:rsidRPr="004C179E" w14:paraId="4C287D97"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A1F7BF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4E43F1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3567A8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7A7670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Smallholder Farmers</w:t>
            </w:r>
          </w:p>
        </w:tc>
      </w:tr>
      <w:tr w:rsidR="00331E22" w:rsidRPr="004C179E" w14:paraId="08BD778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66E1F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DF7D85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8323A2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59ED8969" w14:textId="77777777" w:rsidR="00EC38D1" w:rsidRPr="004C179E" w:rsidRDefault="00EC38D1" w:rsidP="004C179E">
            <w:pPr>
              <w:rPr>
                <w:lang w:val="en-GB"/>
              </w:rPr>
            </w:pPr>
            <w:r w:rsidRPr="004C179E">
              <w:rPr>
                <w:lang w:val="en-GB"/>
              </w:rPr>
              <w:t> </w:t>
            </w:r>
          </w:p>
        </w:tc>
      </w:tr>
      <w:tr w:rsidR="00331E22" w:rsidRPr="004C179E" w14:paraId="16F6B387"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9F75F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B7CA11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73C3FC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D67821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Integrated urban planning</w:t>
            </w:r>
          </w:p>
        </w:tc>
      </w:tr>
      <w:tr w:rsidR="00331E22" w:rsidRPr="004C179E" w14:paraId="2BCB07B1" w14:textId="77777777" w:rsidTr="00763EFB">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520F9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42D13F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064754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8F2F5C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Urban sustainability framework</w:t>
            </w:r>
          </w:p>
        </w:tc>
      </w:tr>
      <w:tr w:rsidR="00331E22" w:rsidRPr="004C179E" w14:paraId="592B240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6F2E09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E9E47F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93C6D8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E43C6B7"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Transport and Mobility</w:t>
            </w:r>
          </w:p>
        </w:tc>
      </w:tr>
      <w:tr w:rsidR="00331E22" w:rsidRPr="004C179E" w14:paraId="27D4E639" w14:textId="77777777" w:rsidTr="00763EFB">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133B8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7DF68F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0CB553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3907493"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Buildings</w:t>
            </w:r>
          </w:p>
        </w:tc>
      </w:tr>
      <w:tr w:rsidR="00331E22" w:rsidRPr="004C179E" w14:paraId="5FA04747"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90EE3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C106DF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D57901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33F54A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Municipal waste management</w:t>
            </w:r>
          </w:p>
        </w:tc>
      </w:tr>
      <w:tr w:rsidR="00331E22" w:rsidRPr="004C179E" w14:paraId="345DE16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DB498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1A0BEF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ECB24C2"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24DF932"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Green space</w:t>
            </w:r>
          </w:p>
        </w:tc>
      </w:tr>
      <w:tr w:rsidR="00331E22" w:rsidRPr="004C179E" w14:paraId="45B568DA" w14:textId="77777777" w:rsidTr="00763EFB">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4DF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766A1C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759A5A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5353815"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Urban Biodiversity</w:t>
            </w:r>
          </w:p>
        </w:tc>
      </w:tr>
      <w:tr w:rsidR="00331E22" w:rsidRPr="004C179E" w14:paraId="1AB6B165"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844A4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D21C8B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41E5FF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C552D45"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Urban Food Systems</w:t>
            </w:r>
          </w:p>
        </w:tc>
      </w:tr>
      <w:tr w:rsidR="00331E22" w:rsidRPr="004C179E" w14:paraId="3DA25601"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036F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208D82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8591BEC"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D90F8B6"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Energy efficiency</w:t>
            </w:r>
          </w:p>
        </w:tc>
      </w:tr>
      <w:tr w:rsidR="00331E22" w:rsidRPr="004C179E" w14:paraId="33567C4E" w14:textId="77777777" w:rsidTr="00763EFB">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CA2FD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2993B6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B885CB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958EBB0"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Municipal Financing</w:t>
            </w:r>
          </w:p>
        </w:tc>
      </w:tr>
      <w:tr w:rsidR="00331E22" w:rsidRPr="004C179E" w14:paraId="633038C9"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B8D1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2913DA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8F7A26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F1F69F2"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Global Platform for Sustainable Cities</w:t>
            </w:r>
          </w:p>
        </w:tc>
      </w:tr>
      <w:tr w:rsidR="00331E22" w:rsidRPr="004C179E" w14:paraId="651CBB1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FF68F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06B6FF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4B2A66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4A69130"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Urban Resilience</w:t>
            </w:r>
          </w:p>
        </w:tc>
      </w:tr>
      <w:tr w:rsidR="00331E22" w:rsidRPr="004C179E" w14:paraId="16B6A14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43888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BDA5F77" w14:textId="77777777" w:rsidR="00EC38D1" w:rsidRPr="004C179E" w:rsidRDefault="00EC38D1" w:rsidP="004C179E">
            <w:pPr>
              <w:rPr>
                <w:rFonts w:ascii="Avenir Next Regular" w:eastAsia="Times New Roman" w:hAnsi="Avenir Next Regular" w:cs="Calibri"/>
                <w:b/>
                <w:b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b/>
                <w:bCs/>
                <w:lang w:val="en-GB"/>
              </w:rPr>
              <w:t>Biodiversity</w:t>
            </w:r>
          </w:p>
        </w:tc>
        <w:tc>
          <w:tcPr>
            <w:tcW w:w="1181" w:type="pct"/>
            <w:tcBorders>
              <w:top w:val="nil"/>
              <w:left w:val="nil"/>
              <w:bottom w:val="single" w:sz="4" w:space="0" w:color="auto"/>
              <w:right w:val="single" w:sz="4" w:space="0" w:color="auto"/>
            </w:tcBorders>
            <w:shd w:val="clear" w:color="auto" w:fill="auto"/>
            <w:hideMark/>
          </w:tcPr>
          <w:p w14:paraId="738D34B0"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B2B49B0" w14:textId="77777777" w:rsidR="00EC38D1" w:rsidRPr="004C179E" w:rsidRDefault="00EC38D1" w:rsidP="004C179E">
            <w:pPr>
              <w:rPr>
                <w:lang w:val="en-GB"/>
              </w:rPr>
            </w:pPr>
            <w:r w:rsidRPr="004C179E">
              <w:rPr>
                <w:lang w:val="en-GB"/>
              </w:rPr>
              <w:t> </w:t>
            </w:r>
          </w:p>
        </w:tc>
      </w:tr>
      <w:tr w:rsidR="00331E22" w:rsidRPr="004C179E" w14:paraId="4BCA27F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551CE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743493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B5BFDAD"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631F88A6" w14:textId="77777777" w:rsidR="00EC38D1" w:rsidRPr="004C179E" w:rsidRDefault="00EC38D1" w:rsidP="004C179E">
            <w:pPr>
              <w:rPr>
                <w:lang w:val="en-GB"/>
              </w:rPr>
            </w:pPr>
            <w:r w:rsidRPr="004C179E">
              <w:rPr>
                <w:lang w:val="en-GB"/>
              </w:rPr>
              <w:t> </w:t>
            </w:r>
          </w:p>
        </w:tc>
      </w:tr>
      <w:tr w:rsidR="00331E22" w:rsidRPr="004C179E" w14:paraId="21DF1FF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6CED07" w14:textId="77777777" w:rsidR="00EC38D1" w:rsidRPr="004C179E" w:rsidRDefault="00EC38D1" w:rsidP="004C179E">
            <w:pPr>
              <w:rPr>
                <w:lang w:val="en-GB"/>
              </w:rPr>
            </w:pPr>
            <w:r w:rsidRPr="004C179E">
              <w:rPr>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5ECDF06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D8C3E24"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838B0B0"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Terrestrial Protected Areas</w:t>
            </w:r>
          </w:p>
        </w:tc>
      </w:tr>
      <w:tr w:rsidR="00331E22" w:rsidRPr="004C179E" w14:paraId="7B91897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7D9F9E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055157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B2479EC"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16645D2"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Coastal and Marine Protected Areas</w:t>
            </w:r>
          </w:p>
        </w:tc>
      </w:tr>
      <w:tr w:rsidR="00331E22" w:rsidRPr="004C179E" w14:paraId="1FA1EE3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54788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8A066B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C92A4D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0C9FAA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Productive Landscapes</w:t>
            </w:r>
          </w:p>
        </w:tc>
      </w:tr>
      <w:tr w:rsidR="00331E22" w:rsidRPr="004C179E" w14:paraId="21DFFBC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3CEFD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6C959C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586F9B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627D9E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Productive Seascapes</w:t>
            </w:r>
          </w:p>
        </w:tc>
      </w:tr>
      <w:tr w:rsidR="00331E22" w:rsidRPr="004C179E" w14:paraId="4873020D" w14:textId="77777777" w:rsidTr="00763EFB">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CB520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B174BC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7C3250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471450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Community Based Natural Resource Management</w:t>
            </w:r>
          </w:p>
        </w:tc>
      </w:tr>
      <w:tr w:rsidR="00331E22" w:rsidRPr="004C179E" w14:paraId="2CD4FAA0" w14:textId="77777777" w:rsidTr="00763EFB">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22900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BFB43B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160A229"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Mainstreaming</w:t>
            </w:r>
          </w:p>
        </w:tc>
        <w:tc>
          <w:tcPr>
            <w:tcW w:w="1259" w:type="pct"/>
            <w:tcBorders>
              <w:top w:val="nil"/>
              <w:left w:val="nil"/>
              <w:bottom w:val="single" w:sz="4" w:space="0" w:color="auto"/>
              <w:right w:val="single" w:sz="4" w:space="0" w:color="auto"/>
            </w:tcBorders>
            <w:shd w:val="clear" w:color="auto" w:fill="auto"/>
            <w:hideMark/>
          </w:tcPr>
          <w:p w14:paraId="1339D60A" w14:textId="77777777" w:rsidR="00EC38D1" w:rsidRPr="004C179E" w:rsidRDefault="00EC38D1" w:rsidP="004C179E">
            <w:pPr>
              <w:rPr>
                <w:lang w:val="en-GB"/>
              </w:rPr>
            </w:pPr>
            <w:r w:rsidRPr="004C179E">
              <w:rPr>
                <w:lang w:val="en-GB"/>
              </w:rPr>
              <w:t> </w:t>
            </w:r>
          </w:p>
        </w:tc>
      </w:tr>
      <w:tr w:rsidR="00331E22" w:rsidRPr="004C179E" w14:paraId="290AB94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9FA06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3DA0FF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FA39AE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27A4DE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Extractive Industries (oil, gas, mining)</w:t>
            </w:r>
          </w:p>
        </w:tc>
      </w:tr>
      <w:tr w:rsidR="00331E22" w:rsidRPr="004C179E" w14:paraId="03E1B0BA"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71F0D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D3267F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1CB371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C0E18FF"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Forestry (Including HCVF and REDD+)</w:t>
            </w:r>
          </w:p>
        </w:tc>
      </w:tr>
      <w:tr w:rsidR="00331E22" w:rsidRPr="004C179E" w14:paraId="5AEA2C7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4458AF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AF1E75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D4425B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A676068"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Tourism</w:t>
            </w:r>
          </w:p>
        </w:tc>
      </w:tr>
      <w:tr w:rsidR="00331E22" w:rsidRPr="004C179E" w14:paraId="7479DC15"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B9351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03674F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433129C"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65DB87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Agriculture &amp; agrobiodiversity</w:t>
            </w:r>
          </w:p>
        </w:tc>
      </w:tr>
      <w:tr w:rsidR="00331E22" w:rsidRPr="004C179E" w14:paraId="321A4878"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FCF65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082F98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BAB003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A35195A"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Fisheries</w:t>
            </w:r>
          </w:p>
        </w:tc>
      </w:tr>
      <w:tr w:rsidR="00331E22" w:rsidRPr="004C179E" w14:paraId="2BF5CEB3"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55AF4F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D748B9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B1CBE6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8C07FDC"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Infrastructure</w:t>
            </w:r>
          </w:p>
        </w:tc>
      </w:tr>
      <w:tr w:rsidR="00331E22" w:rsidRPr="004C179E" w14:paraId="646BFD0F"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07703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868908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E7D346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450377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Certification (National Standards)</w:t>
            </w:r>
          </w:p>
        </w:tc>
      </w:tr>
      <w:tr w:rsidR="00331E22" w:rsidRPr="004C179E" w14:paraId="4ABD28D9" w14:textId="77777777" w:rsidTr="00763EFB">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D810D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50A497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6B139C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801DE6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Certification (International Standards)</w:t>
            </w:r>
          </w:p>
        </w:tc>
      </w:tr>
      <w:tr w:rsidR="00331E22" w:rsidRPr="004C179E" w14:paraId="09FEDCDB"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D4DF1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27FD33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CD6DEF6"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3A34787B" w14:textId="77777777" w:rsidR="00EC38D1" w:rsidRPr="004C179E" w:rsidRDefault="00EC38D1" w:rsidP="004C179E">
            <w:pPr>
              <w:rPr>
                <w:lang w:val="en-GB"/>
              </w:rPr>
            </w:pPr>
            <w:r w:rsidRPr="004C179E">
              <w:rPr>
                <w:lang w:val="en-GB"/>
              </w:rPr>
              <w:t> </w:t>
            </w:r>
          </w:p>
        </w:tc>
      </w:tr>
      <w:tr w:rsidR="00331E22" w:rsidRPr="004C179E" w14:paraId="10B56AA6" w14:textId="77777777" w:rsidTr="00763EFB">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6B6CB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1357F7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C66F44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4B64D0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Illegal Wildlife Trade</w:t>
            </w:r>
          </w:p>
        </w:tc>
      </w:tr>
      <w:tr w:rsidR="00331E22" w:rsidRPr="004C179E" w14:paraId="04A961DF"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C90DD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E24B90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1DB767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B5DB30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 xml:space="preserve">Threatened Species </w:t>
            </w:r>
          </w:p>
        </w:tc>
      </w:tr>
      <w:tr w:rsidR="00331E22" w:rsidRPr="004C179E" w14:paraId="2272E44F"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1C4B2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57BF84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FF07ED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83F60D7"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Wildlife for Sustainable Development</w:t>
            </w:r>
          </w:p>
        </w:tc>
      </w:tr>
      <w:tr w:rsidR="00331E22" w:rsidRPr="004C179E" w14:paraId="173C1913" w14:textId="77777777" w:rsidTr="00763EFB">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AD7A2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632E5C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9A6006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06B161D"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Crop Wild Relatives</w:t>
            </w:r>
          </w:p>
        </w:tc>
      </w:tr>
      <w:tr w:rsidR="00331E22" w:rsidRPr="004C179E" w14:paraId="3D2CC9C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9AACC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3E2C44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D8FBE9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E8E890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Plant Genetic Resources</w:t>
            </w:r>
          </w:p>
        </w:tc>
      </w:tr>
      <w:tr w:rsidR="00331E22" w:rsidRPr="004C179E" w14:paraId="5C9D5284"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44F21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20740C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B4DF56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8CB5C35"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Animal Genetic Resources</w:t>
            </w:r>
          </w:p>
        </w:tc>
      </w:tr>
      <w:tr w:rsidR="00331E22" w:rsidRPr="004C179E" w14:paraId="1BE13DFC"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73760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A84EAB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82CB94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6CCDA5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Livestock Wild Relatives</w:t>
            </w:r>
          </w:p>
        </w:tc>
      </w:tr>
      <w:tr w:rsidR="00331E22" w:rsidRPr="004C179E" w14:paraId="7E13EBED"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13A21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B3F543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78F348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BDED16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Invasive Alien Species (IAS)</w:t>
            </w:r>
          </w:p>
        </w:tc>
      </w:tr>
      <w:tr w:rsidR="00331E22" w:rsidRPr="004C179E" w14:paraId="0B1C0553" w14:textId="77777777" w:rsidTr="00763EFB">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D4ED3F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4258D4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FAAD17D"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Biomes</w:t>
            </w:r>
          </w:p>
        </w:tc>
        <w:tc>
          <w:tcPr>
            <w:tcW w:w="1259" w:type="pct"/>
            <w:tcBorders>
              <w:top w:val="nil"/>
              <w:left w:val="nil"/>
              <w:bottom w:val="single" w:sz="4" w:space="0" w:color="auto"/>
              <w:right w:val="single" w:sz="4" w:space="0" w:color="auto"/>
            </w:tcBorders>
            <w:shd w:val="clear" w:color="auto" w:fill="auto"/>
            <w:hideMark/>
          </w:tcPr>
          <w:p w14:paraId="77336E51" w14:textId="77777777" w:rsidR="00EC38D1" w:rsidRPr="004C179E" w:rsidRDefault="00EC38D1" w:rsidP="004C179E">
            <w:pPr>
              <w:rPr>
                <w:lang w:val="en-GB"/>
              </w:rPr>
            </w:pPr>
            <w:r w:rsidRPr="004C179E">
              <w:rPr>
                <w:lang w:val="en-GB"/>
              </w:rPr>
              <w:t> </w:t>
            </w:r>
          </w:p>
        </w:tc>
      </w:tr>
      <w:tr w:rsidR="00331E22" w:rsidRPr="004C179E" w14:paraId="715F176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050A3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56570E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FA99CCC"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8F10525"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Mangroves</w:t>
            </w:r>
          </w:p>
        </w:tc>
      </w:tr>
      <w:tr w:rsidR="00331E22" w:rsidRPr="004C179E" w14:paraId="6D53089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11EF1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30EE89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DFE373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C98CF3C"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Coral Reefs</w:t>
            </w:r>
          </w:p>
        </w:tc>
      </w:tr>
      <w:tr w:rsidR="00331E22" w:rsidRPr="004C179E" w14:paraId="0D5F836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7E446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81212E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86B332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39745D9"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Sea Grasses</w:t>
            </w:r>
          </w:p>
        </w:tc>
      </w:tr>
      <w:tr w:rsidR="00331E22" w:rsidRPr="004C179E" w14:paraId="55F1125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3FE94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2E5BFE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300031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2829092"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Wetlands</w:t>
            </w:r>
          </w:p>
        </w:tc>
      </w:tr>
      <w:tr w:rsidR="00331E22" w:rsidRPr="004C179E" w14:paraId="3242AC3B"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5AB57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EF109E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0158AB4"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577068A"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Rivers</w:t>
            </w:r>
          </w:p>
        </w:tc>
      </w:tr>
      <w:tr w:rsidR="00331E22" w:rsidRPr="004C179E" w14:paraId="07114EC4" w14:textId="77777777" w:rsidTr="00763EFB">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633F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E937C9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B1F971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5F4B004"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Lakes</w:t>
            </w:r>
          </w:p>
        </w:tc>
      </w:tr>
      <w:tr w:rsidR="00331E22" w:rsidRPr="004C179E" w14:paraId="37E6591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07695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D618BB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239EC8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33308D2"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Tropical Rain Forests</w:t>
            </w:r>
          </w:p>
        </w:tc>
      </w:tr>
      <w:tr w:rsidR="00331E22" w:rsidRPr="004C179E" w14:paraId="6097F1E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F4004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DBA62A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26689F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2C87E0A"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Tropical Dry Forests</w:t>
            </w:r>
          </w:p>
        </w:tc>
      </w:tr>
      <w:tr w:rsidR="00331E22" w:rsidRPr="004C179E" w14:paraId="20341B08"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28854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D8D315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CAB5DF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5412BA5"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Temperate Forests</w:t>
            </w:r>
          </w:p>
        </w:tc>
      </w:tr>
      <w:tr w:rsidR="00331E22" w:rsidRPr="004C179E" w14:paraId="2848FED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FDBD5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654F49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437293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3358C02"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 xml:space="preserve">Grasslands </w:t>
            </w:r>
          </w:p>
        </w:tc>
      </w:tr>
      <w:tr w:rsidR="00331E22" w:rsidRPr="004C179E" w14:paraId="326ABFFF"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648CD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37AEF3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E36E64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B2DADA0"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Paramo</w:t>
            </w:r>
          </w:p>
        </w:tc>
      </w:tr>
      <w:tr w:rsidR="00331E22" w:rsidRPr="004C179E" w14:paraId="7D819BA5"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54708E" w14:textId="77777777" w:rsidR="00EC38D1" w:rsidRPr="004C179E" w:rsidRDefault="00EC38D1" w:rsidP="004C179E">
            <w:pPr>
              <w:rPr>
                <w:lang w:val="en-GB"/>
              </w:rPr>
            </w:pPr>
            <w:r w:rsidRPr="004C179E">
              <w:rPr>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766EC60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2B027E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AF8953A"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Desert</w:t>
            </w:r>
          </w:p>
        </w:tc>
      </w:tr>
      <w:tr w:rsidR="00331E22" w:rsidRPr="004C179E" w14:paraId="5CEC1AFA" w14:textId="77777777" w:rsidTr="00763EFB">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3D176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2B6C99D"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961831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5CEF21AF" w14:textId="77777777" w:rsidR="00EC38D1" w:rsidRPr="004C179E" w:rsidRDefault="00EC38D1" w:rsidP="004C179E">
            <w:pPr>
              <w:rPr>
                <w:lang w:val="en-GB"/>
              </w:rPr>
            </w:pPr>
            <w:r w:rsidRPr="004C179E">
              <w:rPr>
                <w:lang w:val="en-GB"/>
              </w:rPr>
              <w:t> </w:t>
            </w:r>
          </w:p>
        </w:tc>
      </w:tr>
      <w:tr w:rsidR="00331E22" w:rsidRPr="004C179E" w14:paraId="3253D8F2"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3D1F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12A04B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4028A42"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07EFA44"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 xml:space="preserve">Payment for Ecosystem Services </w:t>
            </w:r>
          </w:p>
        </w:tc>
      </w:tr>
      <w:tr w:rsidR="00331E22" w:rsidRPr="004C179E" w14:paraId="2942AA2F"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6986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9007A4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25F189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53EE77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Natural Capital Assessment and Accounting</w:t>
            </w:r>
          </w:p>
        </w:tc>
      </w:tr>
      <w:tr w:rsidR="00331E22" w:rsidRPr="004C179E" w14:paraId="7270B0B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87916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4E235C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536A60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C8D43DA"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Conservation Trust Funds</w:t>
            </w:r>
          </w:p>
        </w:tc>
      </w:tr>
      <w:tr w:rsidR="00331E22" w:rsidRPr="004C179E" w14:paraId="11A9356B" w14:textId="77777777" w:rsidTr="00763EFB">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38A1B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F9FE02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3667A94"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D794DC4"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Conservation Finance</w:t>
            </w:r>
          </w:p>
        </w:tc>
      </w:tr>
      <w:tr w:rsidR="00331E22" w:rsidRPr="004C179E" w14:paraId="00331FF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72FBD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D34939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50EE6F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17BE7249" w14:textId="77777777" w:rsidR="00EC38D1" w:rsidRPr="004C179E" w:rsidRDefault="00EC38D1" w:rsidP="004C179E">
            <w:pPr>
              <w:rPr>
                <w:lang w:val="en-GB"/>
              </w:rPr>
            </w:pPr>
            <w:r w:rsidRPr="004C179E">
              <w:rPr>
                <w:lang w:val="en-GB"/>
              </w:rPr>
              <w:t> </w:t>
            </w:r>
          </w:p>
        </w:tc>
      </w:tr>
      <w:tr w:rsidR="00331E22" w:rsidRPr="004C179E" w14:paraId="61E752A1" w14:textId="77777777" w:rsidTr="00763EFB">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5EA24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D8412D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ED3F8A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4F6249C"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Biosafety</w:t>
            </w:r>
          </w:p>
        </w:tc>
      </w:tr>
      <w:tr w:rsidR="00331E22" w:rsidRPr="004C179E" w14:paraId="0F9CB07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59E22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D45A8B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466575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53078F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Access to Genetic Resources Benefit Sharing</w:t>
            </w:r>
          </w:p>
        </w:tc>
      </w:tr>
      <w:tr w:rsidR="00331E22" w:rsidRPr="004C179E" w14:paraId="5CBB6653"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2967F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486602D" w14:textId="77777777" w:rsidR="00EC38D1" w:rsidRPr="004C179E" w:rsidRDefault="00EC38D1" w:rsidP="004C179E">
            <w:pPr>
              <w:rPr>
                <w:rFonts w:ascii="Avenir Next Regular" w:eastAsia="Times New Roman" w:hAnsi="Avenir Next Regular" w:cs="Calibri"/>
                <w:b/>
                <w:b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b/>
                <w:bCs/>
                <w:lang w:val="en-GB"/>
              </w:rPr>
              <w:t>Forests</w:t>
            </w:r>
          </w:p>
        </w:tc>
        <w:tc>
          <w:tcPr>
            <w:tcW w:w="1181" w:type="pct"/>
            <w:tcBorders>
              <w:top w:val="nil"/>
              <w:left w:val="nil"/>
              <w:bottom w:val="single" w:sz="4" w:space="0" w:color="auto"/>
              <w:right w:val="single" w:sz="4" w:space="0" w:color="auto"/>
            </w:tcBorders>
            <w:shd w:val="clear" w:color="auto" w:fill="auto"/>
          </w:tcPr>
          <w:p w14:paraId="022451FA"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hideMark/>
          </w:tcPr>
          <w:p w14:paraId="46699D11" w14:textId="77777777" w:rsidR="00EC38D1" w:rsidRPr="004C179E" w:rsidRDefault="00EC38D1" w:rsidP="004C179E">
            <w:pPr>
              <w:rPr>
                <w:lang w:val="en-GB"/>
              </w:rPr>
            </w:pPr>
            <w:r w:rsidRPr="004C179E">
              <w:rPr>
                <w:lang w:val="en-GB"/>
              </w:rPr>
              <w:t> </w:t>
            </w:r>
          </w:p>
        </w:tc>
      </w:tr>
      <w:tr w:rsidR="00331E22" w:rsidRPr="004C179E" w14:paraId="79AF80B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51642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97B27F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4BA2B9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7527247B" w14:textId="77777777" w:rsidR="00EC38D1" w:rsidRPr="004C179E" w:rsidRDefault="00EC38D1" w:rsidP="004C179E">
            <w:pPr>
              <w:rPr>
                <w:lang w:val="en-GB"/>
              </w:rPr>
            </w:pPr>
          </w:p>
        </w:tc>
      </w:tr>
      <w:tr w:rsidR="00331E22" w:rsidRPr="004C179E" w14:paraId="5F393FC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5CE9B409"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0CACA918"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56DFBFCE"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60CE239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REDD/REDD+</w:t>
            </w:r>
          </w:p>
        </w:tc>
      </w:tr>
      <w:tr w:rsidR="00331E22" w:rsidRPr="004C179E" w14:paraId="49E8DC83" w14:textId="77777777" w:rsidTr="00763EFB">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1D91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903237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874AF0C"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Forest</w:t>
            </w:r>
          </w:p>
        </w:tc>
        <w:tc>
          <w:tcPr>
            <w:tcW w:w="1259" w:type="pct"/>
            <w:tcBorders>
              <w:top w:val="nil"/>
              <w:left w:val="nil"/>
              <w:bottom w:val="single" w:sz="4" w:space="0" w:color="auto"/>
              <w:right w:val="single" w:sz="4" w:space="0" w:color="auto"/>
            </w:tcBorders>
            <w:shd w:val="clear" w:color="auto" w:fill="auto"/>
            <w:hideMark/>
          </w:tcPr>
          <w:p w14:paraId="0F6C5440" w14:textId="77777777" w:rsidR="00EC38D1" w:rsidRPr="004C179E" w:rsidRDefault="00EC38D1" w:rsidP="004C179E">
            <w:pPr>
              <w:rPr>
                <w:lang w:val="en-GB"/>
              </w:rPr>
            </w:pPr>
            <w:r w:rsidRPr="004C179E">
              <w:rPr>
                <w:lang w:val="en-GB"/>
              </w:rPr>
              <w:t> </w:t>
            </w:r>
          </w:p>
        </w:tc>
      </w:tr>
      <w:tr w:rsidR="00331E22" w:rsidRPr="004C179E" w14:paraId="07A005FD"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606F7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FA04AC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3623A8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A6CB673"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Amazon</w:t>
            </w:r>
          </w:p>
        </w:tc>
      </w:tr>
      <w:tr w:rsidR="00331E22" w:rsidRPr="004C179E" w14:paraId="0AB29C42"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1274D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C18D28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F50E234"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D02ACF9"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Congo</w:t>
            </w:r>
          </w:p>
        </w:tc>
      </w:tr>
      <w:tr w:rsidR="00331E22" w:rsidRPr="004C179E" w14:paraId="66BB5FF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21549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6B7CD3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447DFE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465F6D6"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Drylands</w:t>
            </w:r>
          </w:p>
        </w:tc>
      </w:tr>
      <w:tr w:rsidR="00331E22" w:rsidRPr="004C179E" w14:paraId="6A7EA4F8"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D5E242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F9D012B" w14:textId="77777777" w:rsidR="00EC38D1" w:rsidRPr="004C179E" w:rsidRDefault="00EC38D1" w:rsidP="004C179E">
            <w:pPr>
              <w:rPr>
                <w:rFonts w:ascii="Avenir Next Regular" w:eastAsia="Times New Roman" w:hAnsi="Avenir Next Regular" w:cs="Calibri"/>
                <w:b/>
                <w:b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b/>
                <w:bCs/>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2542C024"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CD1DFAD" w14:textId="77777777" w:rsidR="00EC38D1" w:rsidRPr="004C179E" w:rsidRDefault="00EC38D1" w:rsidP="004C179E">
            <w:pPr>
              <w:rPr>
                <w:lang w:val="en-GB"/>
              </w:rPr>
            </w:pPr>
            <w:r w:rsidRPr="004C179E">
              <w:rPr>
                <w:lang w:val="en-GB"/>
              </w:rPr>
              <w:t> </w:t>
            </w:r>
          </w:p>
        </w:tc>
      </w:tr>
      <w:tr w:rsidR="00331E22" w:rsidRPr="004C179E" w14:paraId="42BDDCC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8BB5F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5D129A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43728AF"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73208C93" w14:textId="77777777" w:rsidR="00EC38D1" w:rsidRPr="004C179E" w:rsidRDefault="00EC38D1" w:rsidP="004C179E">
            <w:pPr>
              <w:rPr>
                <w:lang w:val="en-GB"/>
              </w:rPr>
            </w:pPr>
            <w:r w:rsidRPr="004C179E">
              <w:rPr>
                <w:lang w:val="en-GB"/>
              </w:rPr>
              <w:t> </w:t>
            </w:r>
          </w:p>
        </w:tc>
      </w:tr>
      <w:tr w:rsidR="00331E22" w:rsidRPr="004C179E" w14:paraId="6C4DB703"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CBEEC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2930C8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E54432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1A1EEA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 xml:space="preserve">Restoration and Rehabilitation of Degraded Lands </w:t>
            </w:r>
          </w:p>
        </w:tc>
      </w:tr>
      <w:tr w:rsidR="00331E22" w:rsidRPr="004C179E" w14:paraId="758CB450" w14:textId="77777777" w:rsidTr="00763EFB">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72E46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5EB1161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AA84B2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5576A10"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Ecosystem Approach</w:t>
            </w:r>
          </w:p>
        </w:tc>
      </w:tr>
      <w:tr w:rsidR="00331E22" w:rsidRPr="004C179E" w14:paraId="3E495B44" w14:textId="77777777" w:rsidTr="00763EFB">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EE4C5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DF4437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ECCB7C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EB2D95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Integrated and Cross-sectoral approach</w:t>
            </w:r>
          </w:p>
        </w:tc>
      </w:tr>
      <w:tr w:rsidR="00331E22" w:rsidRPr="004C179E" w14:paraId="49A45A3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3F061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FD85CC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A6CAE70"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66CDE9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Community-Based NRM</w:t>
            </w:r>
          </w:p>
        </w:tc>
      </w:tr>
      <w:tr w:rsidR="00331E22" w:rsidRPr="004C179E" w14:paraId="36B6814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26BB1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5E42E8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DD9F4B2"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D8D099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Livelihoods</w:t>
            </w:r>
          </w:p>
        </w:tc>
      </w:tr>
      <w:tr w:rsidR="00331E22" w:rsidRPr="004C179E" w14:paraId="41947B0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8B932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F994F1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77C960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1944E8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Income Generating Activities</w:t>
            </w:r>
          </w:p>
        </w:tc>
      </w:tr>
      <w:tr w:rsidR="00331E22" w:rsidRPr="004C179E" w14:paraId="10222897"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40EFB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E3A464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CA808F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56C8B20"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Agriculture</w:t>
            </w:r>
          </w:p>
        </w:tc>
      </w:tr>
      <w:tr w:rsidR="00331E22" w:rsidRPr="004C179E" w14:paraId="6D9C5AE5"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BD3C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E78C94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ACF2514"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7CE3A3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Pasture Management</w:t>
            </w:r>
          </w:p>
        </w:tc>
      </w:tr>
      <w:tr w:rsidR="00331E22" w:rsidRPr="004C179E" w14:paraId="05526458"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57FA4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4285B3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B40316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8B365BA"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Forest/Woodland Management</w:t>
            </w:r>
          </w:p>
        </w:tc>
      </w:tr>
      <w:tr w:rsidR="00331E22" w:rsidRPr="004C179E" w14:paraId="64D068CA"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E03A4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9291D2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950F73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229488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Improved Soil and Water Management Techniques</w:t>
            </w:r>
          </w:p>
        </w:tc>
      </w:tr>
      <w:tr w:rsidR="00331E22" w:rsidRPr="004C179E" w14:paraId="1C91312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50EFF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E13983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0C492D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041EF97"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Fire Management</w:t>
            </w:r>
          </w:p>
        </w:tc>
      </w:tr>
      <w:tr w:rsidR="00331E22" w:rsidRPr="004C179E" w14:paraId="45BA0771"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17489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D495F4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2D972D2"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B16D36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Drought Mitigation/Early Warning</w:t>
            </w:r>
          </w:p>
        </w:tc>
      </w:tr>
      <w:tr w:rsidR="00331E22" w:rsidRPr="004C179E" w14:paraId="0940A782"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BC43C9" w14:textId="77777777" w:rsidR="00EC38D1" w:rsidRPr="004C179E" w:rsidRDefault="00EC38D1" w:rsidP="004C179E">
            <w:pPr>
              <w:rPr>
                <w:lang w:val="en-GB"/>
              </w:rPr>
            </w:pPr>
            <w:r w:rsidRPr="004C179E">
              <w:rPr>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2D811F4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D9AD065"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4739A375" w14:textId="77777777" w:rsidR="00EC38D1" w:rsidRPr="004C179E" w:rsidRDefault="00EC38D1" w:rsidP="004C179E">
            <w:pPr>
              <w:rPr>
                <w:lang w:val="en-GB"/>
              </w:rPr>
            </w:pPr>
            <w:r w:rsidRPr="004C179E">
              <w:rPr>
                <w:lang w:val="en-GB"/>
              </w:rPr>
              <w:t> </w:t>
            </w:r>
          </w:p>
        </w:tc>
      </w:tr>
      <w:tr w:rsidR="00331E22" w:rsidRPr="004C179E" w14:paraId="6415F0C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66DE3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567184D"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F1C30A4"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782E849"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Land Productivity</w:t>
            </w:r>
          </w:p>
        </w:tc>
      </w:tr>
      <w:tr w:rsidR="00331E22" w:rsidRPr="004C179E" w14:paraId="5ED96E17" w14:textId="77777777" w:rsidTr="00763EFB">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8C35F0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A21941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53B1C8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7C36A7F"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Land Cover and Land cover change</w:t>
            </w:r>
          </w:p>
        </w:tc>
      </w:tr>
      <w:tr w:rsidR="00331E22" w:rsidRPr="004C179E" w14:paraId="6DE543B0" w14:textId="77777777" w:rsidTr="00763EFB">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614E0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DFB756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2D3CAD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21A16B0"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Carbon stocks above or below ground</w:t>
            </w:r>
          </w:p>
        </w:tc>
      </w:tr>
      <w:tr w:rsidR="00331E22" w:rsidRPr="004C179E" w14:paraId="67DA494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62AA8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735C78D"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5354E61"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Food Security</w:t>
            </w:r>
          </w:p>
        </w:tc>
        <w:tc>
          <w:tcPr>
            <w:tcW w:w="1259" w:type="pct"/>
            <w:tcBorders>
              <w:top w:val="nil"/>
              <w:left w:val="nil"/>
              <w:bottom w:val="single" w:sz="4" w:space="0" w:color="auto"/>
              <w:right w:val="single" w:sz="4" w:space="0" w:color="auto"/>
            </w:tcBorders>
            <w:shd w:val="clear" w:color="auto" w:fill="auto"/>
            <w:hideMark/>
          </w:tcPr>
          <w:p w14:paraId="290CB722" w14:textId="77777777" w:rsidR="00EC38D1" w:rsidRPr="004C179E" w:rsidRDefault="00EC38D1" w:rsidP="004C179E">
            <w:pPr>
              <w:rPr>
                <w:lang w:val="en-GB"/>
              </w:rPr>
            </w:pPr>
            <w:r w:rsidRPr="004C179E">
              <w:rPr>
                <w:lang w:val="en-GB"/>
              </w:rPr>
              <w:t> </w:t>
            </w:r>
          </w:p>
        </w:tc>
      </w:tr>
      <w:tr w:rsidR="00331E22" w:rsidRPr="004C179E" w14:paraId="1BB9D72F" w14:textId="77777777" w:rsidTr="00763EFB">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C3AE06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9C053B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2258946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3B4330F4" w14:textId="77777777" w:rsidR="00EC38D1" w:rsidRPr="004C179E" w:rsidRDefault="00EC38D1" w:rsidP="004C179E">
            <w:pPr>
              <w:rPr>
                <w:lang w:val="en-GB"/>
              </w:rPr>
            </w:pPr>
            <w:r w:rsidRPr="004C179E">
              <w:rPr>
                <w:lang w:val="en-GB"/>
              </w:rPr>
              <w:t> </w:t>
            </w:r>
          </w:p>
        </w:tc>
      </w:tr>
      <w:tr w:rsidR="00331E22" w:rsidRPr="004C179E" w14:paraId="4DE40CF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0F80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5B8B34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9C1CF14"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7B3225E0" w14:textId="77777777" w:rsidR="00EC38D1" w:rsidRPr="004C179E" w:rsidRDefault="00EC38D1" w:rsidP="004C179E">
            <w:pPr>
              <w:rPr>
                <w:lang w:val="en-GB"/>
              </w:rPr>
            </w:pPr>
            <w:r w:rsidRPr="004C179E">
              <w:rPr>
                <w:lang w:val="en-GB"/>
              </w:rPr>
              <w:t> </w:t>
            </w:r>
          </w:p>
        </w:tc>
      </w:tr>
      <w:tr w:rsidR="00331E22" w:rsidRPr="004C179E" w14:paraId="1CB70AC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3479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46F15A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49D4875"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Coastal</w:t>
            </w:r>
          </w:p>
        </w:tc>
        <w:tc>
          <w:tcPr>
            <w:tcW w:w="1259" w:type="pct"/>
            <w:tcBorders>
              <w:top w:val="nil"/>
              <w:left w:val="nil"/>
              <w:bottom w:val="single" w:sz="4" w:space="0" w:color="auto"/>
              <w:right w:val="single" w:sz="4" w:space="0" w:color="auto"/>
            </w:tcBorders>
            <w:shd w:val="clear" w:color="auto" w:fill="auto"/>
            <w:hideMark/>
          </w:tcPr>
          <w:p w14:paraId="10F1863A" w14:textId="77777777" w:rsidR="00EC38D1" w:rsidRPr="004C179E" w:rsidRDefault="00EC38D1" w:rsidP="004C179E">
            <w:pPr>
              <w:rPr>
                <w:lang w:val="en-GB"/>
              </w:rPr>
            </w:pPr>
            <w:r w:rsidRPr="004C179E">
              <w:rPr>
                <w:lang w:val="en-GB"/>
              </w:rPr>
              <w:t> </w:t>
            </w:r>
          </w:p>
        </w:tc>
      </w:tr>
      <w:tr w:rsidR="00331E22" w:rsidRPr="004C179E" w14:paraId="2213C26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52463FB"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501C742B"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vAlign w:val="center"/>
          </w:tcPr>
          <w:p w14:paraId="6EA1633F"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Freshwater</w:t>
            </w:r>
          </w:p>
        </w:tc>
        <w:tc>
          <w:tcPr>
            <w:tcW w:w="1259" w:type="pct"/>
            <w:tcBorders>
              <w:top w:val="nil"/>
              <w:left w:val="nil"/>
              <w:bottom w:val="single" w:sz="4" w:space="0" w:color="auto"/>
              <w:right w:val="single" w:sz="4" w:space="0" w:color="auto"/>
            </w:tcBorders>
            <w:shd w:val="clear" w:color="auto" w:fill="auto"/>
          </w:tcPr>
          <w:p w14:paraId="4069489F" w14:textId="77777777" w:rsidR="00EC38D1" w:rsidRPr="004C179E" w:rsidRDefault="00EC38D1" w:rsidP="004C179E">
            <w:pPr>
              <w:rPr>
                <w:lang w:val="en-GB"/>
              </w:rPr>
            </w:pPr>
          </w:p>
        </w:tc>
      </w:tr>
      <w:tr w:rsidR="00331E22" w:rsidRPr="004C179E" w14:paraId="4B454E6B" w14:textId="77777777" w:rsidTr="00763EFB">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B1667B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59610C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tcPr>
          <w:p w14:paraId="790E83C6"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3CE228D5"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Aquifer</w:t>
            </w:r>
          </w:p>
        </w:tc>
      </w:tr>
      <w:tr w:rsidR="00331E22" w:rsidRPr="004C179E" w14:paraId="2BADC06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CDE2CF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326F241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tcPr>
          <w:p w14:paraId="6CC880F0"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3075752"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River Basin</w:t>
            </w:r>
          </w:p>
        </w:tc>
      </w:tr>
      <w:tr w:rsidR="00331E22" w:rsidRPr="004C179E" w14:paraId="2137F1D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BBF50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CB503A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tcPr>
          <w:p w14:paraId="675A419C"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0C93E800"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Lake Basin</w:t>
            </w:r>
          </w:p>
        </w:tc>
      </w:tr>
      <w:tr w:rsidR="00331E22" w:rsidRPr="004C179E" w14:paraId="2641A60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4479A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FFCB5C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CD60AD4"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Learning</w:t>
            </w:r>
          </w:p>
        </w:tc>
        <w:tc>
          <w:tcPr>
            <w:tcW w:w="1259" w:type="pct"/>
            <w:tcBorders>
              <w:top w:val="nil"/>
              <w:left w:val="nil"/>
              <w:bottom w:val="single" w:sz="4" w:space="0" w:color="auto"/>
              <w:right w:val="single" w:sz="4" w:space="0" w:color="auto"/>
            </w:tcBorders>
            <w:shd w:val="clear" w:color="auto" w:fill="auto"/>
            <w:hideMark/>
          </w:tcPr>
          <w:p w14:paraId="0A6A2CB4" w14:textId="77777777" w:rsidR="00EC38D1" w:rsidRPr="004C179E" w:rsidRDefault="00EC38D1" w:rsidP="004C179E">
            <w:pPr>
              <w:rPr>
                <w:lang w:val="en-GB"/>
              </w:rPr>
            </w:pPr>
            <w:r w:rsidRPr="004C179E">
              <w:rPr>
                <w:lang w:val="en-GB"/>
              </w:rPr>
              <w:t> </w:t>
            </w:r>
          </w:p>
        </w:tc>
      </w:tr>
      <w:tr w:rsidR="00331E22" w:rsidRPr="004C179E" w14:paraId="65DE642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8AE33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E3C515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B09103A"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Fisheries</w:t>
            </w:r>
          </w:p>
        </w:tc>
        <w:tc>
          <w:tcPr>
            <w:tcW w:w="1259" w:type="pct"/>
            <w:tcBorders>
              <w:top w:val="nil"/>
              <w:left w:val="nil"/>
              <w:bottom w:val="single" w:sz="4" w:space="0" w:color="auto"/>
              <w:right w:val="single" w:sz="4" w:space="0" w:color="auto"/>
            </w:tcBorders>
            <w:shd w:val="clear" w:color="auto" w:fill="auto"/>
            <w:hideMark/>
          </w:tcPr>
          <w:p w14:paraId="25C085EC" w14:textId="77777777" w:rsidR="00EC38D1" w:rsidRPr="004C179E" w:rsidRDefault="00EC38D1" w:rsidP="004C179E">
            <w:pPr>
              <w:rPr>
                <w:lang w:val="en-GB"/>
              </w:rPr>
            </w:pPr>
            <w:r w:rsidRPr="004C179E">
              <w:rPr>
                <w:lang w:val="en-GB"/>
              </w:rPr>
              <w:t> </w:t>
            </w:r>
          </w:p>
        </w:tc>
      </w:tr>
      <w:tr w:rsidR="00331E22" w:rsidRPr="004C179E" w14:paraId="4D73549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B53FE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762486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0817BED"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627C1660" w14:textId="77777777" w:rsidR="00EC38D1" w:rsidRPr="004C179E" w:rsidRDefault="00EC38D1" w:rsidP="004C179E">
            <w:pPr>
              <w:rPr>
                <w:lang w:val="en-GB"/>
              </w:rPr>
            </w:pPr>
            <w:r w:rsidRPr="004C179E">
              <w:rPr>
                <w:lang w:val="en-GB"/>
              </w:rPr>
              <w:t> </w:t>
            </w:r>
          </w:p>
        </w:tc>
      </w:tr>
      <w:tr w:rsidR="00331E22" w:rsidRPr="004C179E" w14:paraId="2159DF2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80038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61475D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9F96F2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SIDS : Small Island Dev States</w:t>
            </w:r>
          </w:p>
        </w:tc>
        <w:tc>
          <w:tcPr>
            <w:tcW w:w="1259" w:type="pct"/>
            <w:tcBorders>
              <w:top w:val="nil"/>
              <w:left w:val="nil"/>
              <w:bottom w:val="single" w:sz="4" w:space="0" w:color="auto"/>
              <w:right w:val="single" w:sz="4" w:space="0" w:color="auto"/>
            </w:tcBorders>
            <w:shd w:val="clear" w:color="auto" w:fill="auto"/>
            <w:hideMark/>
          </w:tcPr>
          <w:p w14:paraId="01291D68" w14:textId="77777777" w:rsidR="00EC38D1" w:rsidRPr="004C179E" w:rsidRDefault="00EC38D1" w:rsidP="004C179E">
            <w:pPr>
              <w:rPr>
                <w:lang w:val="en-GB"/>
              </w:rPr>
            </w:pPr>
            <w:r w:rsidRPr="004C179E">
              <w:rPr>
                <w:lang w:val="en-GB"/>
              </w:rPr>
              <w:t> </w:t>
            </w:r>
          </w:p>
        </w:tc>
      </w:tr>
      <w:tr w:rsidR="00331E22" w:rsidRPr="004C179E" w14:paraId="3DBF1F2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D2696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6228D6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69705EA"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2ACAB644" w14:textId="77777777" w:rsidR="00EC38D1" w:rsidRPr="004C179E" w:rsidRDefault="00EC38D1" w:rsidP="004C179E">
            <w:pPr>
              <w:rPr>
                <w:lang w:val="en-GB"/>
              </w:rPr>
            </w:pPr>
            <w:r w:rsidRPr="004C179E">
              <w:rPr>
                <w:lang w:val="en-GB"/>
              </w:rPr>
              <w:t> </w:t>
            </w:r>
          </w:p>
        </w:tc>
      </w:tr>
      <w:tr w:rsidR="00331E22" w:rsidRPr="004C179E" w14:paraId="68A5E66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81BDE55"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102D4CAE"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vAlign w:val="center"/>
          </w:tcPr>
          <w:p w14:paraId="34E374F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Pollution</w:t>
            </w:r>
          </w:p>
        </w:tc>
        <w:tc>
          <w:tcPr>
            <w:tcW w:w="1259" w:type="pct"/>
            <w:tcBorders>
              <w:top w:val="nil"/>
              <w:left w:val="nil"/>
              <w:bottom w:val="single" w:sz="4" w:space="0" w:color="auto"/>
              <w:right w:val="single" w:sz="4" w:space="0" w:color="auto"/>
            </w:tcBorders>
            <w:shd w:val="clear" w:color="auto" w:fill="auto"/>
          </w:tcPr>
          <w:p w14:paraId="150B2C0F" w14:textId="77777777" w:rsidR="00EC38D1" w:rsidRPr="004C179E" w:rsidRDefault="00EC38D1" w:rsidP="004C179E">
            <w:pPr>
              <w:rPr>
                <w:lang w:val="en-GB"/>
              </w:rPr>
            </w:pPr>
          </w:p>
        </w:tc>
      </w:tr>
      <w:tr w:rsidR="00331E22" w:rsidRPr="004C179E" w14:paraId="6EFC671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841A83"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49F9F66C"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vAlign w:val="center"/>
          </w:tcPr>
          <w:p w14:paraId="156F571E"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6B6DD11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Persistent toxic substances</w:t>
            </w:r>
          </w:p>
        </w:tc>
      </w:tr>
      <w:tr w:rsidR="00331E22" w:rsidRPr="004C179E" w14:paraId="20A3EE8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0B5BC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2CCE8B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tcPr>
          <w:p w14:paraId="2A078A65"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hideMark/>
          </w:tcPr>
          <w:p w14:paraId="7E551217"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Plastics</w:t>
            </w:r>
          </w:p>
        </w:tc>
      </w:tr>
      <w:tr w:rsidR="00331E22" w:rsidRPr="004C179E" w14:paraId="1824E9E4" w14:textId="77777777" w:rsidTr="00763EFB">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0343C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44D129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BCF4C7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AB5B67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Nutrient pollution from all sectors except wastewater</w:t>
            </w:r>
          </w:p>
        </w:tc>
      </w:tr>
      <w:tr w:rsidR="00331E22" w:rsidRPr="004C179E" w14:paraId="74079A5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2D855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C60B58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520662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6FC319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Nutrient pollution from Wastewater</w:t>
            </w:r>
          </w:p>
        </w:tc>
      </w:tr>
      <w:tr w:rsidR="00331E22" w:rsidRPr="004C179E" w14:paraId="01A2A2E1" w14:textId="77777777" w:rsidTr="00763EFB">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B8DAB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8AA7F1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FDB219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44A4CEE9" w14:textId="77777777" w:rsidR="00EC38D1" w:rsidRPr="004C179E" w:rsidRDefault="00EC38D1" w:rsidP="004C179E">
            <w:pPr>
              <w:rPr>
                <w:lang w:val="en-GB"/>
              </w:rPr>
            </w:pPr>
            <w:r w:rsidRPr="004C179E">
              <w:rPr>
                <w:lang w:val="en-GB"/>
              </w:rPr>
              <w:t> </w:t>
            </w:r>
          </w:p>
        </w:tc>
      </w:tr>
      <w:tr w:rsidR="00331E22" w:rsidRPr="004C179E" w14:paraId="5B729898" w14:textId="77777777" w:rsidTr="00763EFB">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74F4A3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7DFB7F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CA2423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77D25778" w14:textId="77777777" w:rsidR="00EC38D1" w:rsidRPr="004C179E" w:rsidRDefault="00EC38D1" w:rsidP="004C179E">
            <w:pPr>
              <w:rPr>
                <w:lang w:val="en-GB"/>
              </w:rPr>
            </w:pPr>
            <w:r w:rsidRPr="004C179E">
              <w:rPr>
                <w:lang w:val="en-GB"/>
              </w:rPr>
              <w:t> </w:t>
            </w:r>
          </w:p>
        </w:tc>
      </w:tr>
      <w:tr w:rsidR="00331E22" w:rsidRPr="004C179E" w14:paraId="480E7CF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54DEC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0F25C4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CCB7C5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656E004D" w14:textId="77777777" w:rsidR="00EC38D1" w:rsidRPr="004C179E" w:rsidRDefault="00EC38D1" w:rsidP="004C179E">
            <w:pPr>
              <w:rPr>
                <w:lang w:val="en-GB"/>
              </w:rPr>
            </w:pPr>
            <w:r w:rsidRPr="004C179E">
              <w:rPr>
                <w:lang w:val="en-GB"/>
              </w:rPr>
              <w:t> </w:t>
            </w:r>
          </w:p>
        </w:tc>
      </w:tr>
      <w:tr w:rsidR="00331E22" w:rsidRPr="004C179E" w14:paraId="3FD9570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DDC8C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4D6C767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508F2D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535A075D" w14:textId="77777777" w:rsidR="00EC38D1" w:rsidRPr="004C179E" w:rsidRDefault="00EC38D1" w:rsidP="004C179E">
            <w:pPr>
              <w:rPr>
                <w:lang w:val="en-GB"/>
              </w:rPr>
            </w:pPr>
            <w:r w:rsidRPr="004C179E">
              <w:rPr>
                <w:lang w:val="en-GB"/>
              </w:rPr>
              <w:t> </w:t>
            </w:r>
          </w:p>
        </w:tc>
      </w:tr>
      <w:tr w:rsidR="00331E22" w:rsidRPr="004C179E" w14:paraId="453D2A2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EC4BA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71F5AF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8F2E938"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Private Sector</w:t>
            </w:r>
          </w:p>
        </w:tc>
        <w:tc>
          <w:tcPr>
            <w:tcW w:w="1259" w:type="pct"/>
            <w:tcBorders>
              <w:top w:val="nil"/>
              <w:left w:val="nil"/>
              <w:bottom w:val="single" w:sz="4" w:space="0" w:color="auto"/>
              <w:right w:val="single" w:sz="4" w:space="0" w:color="auto"/>
            </w:tcBorders>
            <w:shd w:val="clear" w:color="auto" w:fill="auto"/>
            <w:hideMark/>
          </w:tcPr>
          <w:p w14:paraId="69E9B121" w14:textId="77777777" w:rsidR="00EC38D1" w:rsidRPr="004C179E" w:rsidRDefault="00EC38D1" w:rsidP="004C179E">
            <w:pPr>
              <w:rPr>
                <w:lang w:val="en-GB"/>
              </w:rPr>
            </w:pPr>
            <w:r w:rsidRPr="004C179E">
              <w:rPr>
                <w:lang w:val="en-GB"/>
              </w:rPr>
              <w:t> </w:t>
            </w:r>
          </w:p>
        </w:tc>
      </w:tr>
      <w:tr w:rsidR="00331E22" w:rsidRPr="004C179E" w14:paraId="5D88E08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650D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9D71C1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C5CB694"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Aquaculture</w:t>
            </w:r>
          </w:p>
        </w:tc>
        <w:tc>
          <w:tcPr>
            <w:tcW w:w="1259" w:type="pct"/>
            <w:tcBorders>
              <w:top w:val="nil"/>
              <w:left w:val="nil"/>
              <w:bottom w:val="single" w:sz="4" w:space="0" w:color="auto"/>
              <w:right w:val="single" w:sz="4" w:space="0" w:color="auto"/>
            </w:tcBorders>
            <w:shd w:val="clear" w:color="auto" w:fill="auto"/>
            <w:hideMark/>
          </w:tcPr>
          <w:p w14:paraId="1BD53617" w14:textId="77777777" w:rsidR="00EC38D1" w:rsidRPr="004C179E" w:rsidRDefault="00EC38D1" w:rsidP="004C179E">
            <w:pPr>
              <w:rPr>
                <w:lang w:val="en-GB"/>
              </w:rPr>
            </w:pPr>
            <w:r w:rsidRPr="004C179E">
              <w:rPr>
                <w:lang w:val="en-GB"/>
              </w:rPr>
              <w:t> </w:t>
            </w:r>
          </w:p>
        </w:tc>
      </w:tr>
      <w:tr w:rsidR="00331E22" w:rsidRPr="004C179E" w14:paraId="6590A63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1A8284"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F0DFC3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692746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4B8918FE" w14:textId="77777777" w:rsidR="00EC38D1" w:rsidRPr="004C179E" w:rsidRDefault="00EC38D1" w:rsidP="004C179E">
            <w:pPr>
              <w:rPr>
                <w:lang w:val="en-GB"/>
              </w:rPr>
            </w:pPr>
            <w:r w:rsidRPr="004C179E">
              <w:rPr>
                <w:lang w:val="en-GB"/>
              </w:rPr>
              <w:t> </w:t>
            </w:r>
          </w:p>
        </w:tc>
      </w:tr>
      <w:tr w:rsidR="00331E22" w:rsidRPr="004C179E" w14:paraId="35FDB5D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461D1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1D6FEA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FF34951"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Biomes</w:t>
            </w:r>
          </w:p>
        </w:tc>
        <w:tc>
          <w:tcPr>
            <w:tcW w:w="1259" w:type="pct"/>
            <w:tcBorders>
              <w:top w:val="nil"/>
              <w:left w:val="nil"/>
              <w:bottom w:val="single" w:sz="4" w:space="0" w:color="auto"/>
              <w:right w:val="single" w:sz="4" w:space="0" w:color="auto"/>
            </w:tcBorders>
            <w:shd w:val="clear" w:color="auto" w:fill="auto"/>
            <w:hideMark/>
          </w:tcPr>
          <w:p w14:paraId="335098AB" w14:textId="77777777" w:rsidR="00EC38D1" w:rsidRPr="004C179E" w:rsidRDefault="00EC38D1" w:rsidP="004C179E">
            <w:pPr>
              <w:rPr>
                <w:lang w:val="en-GB"/>
              </w:rPr>
            </w:pPr>
            <w:r w:rsidRPr="004C179E">
              <w:rPr>
                <w:lang w:val="en-GB"/>
              </w:rPr>
              <w:t> </w:t>
            </w:r>
          </w:p>
        </w:tc>
      </w:tr>
      <w:tr w:rsidR="00331E22" w:rsidRPr="004C179E" w14:paraId="47E4007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36755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13F675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86C2FF2"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97851B8"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Mangrove</w:t>
            </w:r>
          </w:p>
        </w:tc>
      </w:tr>
      <w:tr w:rsidR="00331E22" w:rsidRPr="004C179E" w14:paraId="220C214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F3DD4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67BEDA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B587D0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5CC238DB"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Coral Reefs</w:t>
            </w:r>
          </w:p>
        </w:tc>
      </w:tr>
      <w:tr w:rsidR="00331E22" w:rsidRPr="004C179E" w14:paraId="41B04A1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661E20" w14:textId="77777777" w:rsidR="00EC38D1" w:rsidRPr="004C179E" w:rsidRDefault="00EC38D1" w:rsidP="004C179E">
            <w:pPr>
              <w:rPr>
                <w:lang w:val="en-GB"/>
              </w:rPr>
            </w:pPr>
            <w:r w:rsidRPr="004C179E">
              <w:rPr>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569E905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C13FD80"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5F0CB33"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Seagrasses</w:t>
            </w:r>
          </w:p>
        </w:tc>
      </w:tr>
      <w:tr w:rsidR="00331E22" w:rsidRPr="004C179E" w14:paraId="42623B33"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7BAD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067731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BB720E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3B763F2B"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Polar Ecosystems</w:t>
            </w:r>
          </w:p>
        </w:tc>
      </w:tr>
      <w:tr w:rsidR="00331E22" w:rsidRPr="004C179E" w14:paraId="0A7C0E5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5E08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40476F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A539660"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53BCBBC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Constructed Wetlands</w:t>
            </w:r>
          </w:p>
        </w:tc>
      </w:tr>
      <w:tr w:rsidR="00331E22" w:rsidRPr="004C179E" w14:paraId="412B764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3F0C0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1BD3C04" w14:textId="190DA1E3"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Chemicals and Waste</w:t>
            </w:r>
          </w:p>
        </w:tc>
        <w:tc>
          <w:tcPr>
            <w:tcW w:w="1181" w:type="pct"/>
            <w:tcBorders>
              <w:top w:val="nil"/>
              <w:left w:val="nil"/>
              <w:bottom w:val="single" w:sz="4" w:space="0" w:color="auto"/>
              <w:right w:val="single" w:sz="4" w:space="0" w:color="auto"/>
            </w:tcBorders>
            <w:shd w:val="clear" w:color="auto" w:fill="auto"/>
          </w:tcPr>
          <w:p w14:paraId="23B42645"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hideMark/>
          </w:tcPr>
          <w:p w14:paraId="512CDD1D" w14:textId="77777777" w:rsidR="00EC38D1" w:rsidRPr="004C179E" w:rsidRDefault="00EC38D1" w:rsidP="004C179E">
            <w:pPr>
              <w:rPr>
                <w:lang w:val="en-GB"/>
              </w:rPr>
            </w:pPr>
            <w:r w:rsidRPr="004C179E">
              <w:rPr>
                <w:lang w:val="en-GB"/>
              </w:rPr>
              <w:t> </w:t>
            </w:r>
          </w:p>
        </w:tc>
      </w:tr>
      <w:tr w:rsidR="00331E22" w:rsidRPr="004C179E" w14:paraId="214DE73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656C57"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tcPr>
          <w:p w14:paraId="3CFA2AAF"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644456AF" w14:textId="02A62DFF"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iCs/>
                <w:lang w:val="en-GB"/>
              </w:rPr>
              <w:t>Mercury</w:t>
            </w:r>
          </w:p>
        </w:tc>
        <w:tc>
          <w:tcPr>
            <w:tcW w:w="1259" w:type="pct"/>
            <w:tcBorders>
              <w:top w:val="nil"/>
              <w:left w:val="nil"/>
              <w:bottom w:val="single" w:sz="4" w:space="0" w:color="auto"/>
              <w:right w:val="single" w:sz="4" w:space="0" w:color="auto"/>
            </w:tcBorders>
            <w:shd w:val="clear" w:color="auto" w:fill="auto"/>
          </w:tcPr>
          <w:p w14:paraId="2CBE72FC" w14:textId="77777777" w:rsidR="00EC38D1" w:rsidRPr="004C179E" w:rsidRDefault="00EC38D1" w:rsidP="004C179E">
            <w:pPr>
              <w:rPr>
                <w:lang w:val="en-GB"/>
              </w:rPr>
            </w:pPr>
          </w:p>
        </w:tc>
      </w:tr>
      <w:tr w:rsidR="00331E22" w:rsidRPr="004C179E" w14:paraId="54F160C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AD0A1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D69FD8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62F518D"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0058423A" w14:textId="77777777" w:rsidR="00EC38D1" w:rsidRPr="004C179E" w:rsidRDefault="00EC38D1" w:rsidP="004C179E">
            <w:pPr>
              <w:rPr>
                <w:lang w:val="en-GB"/>
              </w:rPr>
            </w:pPr>
            <w:r w:rsidRPr="004C179E">
              <w:rPr>
                <w:lang w:val="en-GB"/>
              </w:rPr>
              <w:t> </w:t>
            </w:r>
          </w:p>
        </w:tc>
      </w:tr>
      <w:tr w:rsidR="00331E22" w:rsidRPr="004C179E" w14:paraId="06A50A8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1B2EA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CD99BE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33EC196" w14:textId="05A91647"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49957B39" w14:textId="77777777" w:rsidR="00EC38D1" w:rsidRPr="004C179E" w:rsidRDefault="00EC38D1" w:rsidP="004C179E">
            <w:pPr>
              <w:rPr>
                <w:lang w:val="en-GB"/>
              </w:rPr>
            </w:pPr>
            <w:r w:rsidRPr="004C179E">
              <w:rPr>
                <w:lang w:val="en-GB"/>
              </w:rPr>
              <w:t> </w:t>
            </w:r>
          </w:p>
        </w:tc>
      </w:tr>
      <w:tr w:rsidR="00331E22" w:rsidRPr="004C179E" w14:paraId="23C280D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492C30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D519EE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F4A6501" w14:textId="060DE51E"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3411A3B7" w14:textId="77777777" w:rsidR="00EC38D1" w:rsidRPr="004C179E" w:rsidRDefault="00EC38D1" w:rsidP="004C179E">
            <w:pPr>
              <w:rPr>
                <w:lang w:val="en-GB"/>
              </w:rPr>
            </w:pPr>
            <w:r w:rsidRPr="004C179E">
              <w:rPr>
                <w:lang w:val="en-GB"/>
              </w:rPr>
              <w:t> </w:t>
            </w:r>
          </w:p>
        </w:tc>
      </w:tr>
      <w:tr w:rsidR="00331E22" w:rsidRPr="004C179E" w14:paraId="16F47A8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D59E6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929ED1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87A77BC" w14:textId="00D510E2" w:rsidR="00EC38D1" w:rsidRPr="004C179E" w:rsidRDefault="00DE65D1" w:rsidP="004C179E">
            <w:pPr>
              <w:rPr>
                <w:rFonts w:ascii="Avenir Next Regular" w:eastAsia="Times New Roman" w:hAnsi="Avenir Next Regular" w:cs="Calibri"/>
                <w:i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iCs/>
                <w:lang w:val="en-GB"/>
              </w:rPr>
              <w:t>Cement</w:t>
            </w:r>
          </w:p>
        </w:tc>
        <w:tc>
          <w:tcPr>
            <w:tcW w:w="1259" w:type="pct"/>
            <w:tcBorders>
              <w:top w:val="nil"/>
              <w:left w:val="nil"/>
              <w:bottom w:val="single" w:sz="4" w:space="0" w:color="auto"/>
              <w:right w:val="single" w:sz="4" w:space="0" w:color="auto"/>
            </w:tcBorders>
            <w:shd w:val="clear" w:color="auto" w:fill="auto"/>
            <w:hideMark/>
          </w:tcPr>
          <w:p w14:paraId="4D5026FC" w14:textId="77777777" w:rsidR="00EC38D1" w:rsidRPr="004C179E" w:rsidRDefault="00EC38D1" w:rsidP="004C179E">
            <w:pPr>
              <w:rPr>
                <w:lang w:val="en-GB"/>
              </w:rPr>
            </w:pPr>
            <w:r w:rsidRPr="004C179E">
              <w:rPr>
                <w:lang w:val="en-GB"/>
              </w:rPr>
              <w:t> </w:t>
            </w:r>
          </w:p>
        </w:tc>
      </w:tr>
      <w:tr w:rsidR="00331E22" w:rsidRPr="004C179E" w14:paraId="5D7ADED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C0D2C8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071828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DA8F57D" w14:textId="5CA687D2"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55DEC00F" w14:textId="77777777" w:rsidR="00EC38D1" w:rsidRPr="004C179E" w:rsidRDefault="00EC38D1" w:rsidP="004C179E">
            <w:pPr>
              <w:rPr>
                <w:lang w:val="en-GB"/>
              </w:rPr>
            </w:pPr>
            <w:r w:rsidRPr="004C179E">
              <w:rPr>
                <w:lang w:val="en-GB"/>
              </w:rPr>
              <w:t> </w:t>
            </w:r>
          </w:p>
        </w:tc>
      </w:tr>
      <w:tr w:rsidR="00331E22" w:rsidRPr="004C179E" w14:paraId="0784CD98" w14:textId="77777777" w:rsidTr="00763EFB">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C373F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E4565E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762790D"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Ozone</w:t>
            </w:r>
          </w:p>
        </w:tc>
        <w:tc>
          <w:tcPr>
            <w:tcW w:w="1259" w:type="pct"/>
            <w:tcBorders>
              <w:top w:val="nil"/>
              <w:left w:val="nil"/>
              <w:bottom w:val="single" w:sz="4" w:space="0" w:color="auto"/>
              <w:right w:val="single" w:sz="4" w:space="0" w:color="auto"/>
            </w:tcBorders>
            <w:shd w:val="clear" w:color="auto" w:fill="auto"/>
            <w:hideMark/>
          </w:tcPr>
          <w:p w14:paraId="07CABB6C" w14:textId="77777777" w:rsidR="00EC38D1" w:rsidRPr="004C179E" w:rsidRDefault="00EC38D1" w:rsidP="004C179E">
            <w:pPr>
              <w:rPr>
                <w:lang w:val="en-GB"/>
              </w:rPr>
            </w:pPr>
            <w:r w:rsidRPr="004C179E">
              <w:rPr>
                <w:lang w:val="en-GB"/>
              </w:rPr>
              <w:t> </w:t>
            </w:r>
          </w:p>
        </w:tc>
      </w:tr>
      <w:tr w:rsidR="00331E22" w:rsidRPr="004C179E" w14:paraId="0F0F62A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CFEBE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F99D2C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B384900" w14:textId="5E5D9DDC"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695578FD" w14:textId="77777777" w:rsidR="00EC38D1" w:rsidRPr="004C179E" w:rsidRDefault="00EC38D1" w:rsidP="004C179E">
            <w:pPr>
              <w:rPr>
                <w:lang w:val="en-GB"/>
              </w:rPr>
            </w:pPr>
            <w:r w:rsidRPr="004C179E">
              <w:rPr>
                <w:lang w:val="en-GB"/>
              </w:rPr>
              <w:t> </w:t>
            </w:r>
          </w:p>
        </w:tc>
      </w:tr>
      <w:tr w:rsidR="00331E22" w:rsidRPr="004C179E" w14:paraId="3734F139" w14:textId="77777777" w:rsidTr="00763EFB">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481A8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52E649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FD4D901" w14:textId="372E9ADB"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5395DC65" w14:textId="77777777" w:rsidR="00EC38D1" w:rsidRPr="004C179E" w:rsidRDefault="00EC38D1" w:rsidP="004C179E">
            <w:pPr>
              <w:rPr>
                <w:lang w:val="en-GB"/>
              </w:rPr>
            </w:pPr>
            <w:r w:rsidRPr="004C179E">
              <w:rPr>
                <w:lang w:val="en-GB"/>
              </w:rPr>
              <w:t> </w:t>
            </w:r>
          </w:p>
        </w:tc>
      </w:tr>
      <w:tr w:rsidR="00331E22" w:rsidRPr="004C179E" w14:paraId="36E16C0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6EC1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B6B82F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68C5DC7" w14:textId="5A4DA275"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11F67489" w14:textId="77777777" w:rsidR="00EC38D1" w:rsidRPr="004C179E" w:rsidRDefault="00EC38D1" w:rsidP="004C179E">
            <w:pPr>
              <w:rPr>
                <w:lang w:val="en-GB"/>
              </w:rPr>
            </w:pPr>
            <w:r w:rsidRPr="004C179E">
              <w:rPr>
                <w:lang w:val="en-GB"/>
              </w:rPr>
              <w:t> </w:t>
            </w:r>
          </w:p>
        </w:tc>
      </w:tr>
      <w:tr w:rsidR="00331E22" w:rsidRPr="004C179E" w14:paraId="47CBE38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FB4F7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442393A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3E3E282"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787551B1" w14:textId="77777777" w:rsidR="00EC38D1" w:rsidRPr="004C179E" w:rsidRDefault="00EC38D1" w:rsidP="004C179E">
            <w:pPr>
              <w:rPr>
                <w:lang w:val="en-GB"/>
              </w:rPr>
            </w:pPr>
            <w:r w:rsidRPr="004C179E">
              <w:rPr>
                <w:lang w:val="en-GB"/>
              </w:rPr>
              <w:t> </w:t>
            </w:r>
          </w:p>
        </w:tc>
      </w:tr>
      <w:tr w:rsidR="00331E22" w:rsidRPr="004C179E" w14:paraId="0B65F70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E5293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96B9F3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0C6DDDC"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83A309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Hazardous Waste Management</w:t>
            </w:r>
          </w:p>
        </w:tc>
      </w:tr>
      <w:tr w:rsidR="00331E22" w:rsidRPr="004C179E" w14:paraId="03F01F0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C2A4E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33D183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9D60DA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3D7AC0D"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Industrial Waste</w:t>
            </w:r>
          </w:p>
        </w:tc>
      </w:tr>
      <w:tr w:rsidR="00331E22" w:rsidRPr="004C179E" w14:paraId="2CAC1827"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E415A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221EAE8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E199615"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69F69D7"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e-Waste</w:t>
            </w:r>
          </w:p>
        </w:tc>
      </w:tr>
      <w:tr w:rsidR="00331E22" w:rsidRPr="004C179E" w14:paraId="3F73207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2748B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B1E59D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6689AFE" w14:textId="63211401" w:rsidR="00EC38D1" w:rsidRPr="004C179E" w:rsidRDefault="00DE65D1" w:rsidP="004C179E">
            <w:pPr>
              <w:rPr>
                <w:rFonts w:ascii="Avenir Next Regular" w:eastAsia="Times New Roman" w:hAnsi="Avenir Next Regular" w:cs="Calibri"/>
                <w:i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iCs/>
                <w:lang w:val="en-GB"/>
              </w:rPr>
              <w:t>Emissions</w:t>
            </w:r>
          </w:p>
        </w:tc>
        <w:tc>
          <w:tcPr>
            <w:tcW w:w="1259" w:type="pct"/>
            <w:tcBorders>
              <w:top w:val="nil"/>
              <w:left w:val="nil"/>
              <w:bottom w:val="single" w:sz="4" w:space="0" w:color="auto"/>
              <w:right w:val="single" w:sz="4" w:space="0" w:color="auto"/>
            </w:tcBorders>
            <w:shd w:val="clear" w:color="auto" w:fill="auto"/>
            <w:hideMark/>
          </w:tcPr>
          <w:p w14:paraId="460EC39C" w14:textId="77777777" w:rsidR="00EC38D1" w:rsidRPr="004C179E" w:rsidRDefault="00EC38D1" w:rsidP="004C179E">
            <w:pPr>
              <w:rPr>
                <w:lang w:val="en-GB"/>
              </w:rPr>
            </w:pPr>
            <w:r w:rsidRPr="004C179E">
              <w:rPr>
                <w:lang w:val="en-GB"/>
              </w:rPr>
              <w:t> </w:t>
            </w:r>
          </w:p>
        </w:tc>
      </w:tr>
      <w:tr w:rsidR="00331E22" w:rsidRPr="004C179E" w14:paraId="55ADA49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B2866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1DABDD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FB293B7"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Disposal</w:t>
            </w:r>
          </w:p>
        </w:tc>
        <w:tc>
          <w:tcPr>
            <w:tcW w:w="1259" w:type="pct"/>
            <w:tcBorders>
              <w:top w:val="nil"/>
              <w:left w:val="nil"/>
              <w:bottom w:val="single" w:sz="4" w:space="0" w:color="auto"/>
              <w:right w:val="single" w:sz="4" w:space="0" w:color="auto"/>
            </w:tcBorders>
            <w:shd w:val="clear" w:color="auto" w:fill="auto"/>
            <w:hideMark/>
          </w:tcPr>
          <w:p w14:paraId="20D99173" w14:textId="77777777" w:rsidR="00EC38D1" w:rsidRPr="004C179E" w:rsidRDefault="00EC38D1" w:rsidP="004C179E">
            <w:pPr>
              <w:rPr>
                <w:lang w:val="en-GB"/>
              </w:rPr>
            </w:pPr>
            <w:r w:rsidRPr="004C179E">
              <w:rPr>
                <w:lang w:val="en-GB"/>
              </w:rPr>
              <w:t> </w:t>
            </w:r>
          </w:p>
        </w:tc>
      </w:tr>
      <w:tr w:rsidR="00331E22" w:rsidRPr="004C179E" w14:paraId="4917E7C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8F4CE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18722C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84DD760" w14:textId="2D997075"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0D4C7457" w14:textId="77777777" w:rsidR="00EC38D1" w:rsidRPr="004C179E" w:rsidRDefault="00EC38D1" w:rsidP="004C179E">
            <w:pPr>
              <w:rPr>
                <w:lang w:val="en-GB"/>
              </w:rPr>
            </w:pPr>
            <w:r w:rsidRPr="004C179E">
              <w:rPr>
                <w:lang w:val="en-GB"/>
              </w:rPr>
              <w:t> </w:t>
            </w:r>
          </w:p>
        </w:tc>
      </w:tr>
      <w:tr w:rsidR="00331E22" w:rsidRPr="004C179E" w14:paraId="0E96041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52288C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8E697A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153EB0F"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5B6D63AE" w14:textId="77777777" w:rsidR="00EC38D1" w:rsidRPr="004C179E" w:rsidRDefault="00EC38D1" w:rsidP="004C179E">
            <w:pPr>
              <w:rPr>
                <w:lang w:val="en-GB"/>
              </w:rPr>
            </w:pPr>
            <w:r w:rsidRPr="004C179E">
              <w:rPr>
                <w:lang w:val="en-GB"/>
              </w:rPr>
              <w:t> </w:t>
            </w:r>
          </w:p>
        </w:tc>
      </w:tr>
      <w:tr w:rsidR="00331E22" w:rsidRPr="004C179E" w14:paraId="4A677CF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28E10B"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74E3D49"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F91EEA3" w14:textId="6D75FEB4" w:rsidR="00EC38D1" w:rsidRPr="004C179E" w:rsidRDefault="00DE65D1" w:rsidP="004C179E">
            <w:pPr>
              <w:rPr>
                <w:rFonts w:ascii="Avenir Next Regular" w:eastAsia="Times New Roman" w:hAnsi="Avenir Next Regular" w:cs="Calibri"/>
                <w:i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iCs/>
                <w:lang w:val="en-GB"/>
              </w:rPr>
              <w:t>Plastics</w:t>
            </w:r>
          </w:p>
        </w:tc>
        <w:tc>
          <w:tcPr>
            <w:tcW w:w="1259" w:type="pct"/>
            <w:tcBorders>
              <w:top w:val="nil"/>
              <w:left w:val="nil"/>
              <w:bottom w:val="single" w:sz="4" w:space="0" w:color="auto"/>
              <w:right w:val="single" w:sz="4" w:space="0" w:color="auto"/>
            </w:tcBorders>
            <w:shd w:val="clear" w:color="auto" w:fill="auto"/>
            <w:hideMark/>
          </w:tcPr>
          <w:p w14:paraId="2C7CCA3E" w14:textId="77777777" w:rsidR="00EC38D1" w:rsidRPr="004C179E" w:rsidRDefault="00EC38D1" w:rsidP="004C179E">
            <w:pPr>
              <w:rPr>
                <w:lang w:val="en-GB"/>
              </w:rPr>
            </w:pPr>
            <w:r w:rsidRPr="004C179E">
              <w:rPr>
                <w:lang w:val="en-GB"/>
              </w:rPr>
              <w:t> </w:t>
            </w:r>
          </w:p>
        </w:tc>
      </w:tr>
      <w:tr w:rsidR="00331E22" w:rsidRPr="004C179E" w14:paraId="5C26F9C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331F9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751008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98F5A13" w14:textId="7F001C14" w:rsidR="00EC38D1" w:rsidRPr="004C179E" w:rsidRDefault="00DE65D1" w:rsidP="004C179E">
            <w:pPr>
              <w:rPr>
                <w:rFonts w:ascii="Avenir Next Regular" w:eastAsia="Times New Roman" w:hAnsi="Avenir Next Regular" w:cs="Calibri"/>
                <w:i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iCs/>
                <w:lang w:val="en-GB"/>
              </w:rPr>
              <w:t>Eco-Efficiency</w:t>
            </w:r>
          </w:p>
        </w:tc>
        <w:tc>
          <w:tcPr>
            <w:tcW w:w="1259" w:type="pct"/>
            <w:tcBorders>
              <w:top w:val="nil"/>
              <w:left w:val="nil"/>
              <w:bottom w:val="single" w:sz="4" w:space="0" w:color="auto"/>
              <w:right w:val="single" w:sz="4" w:space="0" w:color="auto"/>
            </w:tcBorders>
            <w:shd w:val="clear" w:color="auto" w:fill="auto"/>
            <w:hideMark/>
          </w:tcPr>
          <w:p w14:paraId="7B7F427F" w14:textId="77777777" w:rsidR="00EC38D1" w:rsidRPr="004C179E" w:rsidRDefault="00EC38D1" w:rsidP="004C179E">
            <w:pPr>
              <w:rPr>
                <w:lang w:val="en-GB"/>
              </w:rPr>
            </w:pPr>
            <w:r w:rsidRPr="004C179E">
              <w:rPr>
                <w:lang w:val="en-GB"/>
              </w:rPr>
              <w:t> </w:t>
            </w:r>
          </w:p>
        </w:tc>
      </w:tr>
      <w:tr w:rsidR="00331E22" w:rsidRPr="004C179E" w14:paraId="4A6A0F9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49E41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53C0568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4C3F214"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Pesticides</w:t>
            </w:r>
          </w:p>
        </w:tc>
        <w:tc>
          <w:tcPr>
            <w:tcW w:w="1259" w:type="pct"/>
            <w:tcBorders>
              <w:top w:val="nil"/>
              <w:left w:val="nil"/>
              <w:bottom w:val="single" w:sz="4" w:space="0" w:color="auto"/>
              <w:right w:val="single" w:sz="4" w:space="0" w:color="auto"/>
            </w:tcBorders>
            <w:shd w:val="clear" w:color="auto" w:fill="auto"/>
            <w:hideMark/>
          </w:tcPr>
          <w:p w14:paraId="3C2AA0DD" w14:textId="77777777" w:rsidR="00EC38D1" w:rsidRPr="004C179E" w:rsidRDefault="00EC38D1" w:rsidP="004C179E">
            <w:pPr>
              <w:rPr>
                <w:lang w:val="en-GB"/>
              </w:rPr>
            </w:pPr>
            <w:r w:rsidRPr="004C179E">
              <w:rPr>
                <w:lang w:val="en-GB"/>
              </w:rPr>
              <w:t> </w:t>
            </w:r>
          </w:p>
        </w:tc>
      </w:tr>
      <w:tr w:rsidR="00331E22" w:rsidRPr="004C179E" w14:paraId="7381FF4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E4A40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B75F67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77CFD1D"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3106F8C2" w14:textId="77777777" w:rsidR="00EC38D1" w:rsidRPr="004C179E" w:rsidRDefault="00EC38D1" w:rsidP="004C179E">
            <w:pPr>
              <w:rPr>
                <w:lang w:val="en-GB"/>
              </w:rPr>
            </w:pPr>
            <w:r w:rsidRPr="004C179E">
              <w:rPr>
                <w:lang w:val="en-GB"/>
              </w:rPr>
              <w:t> </w:t>
            </w:r>
          </w:p>
        </w:tc>
      </w:tr>
      <w:tr w:rsidR="00331E22" w:rsidRPr="004C179E" w14:paraId="5881FD3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D2BD1C3"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751B06D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8E37B78"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DDT - Other</w:t>
            </w:r>
          </w:p>
        </w:tc>
        <w:tc>
          <w:tcPr>
            <w:tcW w:w="1259" w:type="pct"/>
            <w:tcBorders>
              <w:top w:val="nil"/>
              <w:left w:val="nil"/>
              <w:bottom w:val="single" w:sz="4" w:space="0" w:color="auto"/>
              <w:right w:val="single" w:sz="4" w:space="0" w:color="auto"/>
            </w:tcBorders>
            <w:shd w:val="clear" w:color="auto" w:fill="auto"/>
            <w:hideMark/>
          </w:tcPr>
          <w:p w14:paraId="3A047825" w14:textId="77777777" w:rsidR="00EC38D1" w:rsidRPr="004C179E" w:rsidRDefault="00EC38D1" w:rsidP="004C179E">
            <w:pPr>
              <w:rPr>
                <w:lang w:val="en-GB"/>
              </w:rPr>
            </w:pPr>
            <w:r w:rsidRPr="004C179E">
              <w:rPr>
                <w:lang w:val="en-GB"/>
              </w:rPr>
              <w:t> </w:t>
            </w:r>
          </w:p>
        </w:tc>
      </w:tr>
      <w:tr w:rsidR="00331E22" w:rsidRPr="004C179E" w14:paraId="6A3E0DC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DBA4F6"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3E54288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DA31DCE" w14:textId="081179D1"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35BB371C" w14:textId="77777777" w:rsidR="00EC38D1" w:rsidRPr="004C179E" w:rsidRDefault="00EC38D1" w:rsidP="004C179E">
            <w:pPr>
              <w:rPr>
                <w:lang w:val="en-GB"/>
              </w:rPr>
            </w:pPr>
            <w:r w:rsidRPr="004C179E">
              <w:rPr>
                <w:lang w:val="en-GB"/>
              </w:rPr>
              <w:t> </w:t>
            </w:r>
          </w:p>
        </w:tc>
      </w:tr>
      <w:tr w:rsidR="00331E22" w:rsidRPr="004C179E" w14:paraId="40EC2C7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A2841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1AB37F6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32AE8E8"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Open Burning</w:t>
            </w:r>
          </w:p>
        </w:tc>
        <w:tc>
          <w:tcPr>
            <w:tcW w:w="1259" w:type="pct"/>
            <w:tcBorders>
              <w:top w:val="nil"/>
              <w:left w:val="nil"/>
              <w:bottom w:val="single" w:sz="4" w:space="0" w:color="auto"/>
              <w:right w:val="single" w:sz="4" w:space="0" w:color="auto"/>
            </w:tcBorders>
            <w:shd w:val="clear" w:color="auto" w:fill="auto"/>
            <w:hideMark/>
          </w:tcPr>
          <w:p w14:paraId="5035F45B" w14:textId="77777777" w:rsidR="00EC38D1" w:rsidRPr="004C179E" w:rsidRDefault="00EC38D1" w:rsidP="004C179E">
            <w:pPr>
              <w:rPr>
                <w:lang w:val="en-GB"/>
              </w:rPr>
            </w:pPr>
            <w:r w:rsidRPr="004C179E">
              <w:rPr>
                <w:lang w:val="en-GB"/>
              </w:rPr>
              <w:t> </w:t>
            </w:r>
          </w:p>
        </w:tc>
      </w:tr>
      <w:tr w:rsidR="00331E22" w:rsidRPr="004C179E" w14:paraId="2FF7919A" w14:textId="77777777" w:rsidTr="00763EFB">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71955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0379E2A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5F7CF51" w14:textId="727BD29A" w:rsidR="00EC38D1" w:rsidRPr="004C179E" w:rsidRDefault="00DE65D1" w:rsidP="004C179E">
            <w:pPr>
              <w:rPr>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3ED9434C" w14:textId="77777777" w:rsidR="00EC38D1" w:rsidRPr="004C179E" w:rsidRDefault="00EC38D1" w:rsidP="004C179E">
            <w:pPr>
              <w:rPr>
                <w:lang w:val="en-GB"/>
              </w:rPr>
            </w:pPr>
            <w:r w:rsidRPr="004C179E">
              <w:rPr>
                <w:lang w:val="en-GB"/>
              </w:rPr>
              <w:t> </w:t>
            </w:r>
          </w:p>
        </w:tc>
      </w:tr>
      <w:tr w:rsidR="00331E22" w:rsidRPr="004C179E" w14:paraId="7090E91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799965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hideMark/>
          </w:tcPr>
          <w:p w14:paraId="6A2A4A5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3721223" w14:textId="1A1538F8" w:rsidR="00EC38D1" w:rsidRPr="004C179E" w:rsidRDefault="00DE65D1" w:rsidP="004C179E">
            <w:pPr>
              <w:rPr>
                <w:rFonts w:ascii="Avenir Next Regular" w:eastAsia="Times New Roman" w:hAnsi="Avenir Next Regular" w:cs="Calibri"/>
                <w:iCs/>
                <w:lang w:val="en-GB"/>
              </w:rPr>
            </w:pPr>
            <w:r w:rsidRPr="004C179E">
              <w:rPr>
                <w:lang w:val="en-GB"/>
              </w:rPr>
              <w:fldChar w:fldCharType="begin">
                <w:ffData>
                  <w:name w:val=""/>
                  <w:enabled/>
                  <w:calcOnExit w:val="0"/>
                  <w:checkBox>
                    <w:sizeAuto/>
                    <w:default w:val="1"/>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rFonts w:ascii="Avenir Next Regular" w:eastAsia="Times New Roman" w:hAnsi="Avenir Next Regular" w:cs="Calibri"/>
                <w:iCs/>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A2ECD8F" w14:textId="77777777" w:rsidR="00EC38D1" w:rsidRPr="004C179E" w:rsidRDefault="00EC38D1" w:rsidP="004C179E">
            <w:pPr>
              <w:rPr>
                <w:lang w:val="en-GB"/>
              </w:rPr>
            </w:pPr>
            <w:r w:rsidRPr="004C179E">
              <w:rPr>
                <w:lang w:val="en-GB"/>
              </w:rPr>
              <w:t> </w:t>
            </w:r>
          </w:p>
        </w:tc>
      </w:tr>
      <w:tr w:rsidR="00331E22" w:rsidRPr="004C179E" w14:paraId="6887038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4B518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E84769A" w14:textId="77777777" w:rsidR="00EC38D1" w:rsidRPr="004C179E" w:rsidRDefault="00EC38D1" w:rsidP="004C179E">
            <w:pPr>
              <w:rPr>
                <w:rFonts w:ascii="Avenir Next Regular" w:eastAsia="Times New Roman" w:hAnsi="Avenir Next Regular" w:cs="Calibri"/>
                <w:b/>
                <w:b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b/>
                <w:bCs/>
                <w:lang w:val="en-GB"/>
              </w:rPr>
              <w:t>Climate Change</w:t>
            </w:r>
          </w:p>
        </w:tc>
        <w:tc>
          <w:tcPr>
            <w:tcW w:w="1181" w:type="pct"/>
            <w:tcBorders>
              <w:top w:val="nil"/>
              <w:left w:val="nil"/>
              <w:bottom w:val="single" w:sz="4" w:space="0" w:color="auto"/>
              <w:right w:val="single" w:sz="4" w:space="0" w:color="auto"/>
            </w:tcBorders>
            <w:shd w:val="clear" w:color="auto" w:fill="auto"/>
          </w:tcPr>
          <w:p w14:paraId="5AC6A665"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11EA673B" w14:textId="77777777" w:rsidR="00EC38D1" w:rsidRPr="004C179E" w:rsidRDefault="00EC38D1" w:rsidP="004C179E">
            <w:pPr>
              <w:rPr>
                <w:lang w:val="en-GB"/>
              </w:rPr>
            </w:pPr>
          </w:p>
        </w:tc>
      </w:tr>
      <w:tr w:rsidR="00331E22" w:rsidRPr="004C179E" w14:paraId="04FC0A6E"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E9FE5C8"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73EEDEA"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443A160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036CEE3B" w14:textId="77777777" w:rsidR="00EC38D1" w:rsidRPr="004C179E" w:rsidRDefault="00EC38D1" w:rsidP="004C179E">
            <w:pPr>
              <w:rPr>
                <w:lang w:val="en-GB"/>
              </w:rPr>
            </w:pPr>
          </w:p>
        </w:tc>
      </w:tr>
      <w:tr w:rsidR="00331E22" w:rsidRPr="004C179E" w14:paraId="3D6D19D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5428CBE4"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C22D0EE"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1EB611E8"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49D9A3C8"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Finance</w:t>
            </w:r>
          </w:p>
        </w:tc>
      </w:tr>
      <w:tr w:rsidR="00331E22" w:rsidRPr="004C179E" w14:paraId="28ADFD2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84C29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92AF0C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F62EF4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1828ED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Least Developed Countries</w:t>
            </w:r>
          </w:p>
        </w:tc>
      </w:tr>
      <w:tr w:rsidR="00331E22" w:rsidRPr="004C179E" w14:paraId="5C81884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5D6C75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BA96710"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CE3953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1E07F54"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Small Island Developing States</w:t>
            </w:r>
          </w:p>
        </w:tc>
      </w:tr>
      <w:tr w:rsidR="00331E22" w:rsidRPr="004C179E" w14:paraId="7F89EFFC"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556ED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88B368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FB6D672"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44D9641"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Disaster Risk Management</w:t>
            </w:r>
          </w:p>
        </w:tc>
      </w:tr>
      <w:tr w:rsidR="00331E22" w:rsidRPr="004C179E" w14:paraId="7FA8F49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C8957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1B37C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2376139"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199ADB0"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Sea-level rise</w:t>
            </w:r>
          </w:p>
        </w:tc>
      </w:tr>
      <w:tr w:rsidR="00331E22" w:rsidRPr="004C179E" w14:paraId="0727B75F"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FBBC216"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1118FCC"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09C65BBB"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19B9C78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Resilience</w:t>
            </w:r>
          </w:p>
        </w:tc>
      </w:tr>
      <w:tr w:rsidR="00331E22" w:rsidRPr="004C179E" w14:paraId="2763C88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9B275A1"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E576B3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AB912F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91A776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information</w:t>
            </w:r>
          </w:p>
        </w:tc>
      </w:tr>
      <w:tr w:rsidR="00331E22" w:rsidRPr="004C179E" w14:paraId="3461F5E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1053D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F6CF11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169C99C"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2683FB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Ecosystem-based Adaptation</w:t>
            </w:r>
          </w:p>
        </w:tc>
      </w:tr>
      <w:tr w:rsidR="00331E22" w:rsidRPr="004C179E" w14:paraId="2FE8EC81"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225F67"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AB2C1C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6C063C1"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DBFBE01"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Adaptation Tech Transfer</w:t>
            </w:r>
          </w:p>
        </w:tc>
      </w:tr>
      <w:tr w:rsidR="00331E22" w:rsidRPr="004C179E" w14:paraId="42F93E3C"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C5D6E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1D2EF3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42F8510"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E10BB95"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National Adaptation Programme of Action</w:t>
            </w:r>
          </w:p>
        </w:tc>
      </w:tr>
      <w:tr w:rsidR="00331E22" w:rsidRPr="004C179E" w14:paraId="77745AF2"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D56E5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CF70B0D"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7C6FA68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25524DF"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National Adaptation Plan</w:t>
            </w:r>
          </w:p>
        </w:tc>
      </w:tr>
      <w:tr w:rsidR="00331E22" w:rsidRPr="004C179E" w14:paraId="1546409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D1F13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220D721"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0E9CD46"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474F0CB"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Mainstreaming Adaptation</w:t>
            </w:r>
          </w:p>
        </w:tc>
      </w:tr>
      <w:tr w:rsidR="00331E22" w:rsidRPr="004C179E" w14:paraId="5D7A320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9889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B6A2CF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34B382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7B6DE48"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Private Sector</w:t>
            </w:r>
          </w:p>
        </w:tc>
      </w:tr>
      <w:tr w:rsidR="00331E22" w:rsidRPr="004C179E" w14:paraId="4068180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DDB6B2"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BB68C1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528A4B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3431ACF"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Innovation</w:t>
            </w:r>
          </w:p>
        </w:tc>
      </w:tr>
      <w:tr w:rsidR="00331E22" w:rsidRPr="004C179E" w14:paraId="630C0799"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46E40B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4B5DFE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05CAED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EAD225C"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Complementarity</w:t>
            </w:r>
          </w:p>
        </w:tc>
      </w:tr>
      <w:tr w:rsidR="00331E22" w:rsidRPr="004C179E" w14:paraId="0B1CB120"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F8C732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A2AF264"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CA1C1E4"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7498205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Community-based Adaptation</w:t>
            </w:r>
          </w:p>
        </w:tc>
      </w:tr>
      <w:tr w:rsidR="00331E22" w:rsidRPr="004C179E" w14:paraId="446ACCC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C3C91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006D84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1A473AA"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3CF60000"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Livelihoods</w:t>
            </w:r>
          </w:p>
        </w:tc>
      </w:tr>
      <w:tr w:rsidR="00331E22" w:rsidRPr="004C179E" w14:paraId="1DE20B54"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3FB54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71A58B5"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8C9F18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46434605" w14:textId="77777777" w:rsidR="00EC38D1" w:rsidRPr="004C179E" w:rsidRDefault="00EC38D1" w:rsidP="004C179E">
            <w:pPr>
              <w:rPr>
                <w:lang w:val="en-GB"/>
              </w:rPr>
            </w:pPr>
          </w:p>
        </w:tc>
      </w:tr>
      <w:tr w:rsidR="00331E22" w:rsidRPr="004C179E" w14:paraId="3CFF39F4" w14:textId="77777777" w:rsidTr="00763EFB">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D9635F"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noWrap/>
            <w:vAlign w:val="bottom"/>
          </w:tcPr>
          <w:p w14:paraId="45C5DC6C"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tcPr>
          <w:p w14:paraId="52A5FBD1"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44BA5FEF"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Agriculture, Forestry, and other Land Use</w:t>
            </w:r>
          </w:p>
        </w:tc>
      </w:tr>
      <w:tr w:rsidR="00331E22" w:rsidRPr="004C179E" w14:paraId="5030F00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65F0F39"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7D7BF6C"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AD7512D"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5151F500" w14:textId="77777777" w:rsidR="00EC38D1" w:rsidRPr="004C179E" w:rsidRDefault="00EC38D1" w:rsidP="004C179E">
            <w:pPr>
              <w:rPr>
                <w:rFonts w:ascii="Avenir Next Regular" w:eastAsia="Times New Roman" w:hAnsi="Avenir Next Regular" w:cs="Calibri"/>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lang w:val="en-GB"/>
              </w:rPr>
              <w:t>Energy Efficiency</w:t>
            </w:r>
          </w:p>
        </w:tc>
      </w:tr>
      <w:tr w:rsidR="00331E22" w:rsidRPr="004C179E" w14:paraId="5B3234C8" w14:textId="77777777" w:rsidTr="00763EFB">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75B72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F0129B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2AAB232F"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02719A1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Urban Systems and Transport</w:t>
            </w:r>
          </w:p>
        </w:tc>
      </w:tr>
      <w:tr w:rsidR="00331E22" w:rsidRPr="004C179E" w14:paraId="1ABD8CA4"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1FCC3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EEAA94E"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B6E062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6EFDB50"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Technology Transfer</w:t>
            </w:r>
          </w:p>
        </w:tc>
      </w:tr>
      <w:tr w:rsidR="00331E22" w:rsidRPr="004C179E" w14:paraId="329CE246"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4C93DBA"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751F3B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DFFAA17"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42D22CC"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Renewable Energy</w:t>
            </w:r>
          </w:p>
        </w:tc>
      </w:tr>
      <w:tr w:rsidR="00331E22" w:rsidRPr="004C179E" w14:paraId="7F06759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7A15C1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455BA57"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7DA5DF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F54B090" w14:textId="77777777" w:rsidR="00EC38D1" w:rsidRPr="004C179E" w:rsidRDefault="00EC38D1" w:rsidP="004C179E">
            <w:pPr>
              <w:rPr>
                <w:rFonts w:ascii="Avenir Next Regular" w:eastAsia="Times New Roman" w:hAnsi="Avenir Next Regular" w:cs="Calibri"/>
                <w:iCs/>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ascii="Avenir Next Regular" w:eastAsia="Times New Roman" w:hAnsi="Avenir Next Regular" w:cs="Calibri"/>
                <w:iCs/>
                <w:lang w:val="en-GB"/>
              </w:rPr>
              <w:t>Financing</w:t>
            </w:r>
          </w:p>
        </w:tc>
      </w:tr>
      <w:tr w:rsidR="00331E22" w:rsidRPr="004C179E" w14:paraId="113BE108"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5DA875D"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B87BC5A"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415179B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DB699E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Enabling Activities</w:t>
            </w:r>
          </w:p>
        </w:tc>
      </w:tr>
      <w:tr w:rsidR="00331E22" w:rsidRPr="004C179E" w14:paraId="4FEBA68D"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34B1C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D949F72"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69B599D3"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76DB2371" w14:textId="77777777" w:rsidR="00EC38D1" w:rsidRPr="004C179E" w:rsidRDefault="00EC38D1" w:rsidP="004C179E">
            <w:pPr>
              <w:rPr>
                <w:lang w:val="en-GB"/>
              </w:rPr>
            </w:pPr>
            <w:r w:rsidRPr="004C179E">
              <w:rPr>
                <w:lang w:val="en-GB"/>
              </w:rPr>
              <w:t> </w:t>
            </w:r>
          </w:p>
        </w:tc>
      </w:tr>
      <w:tr w:rsidR="00331E22" w:rsidRPr="004C179E" w14:paraId="12047E2E"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615CD8"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8339A58"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0EB4ED9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4E0ADE71"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Poznan Strategic Programme on Technology Transfer</w:t>
            </w:r>
          </w:p>
        </w:tc>
      </w:tr>
      <w:tr w:rsidR="00331E22" w:rsidRPr="004C179E" w14:paraId="415B5EFF" w14:textId="77777777" w:rsidTr="00763EFB">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69581E"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1665396"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DA16F6B"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153C321E"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Technology Centre &amp; Network (CTCN)</w:t>
            </w:r>
          </w:p>
        </w:tc>
      </w:tr>
      <w:tr w:rsidR="00331E22" w:rsidRPr="004C179E" w14:paraId="0604FF7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583C05"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9036E6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13B00093"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6212CB10"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Endogenous technology</w:t>
            </w:r>
          </w:p>
        </w:tc>
      </w:tr>
      <w:tr w:rsidR="00331E22" w:rsidRPr="004C179E" w14:paraId="33E53995"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C9BCEC"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E6155CB"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37251F18"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626A71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Technology Needs Assessment</w:t>
            </w:r>
          </w:p>
        </w:tc>
      </w:tr>
      <w:tr w:rsidR="00331E22" w:rsidRPr="004C179E" w14:paraId="440B7F4A"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DED840"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F1B0843"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3B18B34E"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3DA37D52"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Adaptation Tech Transfer</w:t>
            </w:r>
          </w:p>
        </w:tc>
      </w:tr>
      <w:tr w:rsidR="00331E22" w:rsidRPr="004C179E" w14:paraId="76A6DCB5" w14:textId="77777777" w:rsidTr="00763EFB">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1F252F" w14:textId="77777777" w:rsidR="00EC38D1" w:rsidRPr="004C179E" w:rsidRDefault="00EC38D1" w:rsidP="004C179E">
            <w:pPr>
              <w:rPr>
                <w:lang w:val="en-GB"/>
              </w:rPr>
            </w:pPr>
            <w:r w:rsidRPr="004C179E">
              <w:rPr>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DE233BF" w14:textId="77777777" w:rsidR="00EC38D1" w:rsidRPr="004C179E" w:rsidRDefault="00EC38D1" w:rsidP="004C179E">
            <w:pPr>
              <w:rPr>
                <w:lang w:val="en-GB"/>
              </w:rPr>
            </w:pPr>
            <w:r w:rsidRPr="004C179E">
              <w:rPr>
                <w:lang w:val="en-GB"/>
              </w:rPr>
              <w:t> </w:t>
            </w:r>
          </w:p>
        </w:tc>
        <w:tc>
          <w:tcPr>
            <w:tcW w:w="1181" w:type="pct"/>
            <w:tcBorders>
              <w:top w:val="nil"/>
              <w:left w:val="nil"/>
              <w:bottom w:val="single" w:sz="4" w:space="0" w:color="auto"/>
              <w:right w:val="single" w:sz="4" w:space="0" w:color="auto"/>
            </w:tcBorders>
            <w:shd w:val="clear" w:color="auto" w:fill="auto"/>
            <w:hideMark/>
          </w:tcPr>
          <w:p w14:paraId="59E7FEA7"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34212576"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Nationally Determined Contribution</w:t>
            </w:r>
          </w:p>
        </w:tc>
      </w:tr>
      <w:tr w:rsidR="00331E22" w:rsidRPr="004C179E" w14:paraId="0253A2E0" w14:textId="77777777" w:rsidTr="00763EFB">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7A6DF879" w14:textId="77777777" w:rsidR="00EC38D1" w:rsidRPr="004C179E" w:rsidRDefault="00EC38D1" w:rsidP="004C179E">
            <w:pPr>
              <w:rPr>
                <w:lang w:val="en-GB"/>
              </w:rPr>
            </w:pPr>
            <w:r w:rsidRPr="004C179E">
              <w:rPr>
                <w:lang w:val="en-GB"/>
              </w:rPr>
              <w:t> </w:t>
            </w:r>
          </w:p>
        </w:tc>
        <w:tc>
          <w:tcPr>
            <w:tcW w:w="1526" w:type="pct"/>
            <w:tcBorders>
              <w:top w:val="nil"/>
              <w:left w:val="nil"/>
              <w:bottom w:val="nil"/>
              <w:right w:val="single" w:sz="4" w:space="0" w:color="auto"/>
            </w:tcBorders>
            <w:shd w:val="clear" w:color="auto" w:fill="auto"/>
            <w:noWrap/>
            <w:vAlign w:val="bottom"/>
            <w:hideMark/>
          </w:tcPr>
          <w:p w14:paraId="67E22960" w14:textId="77777777" w:rsidR="00EC38D1" w:rsidRPr="004C179E" w:rsidRDefault="00EC38D1" w:rsidP="004C179E">
            <w:pPr>
              <w:rPr>
                <w:lang w:val="en-GB"/>
              </w:rPr>
            </w:pPr>
            <w:r w:rsidRPr="004C179E">
              <w:rPr>
                <w:lang w:val="en-GB"/>
              </w:rPr>
              <w:t> </w:t>
            </w:r>
          </w:p>
        </w:tc>
        <w:tc>
          <w:tcPr>
            <w:tcW w:w="1181" w:type="pct"/>
            <w:tcBorders>
              <w:top w:val="nil"/>
              <w:left w:val="nil"/>
              <w:bottom w:val="nil"/>
              <w:right w:val="single" w:sz="4" w:space="0" w:color="auto"/>
            </w:tcBorders>
            <w:shd w:val="clear" w:color="auto" w:fill="auto"/>
            <w:noWrap/>
            <w:vAlign w:val="bottom"/>
            <w:hideMark/>
          </w:tcPr>
          <w:p w14:paraId="6A5A259C" w14:textId="77777777" w:rsidR="00EC38D1" w:rsidRPr="004C179E" w:rsidRDefault="00EC38D1" w:rsidP="004C179E">
            <w:pPr>
              <w:rPr>
                <w:lang w:val="en-GB"/>
              </w:rPr>
            </w:pPr>
            <w:r w:rsidRPr="004C179E">
              <w:rPr>
                <w:lang w:val="en-GB"/>
              </w:rPr>
              <w:t> </w:t>
            </w:r>
          </w:p>
        </w:tc>
        <w:tc>
          <w:tcPr>
            <w:tcW w:w="1259" w:type="pct"/>
            <w:tcBorders>
              <w:top w:val="nil"/>
              <w:left w:val="nil"/>
              <w:bottom w:val="nil"/>
              <w:right w:val="single" w:sz="4" w:space="0" w:color="auto"/>
            </w:tcBorders>
            <w:shd w:val="clear" w:color="auto" w:fill="auto"/>
            <w:hideMark/>
          </w:tcPr>
          <w:p w14:paraId="1F61B46E" w14:textId="77777777" w:rsidR="00EC38D1" w:rsidRPr="004C179E" w:rsidRDefault="00EC38D1" w:rsidP="004C179E">
            <w:pPr>
              <w:rPr>
                <w:lang w:val="en-GB"/>
              </w:rPr>
            </w:pPr>
          </w:p>
        </w:tc>
      </w:tr>
      <w:tr w:rsidR="00331E22" w:rsidRPr="004C179E" w14:paraId="0BDC86DB" w14:textId="77777777" w:rsidTr="00763EFB">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D9C26B7" w14:textId="77777777" w:rsidR="00EC38D1" w:rsidRPr="004C179E" w:rsidRDefault="00EC38D1" w:rsidP="004C179E">
            <w:pPr>
              <w:rPr>
                <w:lang w:val="en-GB"/>
              </w:rPr>
            </w:pPr>
            <w:bookmarkStart w:id="190"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4A86354A" w14:textId="1616DCA8" w:rsidR="00EC38D1" w:rsidRPr="004C179E" w:rsidRDefault="00DE65D1" w:rsidP="004C179E">
            <w:pPr>
              <w:rPr>
                <w:rFonts w:eastAsia="Times New Roman"/>
                <w:bCs/>
                <w:lang w:val="en-GB"/>
              </w:rPr>
            </w:pPr>
            <w:r w:rsidRPr="004C179E">
              <w:rPr>
                <w:lang w:val="en-GB"/>
              </w:rPr>
              <w:fldChar w:fldCharType="begin">
                <w:ffData>
                  <w:name w:val=""/>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00EC38D1" w:rsidRPr="004C179E">
              <w:rPr>
                <w:lang w:val="en-GB"/>
              </w:rPr>
              <w:t xml:space="preserve"> Rio Markers</w:t>
            </w:r>
          </w:p>
        </w:tc>
        <w:tc>
          <w:tcPr>
            <w:tcW w:w="1181" w:type="pct"/>
            <w:tcBorders>
              <w:top w:val="nil"/>
              <w:left w:val="nil"/>
              <w:bottom w:val="single" w:sz="4" w:space="0" w:color="auto"/>
              <w:right w:val="single" w:sz="4" w:space="0" w:color="auto"/>
            </w:tcBorders>
            <w:shd w:val="clear" w:color="auto" w:fill="auto"/>
            <w:noWrap/>
            <w:vAlign w:val="bottom"/>
            <w:hideMark/>
          </w:tcPr>
          <w:p w14:paraId="19B73D90" w14:textId="77777777" w:rsidR="00EC38D1" w:rsidRPr="004C179E" w:rsidRDefault="00EC38D1" w:rsidP="004C179E">
            <w:pPr>
              <w:rPr>
                <w:lang w:val="en-GB"/>
              </w:rPr>
            </w:pPr>
            <w:r w:rsidRPr="004C179E">
              <w:rPr>
                <w:lang w:val="en-GB"/>
              </w:rPr>
              <w:t> </w:t>
            </w:r>
          </w:p>
        </w:tc>
        <w:tc>
          <w:tcPr>
            <w:tcW w:w="1259" w:type="pct"/>
            <w:tcBorders>
              <w:top w:val="nil"/>
              <w:left w:val="nil"/>
              <w:bottom w:val="single" w:sz="4" w:space="0" w:color="auto"/>
              <w:right w:val="single" w:sz="4" w:space="0" w:color="auto"/>
            </w:tcBorders>
            <w:shd w:val="clear" w:color="auto" w:fill="auto"/>
            <w:hideMark/>
          </w:tcPr>
          <w:p w14:paraId="25C18373" w14:textId="77777777" w:rsidR="00EC38D1" w:rsidRPr="004C179E" w:rsidRDefault="00EC38D1" w:rsidP="004C179E">
            <w:pPr>
              <w:rPr>
                <w:lang w:val="en-GB"/>
              </w:rPr>
            </w:pPr>
          </w:p>
        </w:tc>
      </w:tr>
      <w:tr w:rsidR="00331E22" w:rsidRPr="004C179E" w14:paraId="4F7C126E" w14:textId="77777777" w:rsidTr="00763EFB">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62E3C41" w14:textId="77777777" w:rsidR="00EC38D1" w:rsidRPr="004C179E" w:rsidRDefault="00EC38D1" w:rsidP="004C179E">
            <w:pPr>
              <w:rPr>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6CA4209"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854247E" w14:textId="77777777" w:rsidR="00EC38D1" w:rsidRPr="004C179E" w:rsidRDefault="00EC38D1" w:rsidP="004C179E">
            <w:pPr>
              <w:rPr>
                <w:rFonts w:eastAsia="Times New Roman"/>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rFonts w:eastAsia="Times New Roman"/>
                <w:lang w:val="en-GB"/>
              </w:rPr>
              <w:t>Paris Agreement</w:t>
            </w:r>
          </w:p>
        </w:tc>
        <w:tc>
          <w:tcPr>
            <w:tcW w:w="1259" w:type="pct"/>
            <w:tcBorders>
              <w:top w:val="single" w:sz="4" w:space="0" w:color="auto"/>
              <w:left w:val="nil"/>
              <w:bottom w:val="single" w:sz="4" w:space="0" w:color="auto"/>
              <w:right w:val="single" w:sz="4" w:space="0" w:color="auto"/>
            </w:tcBorders>
            <w:shd w:val="clear" w:color="auto" w:fill="auto"/>
          </w:tcPr>
          <w:p w14:paraId="3F08CBB7" w14:textId="77777777" w:rsidR="00EC38D1" w:rsidRPr="004C179E" w:rsidRDefault="00EC38D1" w:rsidP="004C179E">
            <w:pPr>
              <w:rPr>
                <w:lang w:val="en-GB"/>
              </w:rPr>
            </w:pPr>
          </w:p>
        </w:tc>
      </w:tr>
      <w:tr w:rsidR="00331E22" w:rsidRPr="004C179E" w14:paraId="74B8D68B" w14:textId="77777777" w:rsidTr="00763EFB">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65DBF5D4" w14:textId="77777777" w:rsidR="00EC38D1" w:rsidRPr="004C179E" w:rsidRDefault="00EC38D1" w:rsidP="004C179E">
            <w:pPr>
              <w:rPr>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272A71F"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38239B0" w14:textId="77777777" w:rsidR="00EC38D1" w:rsidRPr="004C179E" w:rsidRDefault="00EC38D1" w:rsidP="004C179E">
            <w:pPr>
              <w:rPr>
                <w:rFonts w:eastAsia="Times New Roman"/>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Sustainable Development Goals</w:t>
            </w:r>
          </w:p>
        </w:tc>
        <w:tc>
          <w:tcPr>
            <w:tcW w:w="1259" w:type="pct"/>
            <w:tcBorders>
              <w:top w:val="single" w:sz="4" w:space="0" w:color="auto"/>
              <w:left w:val="nil"/>
              <w:bottom w:val="single" w:sz="4" w:space="0" w:color="auto"/>
              <w:right w:val="single" w:sz="4" w:space="0" w:color="auto"/>
            </w:tcBorders>
            <w:shd w:val="clear" w:color="auto" w:fill="auto"/>
          </w:tcPr>
          <w:p w14:paraId="75EBDE37" w14:textId="77777777" w:rsidR="00EC38D1" w:rsidRPr="004C179E" w:rsidRDefault="00EC38D1" w:rsidP="004C179E">
            <w:pPr>
              <w:rPr>
                <w:lang w:val="en-GB"/>
              </w:rPr>
            </w:pPr>
          </w:p>
        </w:tc>
      </w:tr>
      <w:tr w:rsidR="00331E22" w:rsidRPr="004C179E" w14:paraId="3A8BB902" w14:textId="77777777" w:rsidTr="00763EFB">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720B885B" w14:textId="77777777" w:rsidR="00EC38D1" w:rsidRPr="004C179E" w:rsidRDefault="00EC38D1" w:rsidP="004C179E">
            <w:pPr>
              <w:rPr>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3F7B009F"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CD3AD73" w14:textId="77777777" w:rsidR="00EC38D1" w:rsidRPr="004C179E" w:rsidRDefault="00EC38D1" w:rsidP="004C179E">
            <w:pPr>
              <w:rPr>
                <w:b/>
                <w:lang w:val="en-GB"/>
              </w:rPr>
            </w:pPr>
            <w:r w:rsidRPr="004C179E">
              <w:rPr>
                <w:lang w:val="en-GB"/>
              </w:rPr>
              <w:fldChar w:fldCharType="begin">
                <w:ffData>
                  <w:name w:val=""/>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Change Mitigation 0</w:t>
            </w:r>
          </w:p>
        </w:tc>
        <w:tc>
          <w:tcPr>
            <w:tcW w:w="1259" w:type="pct"/>
            <w:tcBorders>
              <w:top w:val="single" w:sz="4" w:space="0" w:color="auto"/>
              <w:left w:val="nil"/>
              <w:bottom w:val="single" w:sz="4" w:space="0" w:color="auto"/>
              <w:right w:val="single" w:sz="4" w:space="0" w:color="auto"/>
            </w:tcBorders>
            <w:shd w:val="clear" w:color="auto" w:fill="auto"/>
          </w:tcPr>
          <w:p w14:paraId="0FB1FEE1" w14:textId="77777777" w:rsidR="00EC38D1" w:rsidRPr="004C179E" w:rsidRDefault="00EC38D1" w:rsidP="004C179E">
            <w:pPr>
              <w:rPr>
                <w:lang w:val="en-GB"/>
              </w:rPr>
            </w:pPr>
          </w:p>
        </w:tc>
      </w:tr>
      <w:tr w:rsidR="00331E22" w:rsidRPr="004C179E" w14:paraId="7AC09730" w14:textId="77777777" w:rsidTr="00763EFB">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D454F34" w14:textId="77777777" w:rsidR="00EC38D1" w:rsidRPr="004C179E" w:rsidRDefault="00EC38D1" w:rsidP="004C179E">
            <w:pPr>
              <w:rPr>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6FC50B1"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8B03EC4" w14:textId="77777777" w:rsidR="00EC38D1" w:rsidRPr="004C179E" w:rsidRDefault="00EC38D1" w:rsidP="004C179E">
            <w:pPr>
              <w:rPr>
                <w:b/>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Change Mitigation 1</w:t>
            </w:r>
          </w:p>
        </w:tc>
        <w:tc>
          <w:tcPr>
            <w:tcW w:w="1259" w:type="pct"/>
            <w:tcBorders>
              <w:top w:val="single" w:sz="4" w:space="0" w:color="auto"/>
              <w:left w:val="nil"/>
              <w:bottom w:val="single" w:sz="4" w:space="0" w:color="auto"/>
              <w:right w:val="single" w:sz="4" w:space="0" w:color="auto"/>
            </w:tcBorders>
            <w:shd w:val="clear" w:color="auto" w:fill="auto"/>
          </w:tcPr>
          <w:p w14:paraId="3C649BFA" w14:textId="77777777" w:rsidR="00EC38D1" w:rsidRPr="004C179E" w:rsidRDefault="00EC38D1" w:rsidP="004C179E">
            <w:pPr>
              <w:rPr>
                <w:lang w:val="en-GB"/>
              </w:rPr>
            </w:pPr>
          </w:p>
        </w:tc>
      </w:tr>
      <w:tr w:rsidR="00331E22" w:rsidRPr="004C179E" w14:paraId="72F6A83C" w14:textId="77777777" w:rsidTr="00763EFB">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97516AE" w14:textId="77777777" w:rsidR="00EC38D1" w:rsidRPr="004C179E" w:rsidRDefault="00EC38D1" w:rsidP="004C179E">
            <w:pPr>
              <w:rPr>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BF3EFFF"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84ADADC"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Change Mitigation 2</w:t>
            </w:r>
          </w:p>
        </w:tc>
        <w:tc>
          <w:tcPr>
            <w:tcW w:w="1259" w:type="pct"/>
            <w:tcBorders>
              <w:top w:val="single" w:sz="4" w:space="0" w:color="auto"/>
              <w:left w:val="nil"/>
              <w:bottom w:val="single" w:sz="4" w:space="0" w:color="auto"/>
              <w:right w:val="single" w:sz="4" w:space="0" w:color="auto"/>
            </w:tcBorders>
            <w:shd w:val="clear" w:color="auto" w:fill="auto"/>
          </w:tcPr>
          <w:p w14:paraId="7ABAFFDD" w14:textId="77777777" w:rsidR="00EC38D1" w:rsidRPr="004C179E" w:rsidRDefault="00EC38D1" w:rsidP="004C179E">
            <w:pPr>
              <w:rPr>
                <w:lang w:val="en-GB"/>
              </w:rPr>
            </w:pPr>
          </w:p>
        </w:tc>
      </w:tr>
      <w:tr w:rsidR="00331E22" w:rsidRPr="004C179E" w14:paraId="72113716" w14:textId="77777777" w:rsidTr="00763EFB">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7BA0F5D0" w14:textId="77777777" w:rsidR="00EC38D1" w:rsidRPr="004C179E" w:rsidRDefault="00EC38D1" w:rsidP="004C179E">
            <w:pPr>
              <w:rPr>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69031BAE"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3749CA70" w14:textId="77777777" w:rsidR="00EC38D1" w:rsidRPr="004C179E" w:rsidRDefault="00EC38D1" w:rsidP="004C179E">
            <w:pPr>
              <w:rPr>
                <w:lang w:val="en-GB"/>
              </w:rPr>
            </w:pPr>
            <w:r w:rsidRPr="004C179E">
              <w:rPr>
                <w:lang w:val="en-GB"/>
              </w:rPr>
              <w:fldChar w:fldCharType="begin">
                <w:ffData>
                  <w:name w:val=""/>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Change Adaptation 0</w:t>
            </w:r>
          </w:p>
        </w:tc>
        <w:tc>
          <w:tcPr>
            <w:tcW w:w="1259" w:type="pct"/>
            <w:tcBorders>
              <w:top w:val="single" w:sz="4" w:space="0" w:color="auto"/>
              <w:left w:val="nil"/>
              <w:bottom w:val="single" w:sz="4" w:space="0" w:color="auto"/>
              <w:right w:val="single" w:sz="4" w:space="0" w:color="auto"/>
            </w:tcBorders>
            <w:shd w:val="clear" w:color="auto" w:fill="auto"/>
          </w:tcPr>
          <w:p w14:paraId="24E7F791" w14:textId="77777777" w:rsidR="00EC38D1" w:rsidRPr="004C179E" w:rsidRDefault="00EC38D1" w:rsidP="004C179E">
            <w:pPr>
              <w:rPr>
                <w:lang w:val="en-GB"/>
              </w:rPr>
            </w:pPr>
          </w:p>
        </w:tc>
      </w:tr>
      <w:tr w:rsidR="00331E22" w:rsidRPr="004C179E" w14:paraId="0B464EB6" w14:textId="77777777" w:rsidTr="00763EFB">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97B36CA" w14:textId="77777777" w:rsidR="00EC38D1" w:rsidRPr="004C179E" w:rsidRDefault="00EC38D1" w:rsidP="004C179E">
            <w:pPr>
              <w:rPr>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6F19729"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D40C714"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Change Adaptation 1</w:t>
            </w:r>
          </w:p>
        </w:tc>
        <w:tc>
          <w:tcPr>
            <w:tcW w:w="1259" w:type="pct"/>
            <w:tcBorders>
              <w:top w:val="single" w:sz="4" w:space="0" w:color="auto"/>
              <w:left w:val="nil"/>
              <w:bottom w:val="single" w:sz="4" w:space="0" w:color="auto"/>
              <w:right w:val="single" w:sz="4" w:space="0" w:color="auto"/>
            </w:tcBorders>
            <w:shd w:val="clear" w:color="auto" w:fill="auto"/>
          </w:tcPr>
          <w:p w14:paraId="5922132B" w14:textId="77777777" w:rsidR="00EC38D1" w:rsidRPr="004C179E" w:rsidRDefault="00EC38D1" w:rsidP="004C179E">
            <w:pPr>
              <w:rPr>
                <w:lang w:val="en-GB"/>
              </w:rPr>
            </w:pPr>
          </w:p>
        </w:tc>
      </w:tr>
      <w:tr w:rsidR="00331E22" w:rsidRPr="004C179E" w14:paraId="3B33DBFA" w14:textId="77777777" w:rsidTr="00763EFB">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34659C9" w14:textId="77777777" w:rsidR="00EC38D1" w:rsidRPr="004C179E" w:rsidRDefault="00EC38D1" w:rsidP="004C179E">
            <w:pPr>
              <w:rPr>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CEF3A4D" w14:textId="77777777" w:rsidR="00EC38D1" w:rsidRPr="004C179E" w:rsidRDefault="00EC38D1" w:rsidP="004C179E">
            <w:pPr>
              <w:rPr>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09C8459" w14:textId="77777777" w:rsidR="00EC38D1" w:rsidRPr="004C179E" w:rsidRDefault="00EC38D1" w:rsidP="004C179E">
            <w:pPr>
              <w:rPr>
                <w:lang w:val="en-GB"/>
              </w:rPr>
            </w:pPr>
            <w:r w:rsidRPr="004C179E">
              <w:rPr>
                <w:lang w:val="en-GB"/>
              </w:rPr>
              <w:fldChar w:fldCharType="begin">
                <w:ffData>
                  <w:name w:val="IAP_cities"/>
                  <w:enabled/>
                  <w:calcOnExit w:val="0"/>
                  <w:checkBox>
                    <w:sizeAuto/>
                    <w:default w:val="0"/>
                  </w:checkBox>
                </w:ffData>
              </w:fldChar>
            </w:r>
            <w:r w:rsidRPr="004C179E">
              <w:rPr>
                <w:lang w:val="en-GB"/>
              </w:rPr>
              <w:instrText xml:space="preserve"> FORMCHECKBOX </w:instrText>
            </w:r>
            <w:r w:rsidR="008207B9">
              <w:rPr>
                <w:lang w:val="en-GB"/>
              </w:rPr>
            </w:r>
            <w:r w:rsidR="008207B9">
              <w:rPr>
                <w:lang w:val="en-GB"/>
              </w:rPr>
              <w:fldChar w:fldCharType="separate"/>
            </w:r>
            <w:r w:rsidRPr="004C179E">
              <w:rPr>
                <w:lang w:val="en-GB"/>
              </w:rPr>
              <w:fldChar w:fldCharType="end"/>
            </w:r>
            <w:r w:rsidRPr="004C179E">
              <w:rPr>
                <w:lang w:val="en-GB"/>
              </w:rPr>
              <w:t>Climate Change Adaptation 2</w:t>
            </w:r>
          </w:p>
        </w:tc>
        <w:tc>
          <w:tcPr>
            <w:tcW w:w="1259" w:type="pct"/>
            <w:tcBorders>
              <w:top w:val="single" w:sz="4" w:space="0" w:color="auto"/>
              <w:left w:val="nil"/>
              <w:bottom w:val="single" w:sz="4" w:space="0" w:color="auto"/>
              <w:right w:val="single" w:sz="4" w:space="0" w:color="auto"/>
            </w:tcBorders>
            <w:shd w:val="clear" w:color="auto" w:fill="auto"/>
          </w:tcPr>
          <w:p w14:paraId="6F8E2524" w14:textId="77777777" w:rsidR="00EC38D1" w:rsidRPr="004C179E" w:rsidRDefault="00EC38D1" w:rsidP="004C179E">
            <w:pPr>
              <w:rPr>
                <w:lang w:val="en-GB"/>
              </w:rPr>
            </w:pPr>
          </w:p>
        </w:tc>
      </w:tr>
      <w:tr w:rsidR="00EC38D1" w:rsidRPr="004C179E" w14:paraId="2FA2E9EC" w14:textId="77777777" w:rsidTr="00763EFB">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8AD013" w14:textId="77777777" w:rsidR="00EC38D1" w:rsidRPr="004C179E" w:rsidRDefault="00EC38D1" w:rsidP="004C179E">
            <w:pPr>
              <w:rPr>
                <w:lang w:val="en-GB"/>
              </w:rPr>
            </w:pPr>
          </w:p>
        </w:tc>
        <w:tc>
          <w:tcPr>
            <w:tcW w:w="1526" w:type="pct"/>
            <w:tcBorders>
              <w:top w:val="nil"/>
              <w:left w:val="nil"/>
              <w:bottom w:val="single" w:sz="4" w:space="0" w:color="auto"/>
              <w:right w:val="single" w:sz="4" w:space="0" w:color="auto"/>
            </w:tcBorders>
            <w:shd w:val="clear" w:color="auto" w:fill="auto"/>
            <w:noWrap/>
            <w:vAlign w:val="bottom"/>
          </w:tcPr>
          <w:p w14:paraId="1B5D42F8" w14:textId="77777777" w:rsidR="00EC38D1" w:rsidRPr="004C179E" w:rsidRDefault="00EC38D1" w:rsidP="004C179E">
            <w:pPr>
              <w:rPr>
                <w:lang w:val="en-GB"/>
              </w:rPr>
            </w:pPr>
          </w:p>
        </w:tc>
        <w:tc>
          <w:tcPr>
            <w:tcW w:w="1181" w:type="pct"/>
            <w:tcBorders>
              <w:top w:val="nil"/>
              <w:left w:val="nil"/>
              <w:bottom w:val="single" w:sz="4" w:space="0" w:color="auto"/>
              <w:right w:val="single" w:sz="4" w:space="0" w:color="auto"/>
            </w:tcBorders>
            <w:shd w:val="clear" w:color="auto" w:fill="auto"/>
            <w:noWrap/>
            <w:vAlign w:val="bottom"/>
          </w:tcPr>
          <w:p w14:paraId="63DEE44E" w14:textId="77777777" w:rsidR="00EC38D1" w:rsidRPr="004C179E" w:rsidRDefault="00EC38D1" w:rsidP="004C179E">
            <w:pPr>
              <w:rPr>
                <w:lang w:val="en-GB"/>
              </w:rPr>
            </w:pPr>
          </w:p>
        </w:tc>
        <w:tc>
          <w:tcPr>
            <w:tcW w:w="1259" w:type="pct"/>
            <w:tcBorders>
              <w:top w:val="nil"/>
              <w:left w:val="nil"/>
              <w:bottom w:val="single" w:sz="4" w:space="0" w:color="auto"/>
              <w:right w:val="single" w:sz="4" w:space="0" w:color="auto"/>
            </w:tcBorders>
            <w:shd w:val="clear" w:color="auto" w:fill="auto"/>
          </w:tcPr>
          <w:p w14:paraId="78E977B9" w14:textId="77777777" w:rsidR="00EC38D1" w:rsidRPr="004C179E" w:rsidRDefault="00EC38D1" w:rsidP="004C179E">
            <w:pPr>
              <w:rPr>
                <w:lang w:val="en-GB"/>
              </w:rPr>
            </w:pPr>
          </w:p>
        </w:tc>
      </w:tr>
      <w:bookmarkEnd w:id="190"/>
    </w:tbl>
    <w:p w14:paraId="71CDA374" w14:textId="176558A5" w:rsidR="00ED625F" w:rsidRPr="004C179E" w:rsidRDefault="00ED625F" w:rsidP="004C179E"/>
    <w:p w14:paraId="2A2F8899" w14:textId="77777777" w:rsidR="00411A54" w:rsidRPr="004C179E" w:rsidRDefault="00411A54" w:rsidP="004C179E">
      <w:pPr>
        <w:spacing w:after="0"/>
        <w:jc w:val="left"/>
        <w:sectPr w:rsidR="00411A54" w:rsidRPr="004C179E" w:rsidSect="00305336">
          <w:pgSz w:w="12240" w:h="15840" w:code="1"/>
          <w:pgMar w:top="1440" w:right="1440" w:bottom="1440" w:left="1440" w:header="720" w:footer="720" w:gutter="0"/>
          <w:cols w:space="720"/>
          <w:docGrid w:linePitch="360"/>
        </w:sectPr>
      </w:pPr>
    </w:p>
    <w:p w14:paraId="1BFC271A" w14:textId="614A6DDE" w:rsidR="00411A54" w:rsidRPr="004C179E" w:rsidRDefault="00411A54" w:rsidP="004C179E">
      <w:pPr>
        <w:pStyle w:val="Heading2"/>
      </w:pPr>
      <w:bookmarkStart w:id="191" w:name="_Toc84277656"/>
      <w:bookmarkStart w:id="192" w:name="_Toc84277950"/>
      <w:bookmarkStart w:id="193" w:name="_Toc84278006"/>
      <w:r w:rsidRPr="004C179E">
        <w:lastRenderedPageBreak/>
        <w:t>Annex 14: Partners Capacity Assessment Tool and HACT assessment</w:t>
      </w:r>
      <w:bookmarkEnd w:id="191"/>
      <w:bookmarkEnd w:id="192"/>
      <w:bookmarkEnd w:id="193"/>
    </w:p>
    <w:p w14:paraId="1A9D6B2F" w14:textId="2E58DAE3" w:rsidR="00411A54" w:rsidRPr="004C179E" w:rsidRDefault="00411A54" w:rsidP="004C179E">
      <w:pPr>
        <w:spacing w:after="0"/>
        <w:jc w:val="left"/>
        <w:rPr>
          <w:color w:val="000000"/>
        </w:rPr>
      </w:pPr>
      <w:r w:rsidRPr="004C179E">
        <w:rPr>
          <w:color w:val="000000"/>
        </w:rPr>
        <w:t>(File attached separately)</w:t>
      </w:r>
    </w:p>
    <w:p w14:paraId="6E4A65DF" w14:textId="335F63FC" w:rsidR="001965E9" w:rsidRPr="004C179E" w:rsidRDefault="001965E9" w:rsidP="004C179E">
      <w:pPr>
        <w:spacing w:after="0"/>
        <w:jc w:val="left"/>
      </w:pPr>
      <w:r w:rsidRPr="004C179E">
        <w:br w:type="page"/>
      </w:r>
    </w:p>
    <w:p w14:paraId="1DEDF578" w14:textId="2C198013" w:rsidR="001965E9" w:rsidRPr="004C179E" w:rsidRDefault="001965E9" w:rsidP="004C179E">
      <w:pPr>
        <w:pStyle w:val="Heading2"/>
      </w:pPr>
      <w:bookmarkStart w:id="194" w:name="_Toc84277657"/>
      <w:bookmarkStart w:id="195" w:name="_Toc84277951"/>
      <w:bookmarkStart w:id="196" w:name="_Toc84278007"/>
      <w:r w:rsidRPr="004C179E">
        <w:lastRenderedPageBreak/>
        <w:t>Annex 15: UNDP Project Quality Assurance Report</w:t>
      </w:r>
      <w:bookmarkEnd w:id="194"/>
      <w:bookmarkEnd w:id="195"/>
      <w:bookmarkEnd w:id="196"/>
    </w:p>
    <w:p w14:paraId="6D8B8EB0" w14:textId="5598F8F8" w:rsidR="00D00CFA" w:rsidRPr="004C179E" w:rsidRDefault="001965E9" w:rsidP="004C179E">
      <w:r w:rsidRPr="004C179E">
        <w:t>(to be completed in UNDP online corporate planning system)</w:t>
      </w:r>
    </w:p>
    <w:p w14:paraId="689430B0" w14:textId="77777777" w:rsidR="00D00CFA" w:rsidRPr="004C179E" w:rsidRDefault="00D00CFA" w:rsidP="004C179E">
      <w:pPr>
        <w:spacing w:after="0"/>
        <w:jc w:val="left"/>
      </w:pPr>
      <w:r w:rsidRPr="004C179E">
        <w:br w:type="page"/>
      </w:r>
    </w:p>
    <w:p w14:paraId="181CADAD" w14:textId="38C511F0" w:rsidR="00D00CFA" w:rsidRPr="004C179E" w:rsidRDefault="00D00CFA" w:rsidP="004C179E">
      <w:pPr>
        <w:pStyle w:val="Heading2"/>
      </w:pPr>
      <w:bookmarkStart w:id="197" w:name="_Toc84277658"/>
      <w:bookmarkStart w:id="198" w:name="_Toc84277952"/>
      <w:bookmarkStart w:id="199" w:name="_Toc84278008"/>
      <w:r w:rsidRPr="004C179E">
        <w:lastRenderedPageBreak/>
        <w:t>Annex 16: Green Financing in Vietna</w:t>
      </w:r>
      <w:r w:rsidR="0068311A" w:rsidRPr="004C179E">
        <w:t>m</w:t>
      </w:r>
      <w:bookmarkEnd w:id="197"/>
      <w:bookmarkEnd w:id="198"/>
      <w:bookmarkEnd w:id="199"/>
    </w:p>
    <w:p w14:paraId="1F3F823E" w14:textId="77777777" w:rsidR="00D00CFA" w:rsidRPr="004C179E" w:rsidRDefault="00D00CFA" w:rsidP="004C179E">
      <w:pPr>
        <w:spacing w:after="0"/>
        <w:jc w:val="left"/>
        <w:rPr>
          <w:color w:val="000000"/>
        </w:rPr>
      </w:pPr>
      <w:r w:rsidRPr="004C179E">
        <w:rPr>
          <w:color w:val="000000"/>
        </w:rPr>
        <w:t>(File attached separately)</w:t>
      </w:r>
    </w:p>
    <w:p w14:paraId="67EBA154" w14:textId="192B54DD" w:rsidR="00D00CFA" w:rsidRPr="004C179E" w:rsidRDefault="00D00CFA" w:rsidP="004C179E">
      <w:pPr>
        <w:spacing w:after="0"/>
        <w:jc w:val="left"/>
      </w:pPr>
      <w:r w:rsidRPr="004C179E">
        <w:br w:type="page"/>
      </w:r>
    </w:p>
    <w:p w14:paraId="35EBF3D9" w14:textId="54F790D6" w:rsidR="00D00CFA" w:rsidRPr="004C179E" w:rsidRDefault="00D00CFA" w:rsidP="004C179E">
      <w:pPr>
        <w:pStyle w:val="Heading2"/>
      </w:pPr>
      <w:bookmarkStart w:id="200" w:name="_Toc84277659"/>
      <w:bookmarkStart w:id="201" w:name="_Toc84277953"/>
      <w:bookmarkStart w:id="202" w:name="_Toc84278009"/>
      <w:r w:rsidRPr="004C179E">
        <w:lastRenderedPageBreak/>
        <w:t xml:space="preserve">Annex 17: </w:t>
      </w:r>
      <w:r w:rsidR="0068311A" w:rsidRPr="004C179E">
        <w:t>Cost of air pollution treatment technology for small enterprises in Vietnam</w:t>
      </w:r>
      <w:bookmarkEnd w:id="200"/>
      <w:bookmarkEnd w:id="201"/>
      <w:bookmarkEnd w:id="202"/>
    </w:p>
    <w:p w14:paraId="37F68BF9" w14:textId="77777777" w:rsidR="00D00CFA" w:rsidRDefault="00D00CFA" w:rsidP="004C179E">
      <w:pPr>
        <w:spacing w:after="0"/>
        <w:jc w:val="left"/>
        <w:rPr>
          <w:color w:val="000000"/>
        </w:rPr>
      </w:pPr>
      <w:r w:rsidRPr="004C179E">
        <w:rPr>
          <w:color w:val="000000"/>
        </w:rPr>
        <w:t>(File attached separately)</w:t>
      </w:r>
    </w:p>
    <w:p w14:paraId="734BE28C" w14:textId="387C3716" w:rsidR="0068311A" w:rsidRDefault="0068311A" w:rsidP="004C179E"/>
    <w:p w14:paraId="7263A207" w14:textId="46935827" w:rsidR="00C45908" w:rsidRDefault="00C45908">
      <w:pPr>
        <w:spacing w:after="0"/>
        <w:jc w:val="left"/>
      </w:pPr>
      <w:r>
        <w:br w:type="page"/>
      </w:r>
    </w:p>
    <w:p w14:paraId="0EB879C0" w14:textId="0D55C616" w:rsidR="00C45908" w:rsidRPr="00F63010" w:rsidRDefault="00C45908" w:rsidP="00C45908">
      <w:pPr>
        <w:pStyle w:val="Heading2"/>
      </w:pPr>
      <w:bookmarkStart w:id="203" w:name="_Toc84277954"/>
      <w:bookmarkStart w:id="204" w:name="_Toc84278010"/>
      <w:r w:rsidRPr="00F63010">
        <w:lastRenderedPageBreak/>
        <w:t>Annex 1</w:t>
      </w:r>
      <w:r>
        <w:t>8</w:t>
      </w:r>
      <w:r w:rsidRPr="00F63010">
        <w:t xml:space="preserve">: </w:t>
      </w:r>
      <w:r>
        <w:t>Preliminary list of industries for the survey</w:t>
      </w:r>
      <w:bookmarkEnd w:id="203"/>
      <w:bookmarkEnd w:id="204"/>
    </w:p>
    <w:p w14:paraId="56236FE0" w14:textId="77777777" w:rsidR="00C45908" w:rsidRDefault="00C45908" w:rsidP="00C45908">
      <w:pPr>
        <w:spacing w:after="0"/>
        <w:jc w:val="left"/>
        <w:rPr>
          <w:color w:val="000000"/>
        </w:rPr>
      </w:pPr>
      <w:r w:rsidRPr="00F63010">
        <w:rPr>
          <w:color w:val="000000"/>
        </w:rPr>
        <w:t>(File attached separately)</w:t>
      </w:r>
    </w:p>
    <w:p w14:paraId="1DA99B53" w14:textId="5A6D0D95" w:rsidR="00C45908" w:rsidRDefault="00C45908">
      <w:pPr>
        <w:spacing w:after="0"/>
        <w:jc w:val="left"/>
      </w:pPr>
      <w:r>
        <w:br w:type="page"/>
      </w:r>
    </w:p>
    <w:p w14:paraId="65DC7E62" w14:textId="66BC6C8A" w:rsidR="00C45908" w:rsidRPr="00F63010" w:rsidRDefault="00C45908" w:rsidP="00C45908">
      <w:pPr>
        <w:pStyle w:val="Heading2"/>
      </w:pPr>
      <w:bookmarkStart w:id="205" w:name="_Toc84277955"/>
      <w:bookmarkStart w:id="206" w:name="_Toc84278011"/>
      <w:r w:rsidRPr="00F63010">
        <w:lastRenderedPageBreak/>
        <w:t>Annex 1</w:t>
      </w:r>
      <w:r>
        <w:t>9</w:t>
      </w:r>
      <w:r w:rsidRPr="00F63010">
        <w:t xml:space="preserve">: </w:t>
      </w:r>
      <w:r>
        <w:t>Tentative list of hospitals for the demonstration of non-mercury thermometer</w:t>
      </w:r>
      <w:bookmarkEnd w:id="205"/>
      <w:bookmarkEnd w:id="206"/>
    </w:p>
    <w:p w14:paraId="56E963F8" w14:textId="77777777" w:rsidR="00C45908" w:rsidRDefault="00C45908" w:rsidP="00C45908">
      <w:pPr>
        <w:spacing w:after="0"/>
        <w:jc w:val="left"/>
        <w:rPr>
          <w:color w:val="000000"/>
        </w:rPr>
      </w:pPr>
      <w:r w:rsidRPr="00F63010">
        <w:rPr>
          <w:color w:val="000000"/>
        </w:rPr>
        <w:t>(File attached separately)</w:t>
      </w:r>
    </w:p>
    <w:p w14:paraId="24AEED90" w14:textId="77777777" w:rsidR="0068311A" w:rsidRPr="00331E22" w:rsidRDefault="0068311A" w:rsidP="004C179E"/>
    <w:sectPr w:rsidR="0068311A" w:rsidRPr="00331E22" w:rsidSect="0030533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1724F" w14:textId="77777777" w:rsidR="008207B9" w:rsidRDefault="008207B9" w:rsidP="009D0D72">
      <w:r>
        <w:separator/>
      </w:r>
    </w:p>
  </w:endnote>
  <w:endnote w:type="continuationSeparator" w:id="0">
    <w:p w14:paraId="48F6682F" w14:textId="77777777" w:rsidR="008207B9" w:rsidRDefault="008207B9" w:rsidP="009D0D72">
      <w:r>
        <w:continuationSeparator/>
      </w:r>
    </w:p>
  </w:endnote>
  <w:endnote w:type="continuationNotice" w:id="1">
    <w:p w14:paraId="2F849592" w14:textId="77777777" w:rsidR="008207B9" w:rsidRDefault="008207B9" w:rsidP="009D0D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VnArialH">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Avenir Next 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E292A" w14:textId="09FF57EF" w:rsidR="00FB6F16" w:rsidRPr="0086069F" w:rsidRDefault="00FB6F16" w:rsidP="009D0D72">
    <w:pPr>
      <w:pStyle w:val="Footer"/>
    </w:pPr>
    <w:r w:rsidRPr="0086069F">
      <w:fldChar w:fldCharType="begin"/>
    </w:r>
    <w:r w:rsidRPr="0086069F">
      <w:instrText xml:space="preserve"> PAGE   \* MERGEFORMAT </w:instrText>
    </w:r>
    <w:r w:rsidRPr="0086069F">
      <w:fldChar w:fldCharType="separate"/>
    </w:r>
    <w:r w:rsidR="00D04F5B">
      <w:rPr>
        <w:noProof/>
      </w:rPr>
      <w:t>31</w:t>
    </w:r>
    <w:r w:rsidRPr="0086069F">
      <w:rPr>
        <w:noProof/>
      </w:rPr>
      <w:fldChar w:fldCharType="end"/>
    </w:r>
    <w:r w:rsidRPr="0086069F">
      <w:t xml:space="preserve"> | </w:t>
    </w:r>
    <w:r w:rsidRPr="0086069F">
      <w:rPr>
        <w:color w:val="7F7F7F"/>
        <w:spacing w:val="60"/>
      </w:rPr>
      <w:t>Page</w:t>
    </w:r>
  </w:p>
  <w:p w14:paraId="631DFC62" w14:textId="77777777" w:rsidR="00FB6F16" w:rsidRDefault="00FB6F16" w:rsidP="009D0D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A796" w14:textId="42EADF8C" w:rsidR="00FB6F16" w:rsidRPr="00CE62FD" w:rsidRDefault="00FB6F16" w:rsidP="009D0D72">
    <w:pPr>
      <w:pStyle w:val="Footer"/>
    </w:pPr>
    <w:r w:rsidRPr="00CE62FD">
      <w:tab/>
    </w:r>
    <w:r w:rsidRPr="00CE62FD">
      <w:tab/>
    </w:r>
    <w:r w:rsidRPr="00CE62FD">
      <w:tab/>
    </w:r>
    <w:r w:rsidRPr="00CE62FD">
      <w:tab/>
    </w:r>
    <w:r w:rsidRPr="00CE62FD">
      <w:fldChar w:fldCharType="begin"/>
    </w:r>
    <w:r w:rsidRPr="00CE62FD">
      <w:instrText xml:space="preserve"> PAGE   \* MERGEFORMAT </w:instrText>
    </w:r>
    <w:r w:rsidRPr="00CE62FD">
      <w:fldChar w:fldCharType="separate"/>
    </w:r>
    <w:r w:rsidR="00D04F5B">
      <w:rPr>
        <w:noProof/>
      </w:rPr>
      <w:t>24</w:t>
    </w:r>
    <w:r w:rsidRPr="00CE62FD">
      <w:rPr>
        <w:noProof/>
      </w:rPr>
      <w:fldChar w:fldCharType="end"/>
    </w:r>
    <w:r w:rsidRPr="00CE62FD">
      <w:t xml:space="preserve"> | </w:t>
    </w:r>
    <w:r w:rsidRPr="00CE62FD">
      <w:rPr>
        <w:color w:val="7F7F7F"/>
        <w:spacing w:val="60"/>
      </w:rPr>
      <w:t>Page</w:t>
    </w:r>
  </w:p>
  <w:p w14:paraId="2479D646" w14:textId="77777777" w:rsidR="00FB6F16" w:rsidRDefault="00FB6F16" w:rsidP="009D0D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ECFC1" w14:textId="77777777" w:rsidR="00FB6F16" w:rsidRDefault="00FB6F16" w:rsidP="009D0D72">
    <w:pPr>
      <w:pStyle w:val="Header"/>
    </w:pPr>
  </w:p>
  <w:p w14:paraId="4DF4F3DB" w14:textId="611C7FAF" w:rsidR="00FB6F16" w:rsidRDefault="00FB6F16" w:rsidP="009D0D72">
    <w:pPr>
      <w:pStyle w:val="Footer"/>
    </w:pPr>
    <w:r>
      <w:fldChar w:fldCharType="begin"/>
    </w:r>
    <w:r>
      <w:instrText xml:space="preserve"> PAGE   \* MERGEFORMAT </w:instrText>
    </w:r>
    <w:r>
      <w:fldChar w:fldCharType="separate"/>
    </w:r>
    <w:r w:rsidR="00D04F5B">
      <w:rPr>
        <w:noProof/>
      </w:rPr>
      <w:t>143</w:t>
    </w:r>
    <w:r>
      <w:rPr>
        <w:noProof/>
      </w:rPr>
      <w:fldChar w:fldCharType="end"/>
    </w:r>
    <w:r>
      <w:t xml:space="preserve"> | </w:t>
    </w:r>
    <w:r w:rsidRPr="0003763F">
      <w:rPr>
        <w:color w:val="7F7F7F"/>
        <w:spacing w:val="60"/>
      </w:rPr>
      <w:t>Page</w:t>
    </w:r>
  </w:p>
  <w:p w14:paraId="493C031B" w14:textId="77777777" w:rsidR="00FB6F16" w:rsidRDefault="00FB6F16" w:rsidP="009D0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7D3FB" w14:textId="77777777" w:rsidR="008207B9" w:rsidRDefault="008207B9" w:rsidP="009D0D72">
      <w:r>
        <w:separator/>
      </w:r>
    </w:p>
  </w:footnote>
  <w:footnote w:type="continuationSeparator" w:id="0">
    <w:p w14:paraId="5071FA3B" w14:textId="77777777" w:rsidR="008207B9" w:rsidRDefault="008207B9" w:rsidP="009D0D72">
      <w:r>
        <w:continuationSeparator/>
      </w:r>
    </w:p>
  </w:footnote>
  <w:footnote w:type="continuationNotice" w:id="1">
    <w:p w14:paraId="02504372" w14:textId="77777777" w:rsidR="008207B9" w:rsidRDefault="008207B9" w:rsidP="009D0D72"/>
  </w:footnote>
  <w:footnote w:id="2">
    <w:p w14:paraId="0E11A0E5" w14:textId="77777777" w:rsidR="00FB6F16" w:rsidRPr="00EF6529" w:rsidRDefault="00FB6F16" w:rsidP="00704DF8">
      <w:pPr>
        <w:pStyle w:val="FootnoteText"/>
        <w:rPr>
          <w:sz w:val="14"/>
          <w:szCs w:val="16"/>
        </w:rPr>
      </w:pPr>
      <w:r w:rsidRPr="00A34EC9">
        <w:rPr>
          <w:rStyle w:val="FootnoteReference"/>
          <w:rFonts w:asciiTheme="minorHAnsi" w:hAnsiTheme="minorHAnsi" w:cstheme="minorHAnsi"/>
          <w:sz w:val="12"/>
          <w:szCs w:val="16"/>
        </w:rPr>
        <w:footnoteRef/>
      </w:r>
      <w:r w:rsidRPr="00A34EC9">
        <w:rPr>
          <w:rFonts w:cstheme="minorHAnsi"/>
          <w:sz w:val="12"/>
          <w:szCs w:val="16"/>
        </w:rPr>
        <w:t xml:space="preserve"> </w:t>
      </w:r>
      <w:r w:rsidRPr="00EF6529">
        <w:rPr>
          <w:rFonts w:cstheme="minorHAnsi"/>
          <w:sz w:val="12"/>
          <w:szCs w:val="16"/>
        </w:rPr>
        <w:t>See for instance “Sustainability Evaluation of Municipal Solid Waste Management System for Hanoi (Vietnam)—Why to Choose the ‘Waste-to-Energy’ Concept (</w:t>
      </w:r>
      <w:r w:rsidRPr="00A34EC9">
        <w:rPr>
          <w:rFonts w:cstheme="minorHAnsi"/>
          <w:sz w:val="12"/>
          <w:szCs w:val="16"/>
          <w:lang w:val="en-GB"/>
        </w:rPr>
        <w:t xml:space="preserve">Sustainability </w:t>
      </w:r>
      <w:r w:rsidRPr="00A34EC9">
        <w:rPr>
          <w:rFonts w:cstheme="minorHAnsi"/>
          <w:b/>
          <w:bCs/>
          <w:sz w:val="12"/>
          <w:szCs w:val="16"/>
          <w:lang w:val="en-GB"/>
        </w:rPr>
        <w:t>2020</w:t>
      </w:r>
      <w:r w:rsidRPr="00A34EC9">
        <w:rPr>
          <w:rFonts w:cstheme="minorHAnsi"/>
          <w:sz w:val="12"/>
          <w:szCs w:val="16"/>
          <w:lang w:val="en-GB"/>
        </w:rPr>
        <w:t>, 12, 1085; doi:10.3390/su12031085); Mapping Informal Waste Sector in Da Nang Understanding the informal waste sector, its workers &amp; dynamic during COVID - Da Nang Case Study August 2020, UNDP accelerator labs; Solid and industrial hazardous waste management assessment: options and action area to implement the national strategy (World Bank, 2018); Plastic waste management in Vietnam - MSc. Nguyen Thanh Yen, Deputy director of Waste Management Department, Vietnam Environment Administration, 2019 -conference presentation and many others.</w:t>
      </w:r>
    </w:p>
  </w:footnote>
  <w:footnote w:id="3">
    <w:p w14:paraId="7B1512ED" w14:textId="77777777" w:rsidR="00FB6F16" w:rsidRPr="00EF6529" w:rsidRDefault="00FB6F16" w:rsidP="00565F86">
      <w:pPr>
        <w:pStyle w:val="FootnoteText"/>
        <w:rPr>
          <w:sz w:val="14"/>
          <w:szCs w:val="16"/>
        </w:rPr>
      </w:pPr>
      <w:r w:rsidRPr="004C179E">
        <w:rPr>
          <w:rStyle w:val="FootnoteReference"/>
          <w:sz w:val="14"/>
          <w:szCs w:val="16"/>
        </w:rPr>
        <w:footnoteRef/>
      </w:r>
      <w:r w:rsidRPr="004C179E">
        <w:rPr>
          <w:sz w:val="14"/>
          <w:szCs w:val="16"/>
        </w:rPr>
        <w:t xml:space="preserve"> Some craft villages near Hanoi and HCM city collect fabric scraps and make pillows, quilted blankets, clothes for children.</w:t>
      </w:r>
    </w:p>
  </w:footnote>
  <w:footnote w:id="4">
    <w:p w14:paraId="5D576D34" w14:textId="77777777" w:rsidR="00FB6F16" w:rsidRPr="00EF6529" w:rsidRDefault="00FB6F16" w:rsidP="000F5115">
      <w:pPr>
        <w:jc w:val="left"/>
        <w:rPr>
          <w:rFonts w:cs="Calibri"/>
          <w:sz w:val="14"/>
          <w:szCs w:val="16"/>
        </w:rPr>
      </w:pPr>
      <w:r w:rsidRPr="00A34EC9">
        <w:rPr>
          <w:rStyle w:val="FootnoteReference"/>
          <w:rFonts w:ascii="Calibri" w:hAnsi="Calibri" w:cs="Calibri"/>
          <w:sz w:val="14"/>
          <w:szCs w:val="16"/>
        </w:rPr>
        <w:footnoteRef/>
      </w:r>
      <w:r w:rsidRPr="00EF6529">
        <w:rPr>
          <w:rFonts w:cs="Calibri"/>
          <w:sz w:val="14"/>
          <w:szCs w:val="16"/>
        </w:rPr>
        <w:t xml:space="preserve"> Hanh Thi Duong, </w:t>
      </w:r>
      <w:r w:rsidRPr="00EF6529">
        <w:rPr>
          <w:rFonts w:cs="Calibri"/>
          <w:sz w:val="14"/>
          <w:szCs w:val="16"/>
        </w:rPr>
        <w:t xml:space="preserve">Kiwao Kadokami, Hanako Shirasaka, Rento Hidaka, Hong Thi Cam Chau, Lingxiao Kong, Trung Quang Nguyen, Thao Thanh Nguyen, (2015).  </w:t>
      </w:r>
      <w:r w:rsidRPr="00C017FA">
        <w:rPr>
          <w:rFonts w:cs="Calibri"/>
          <w:sz w:val="14"/>
          <w:szCs w:val="16"/>
        </w:rPr>
        <w:t>Occurrence of perfluoroalkyl acids</w:t>
      </w:r>
      <w:r w:rsidRPr="008251A0">
        <w:rPr>
          <w:rFonts w:cs="Calibri"/>
          <w:sz w:val="14"/>
          <w:szCs w:val="16"/>
        </w:rPr>
        <w:t xml:space="preserve"> in environmental waters in Vietnam. Chemosphere 122 (2015) 115–124.</w:t>
      </w:r>
    </w:p>
  </w:footnote>
  <w:footnote w:id="5">
    <w:p w14:paraId="7E053F73" w14:textId="77777777" w:rsidR="00FB6F16" w:rsidRPr="00EF6529" w:rsidRDefault="00FB6F16" w:rsidP="000F5115">
      <w:pPr>
        <w:pStyle w:val="FootnoteText"/>
        <w:jc w:val="left"/>
        <w:rPr>
          <w:rFonts w:ascii="Calibri" w:hAnsi="Calibri" w:cs="Calibri"/>
          <w:sz w:val="14"/>
          <w:szCs w:val="16"/>
        </w:rPr>
      </w:pPr>
      <w:r w:rsidRPr="00A34EC9">
        <w:rPr>
          <w:rStyle w:val="FootnoteReference"/>
          <w:rFonts w:ascii="Calibri" w:hAnsi="Calibri" w:cs="Calibri"/>
          <w:sz w:val="14"/>
          <w:szCs w:val="16"/>
        </w:rPr>
        <w:footnoteRef/>
      </w:r>
      <w:r w:rsidRPr="00A34EC9">
        <w:rPr>
          <w:rFonts w:ascii="Calibri" w:hAnsi="Calibri" w:cs="Calibri"/>
          <w:sz w:val="14"/>
          <w:szCs w:val="16"/>
        </w:rPr>
        <w:t xml:space="preserve"> IPEN - Information about PFAS in Vietnam from 2014 - 2018. Online at “http://www.nature.org.vn/en/wp-ontent/uploads/2019/05/Pan_pfas_vietnam_15March2019.pdf”</w:t>
      </w:r>
    </w:p>
  </w:footnote>
  <w:footnote w:id="6">
    <w:p w14:paraId="2A601DA2" w14:textId="7A3C3E1C" w:rsidR="00FB6F16" w:rsidRPr="00EF6529" w:rsidRDefault="00FB6F16" w:rsidP="000F5115">
      <w:pPr>
        <w:pStyle w:val="FootnoteText"/>
        <w:rPr>
          <w:sz w:val="16"/>
          <w:szCs w:val="16"/>
        </w:rPr>
      </w:pPr>
      <w:r w:rsidRPr="00A34EC9">
        <w:rPr>
          <w:rStyle w:val="FootnoteReference"/>
          <w:rFonts w:ascii="Calibri" w:hAnsi="Calibri" w:cs="Calibri"/>
          <w:sz w:val="14"/>
          <w:szCs w:val="16"/>
        </w:rPr>
        <w:footnoteRef/>
      </w:r>
      <w:hyperlink r:id="rId1" w:history="1">
        <w:r w:rsidRPr="00EF6529">
          <w:rPr>
            <w:rStyle w:val="Hyperlink"/>
            <w:rFonts w:ascii="Calibri" w:hAnsi="Calibri" w:cs="Calibri"/>
            <w:sz w:val="14"/>
            <w:szCs w:val="16"/>
          </w:rPr>
          <w:t>http://plasticsvietnam.com/news-media/press-releases/plastics-rubber-vietnam-2018-boasts-significant-business-opportunities-for-vietnams-thriving-markets.html</w:t>
        </w:r>
      </w:hyperlink>
      <w:r w:rsidRPr="00EF6529">
        <w:rPr>
          <w:sz w:val="14"/>
          <w:szCs w:val="16"/>
        </w:rPr>
        <w:t xml:space="preserve"> </w:t>
      </w:r>
    </w:p>
  </w:footnote>
  <w:footnote w:id="7">
    <w:p w14:paraId="1E250E25" w14:textId="77777777" w:rsidR="00FB6F16" w:rsidRPr="00EF6529" w:rsidRDefault="00FB6F16" w:rsidP="00AE63CD">
      <w:pPr>
        <w:pStyle w:val="FootnoteText"/>
        <w:rPr>
          <w:sz w:val="16"/>
          <w:szCs w:val="16"/>
        </w:rPr>
      </w:pPr>
      <w:r w:rsidRPr="004A7EBF">
        <w:rPr>
          <w:rStyle w:val="FootnoteReference"/>
          <w:sz w:val="16"/>
          <w:szCs w:val="16"/>
        </w:rPr>
        <w:footnoteRef/>
      </w:r>
      <w:r w:rsidRPr="004A7EBF">
        <w:rPr>
          <w:sz w:val="16"/>
          <w:szCs w:val="16"/>
        </w:rPr>
        <w:t xml:space="preserve"> Vietnam POP</w:t>
      </w:r>
      <w:r>
        <w:rPr>
          <w:sz w:val="16"/>
          <w:szCs w:val="16"/>
        </w:rPr>
        <w:t>s</w:t>
      </w:r>
      <w:r w:rsidRPr="004A2DE5">
        <w:rPr>
          <w:sz w:val="16"/>
          <w:szCs w:val="16"/>
        </w:rPr>
        <w:t xml:space="preserve"> and Sound Harmful Chemicals Management Project, GEF 5067</w:t>
      </w:r>
    </w:p>
  </w:footnote>
  <w:footnote w:id="8">
    <w:p w14:paraId="2D5C54AE" w14:textId="460EF61C" w:rsidR="00FB6F16" w:rsidRPr="00EF6529" w:rsidRDefault="00FB6F16">
      <w:pPr>
        <w:pStyle w:val="FootnoteText"/>
      </w:pPr>
      <w:r>
        <w:rPr>
          <w:rStyle w:val="FootnoteReference"/>
        </w:rPr>
        <w:footnoteRef/>
      </w:r>
      <w:r>
        <w:t xml:space="preserve"> </w:t>
      </w:r>
      <w:r w:rsidRPr="00A34EC9">
        <w:rPr>
          <w:rFonts w:cstheme="minorHAnsi"/>
          <w:sz w:val="14"/>
        </w:rPr>
        <w:t>According to the report “Vietnam LEDs market - drivers, opportunities, trends &amp; forecasts: 2015–2022”</w:t>
      </w:r>
    </w:p>
  </w:footnote>
  <w:footnote w:id="9">
    <w:p w14:paraId="4BC68ACC" w14:textId="7427AA36" w:rsidR="00FB6F16" w:rsidRPr="00EF6529" w:rsidRDefault="00FB6F16">
      <w:pPr>
        <w:pStyle w:val="FootnoteText"/>
      </w:pPr>
      <w:r w:rsidRPr="004C179E">
        <w:rPr>
          <w:rStyle w:val="FootnoteReference"/>
          <w:sz w:val="14"/>
        </w:rPr>
        <w:footnoteRef/>
      </w:r>
      <w:r w:rsidRPr="004C179E">
        <w:rPr>
          <w:sz w:val="14"/>
        </w:rPr>
        <w:t xml:space="preserve"> 1.Korean Eco-label, 2.Thai Green Label, 3.ECO-Safe of India, 4.OEKO-Tex 100, 5.EU-Label of Europe, 6.Green Mark of Taiwan, 7.Chinese Eco-label, 8.NORDIC Eco-Label, 9.Global Organic Textile Standard (GOST, 10.Dutch Eco-label, 11.Ecoliving of Australia, 12.Der </w:t>
      </w:r>
      <w:r w:rsidRPr="004C179E">
        <w:rPr>
          <w:sz w:val="14"/>
        </w:rPr>
        <w:t>Blaue Engel, Oeko-Tex® of Germany</w:t>
      </w:r>
    </w:p>
  </w:footnote>
  <w:footnote w:id="10">
    <w:p w14:paraId="2FABAC07" w14:textId="4C492DAC" w:rsidR="00FB6F16" w:rsidRPr="00EF6529" w:rsidRDefault="00FB6F16" w:rsidP="009D0D72">
      <w:pPr>
        <w:pStyle w:val="FootnoteText"/>
        <w:rPr>
          <w:rFonts w:asciiTheme="majorHAnsi" w:hAnsiTheme="majorHAnsi" w:cstheme="majorHAnsi"/>
          <w:sz w:val="14"/>
          <w:szCs w:val="16"/>
        </w:rPr>
      </w:pPr>
      <w:r w:rsidRPr="004C179E">
        <w:rPr>
          <w:rStyle w:val="FootnoteReference"/>
          <w:rFonts w:asciiTheme="majorHAnsi" w:hAnsiTheme="majorHAnsi" w:cstheme="majorHAnsi"/>
          <w:sz w:val="14"/>
          <w:szCs w:val="16"/>
        </w:rPr>
        <w:footnoteRef/>
      </w:r>
      <w:r w:rsidRPr="00EF6529">
        <w:rPr>
          <w:rFonts w:asciiTheme="majorHAnsi" w:hAnsiTheme="majorHAnsi" w:cstheme="majorHAnsi"/>
          <w:sz w:val="14"/>
          <w:szCs w:val="16"/>
        </w:rPr>
        <w:t xml:space="preserve"> </w:t>
      </w:r>
      <w:hyperlink r:id="rId2" w:history="1">
        <w:r w:rsidRPr="00EF6529">
          <w:rPr>
            <w:rStyle w:val="Hyperlink"/>
            <w:rFonts w:asciiTheme="majorHAnsi" w:hAnsiTheme="majorHAnsi" w:cstheme="majorHAnsi"/>
            <w:sz w:val="14"/>
            <w:szCs w:val="16"/>
          </w:rPr>
          <w:t>https://www.who.int/vietnam/news/detail/12-12-2019-who-commends-can-tho-s-commitment-to-tackle-air-pollution</w:t>
        </w:r>
      </w:hyperlink>
      <w:r w:rsidRPr="00EF6529">
        <w:rPr>
          <w:rFonts w:asciiTheme="majorHAnsi" w:hAnsiTheme="majorHAnsi" w:cstheme="majorHAnsi"/>
          <w:sz w:val="14"/>
          <w:szCs w:val="16"/>
        </w:rPr>
        <w:t xml:space="preserve"> </w:t>
      </w:r>
    </w:p>
  </w:footnote>
  <w:footnote w:id="11">
    <w:p w14:paraId="22F45F24" w14:textId="59084C4F" w:rsidR="00FB6F16" w:rsidRPr="004C179E" w:rsidRDefault="00FB6F16">
      <w:pPr>
        <w:pStyle w:val="FootnoteText"/>
        <w:rPr>
          <w:rFonts w:asciiTheme="majorHAnsi" w:hAnsiTheme="majorHAnsi" w:cstheme="majorHAnsi"/>
          <w:sz w:val="14"/>
          <w:szCs w:val="16"/>
          <w:lang w:val="en-GB"/>
        </w:rPr>
      </w:pPr>
      <w:r w:rsidRPr="004C179E">
        <w:rPr>
          <w:rStyle w:val="FootnoteReference"/>
          <w:rFonts w:asciiTheme="majorHAnsi" w:hAnsiTheme="majorHAnsi" w:cstheme="majorHAnsi"/>
          <w:sz w:val="14"/>
          <w:szCs w:val="16"/>
        </w:rPr>
        <w:footnoteRef/>
      </w:r>
      <w:r w:rsidRPr="004C179E">
        <w:rPr>
          <w:rFonts w:asciiTheme="majorHAnsi" w:hAnsiTheme="majorHAnsi" w:cstheme="majorHAnsi"/>
          <w:sz w:val="14"/>
          <w:szCs w:val="16"/>
        </w:rPr>
        <w:t xml:space="preserve"> These stakeholders and partners are listed in detail in Annex 8 and in chapter IV on Results and Partnership.</w:t>
      </w:r>
    </w:p>
  </w:footnote>
  <w:footnote w:id="12">
    <w:p w14:paraId="6A2153E0" w14:textId="77777777" w:rsidR="00FB6F16" w:rsidRPr="00F22C11" w:rsidRDefault="00FB6F16" w:rsidP="00A34EC9">
      <w:pPr>
        <w:pStyle w:val="CommentText"/>
        <w:spacing w:after="0"/>
        <w:jc w:val="left"/>
        <w:rPr>
          <w:sz w:val="16"/>
        </w:rPr>
      </w:pPr>
      <w:r w:rsidRPr="00F22C11">
        <w:rPr>
          <w:rStyle w:val="FootnoteReference"/>
          <w:sz w:val="14"/>
        </w:rPr>
        <w:footnoteRef/>
      </w:r>
      <w:r w:rsidRPr="00F22C11">
        <w:rPr>
          <w:sz w:val="16"/>
        </w:rPr>
        <w:t xml:space="preserve"> </w:t>
      </w:r>
      <w:r w:rsidRPr="00F22C11">
        <w:rPr>
          <w:sz w:val="12"/>
          <w:szCs w:val="16"/>
        </w:rPr>
        <w:t>Decision No. 184/2006/QD-</w:t>
      </w:r>
      <w:r w:rsidRPr="00F22C11">
        <w:rPr>
          <w:sz w:val="12"/>
          <w:szCs w:val="16"/>
        </w:rPr>
        <w:t>TTg dated August 10, 2006 of the Prime Minister.</w:t>
      </w:r>
    </w:p>
  </w:footnote>
  <w:footnote w:id="13">
    <w:p w14:paraId="1B9B99B6" w14:textId="77777777" w:rsidR="00FB6F16" w:rsidRPr="00B073C6" w:rsidRDefault="00FB6F16" w:rsidP="008251A0">
      <w:pPr>
        <w:pStyle w:val="FootnoteText"/>
        <w:rPr>
          <w:sz w:val="16"/>
          <w:szCs w:val="16"/>
        </w:rPr>
      </w:pPr>
      <w:r w:rsidRPr="00F22C11">
        <w:rPr>
          <w:rStyle w:val="FootnoteReference"/>
          <w:sz w:val="12"/>
          <w:szCs w:val="16"/>
        </w:rPr>
        <w:footnoteRef/>
      </w:r>
      <w:r w:rsidRPr="00F22C11">
        <w:rPr>
          <w:sz w:val="12"/>
          <w:szCs w:val="16"/>
        </w:rPr>
        <w:t xml:space="preserve"> Decision No. 1598/2017/QD-</w:t>
      </w:r>
      <w:r w:rsidRPr="00F22C11">
        <w:rPr>
          <w:sz w:val="12"/>
          <w:szCs w:val="16"/>
        </w:rPr>
        <w:t>TTg dated October 17, 2017 of the Prime Minister.</w:t>
      </w:r>
    </w:p>
  </w:footnote>
  <w:footnote w:id="14">
    <w:p w14:paraId="22391E8B" w14:textId="51A20F3B" w:rsidR="00FB6F16" w:rsidRPr="00EF6529" w:rsidRDefault="00FB6F16">
      <w:pPr>
        <w:pStyle w:val="FootnoteText"/>
        <w:rPr>
          <w:sz w:val="16"/>
          <w:szCs w:val="16"/>
        </w:rPr>
      </w:pPr>
      <w:r w:rsidRPr="00A34EC9">
        <w:rPr>
          <w:rStyle w:val="FootnoteReference"/>
          <w:sz w:val="16"/>
          <w:szCs w:val="16"/>
        </w:rPr>
        <w:footnoteRef/>
      </w:r>
      <w:r w:rsidRPr="00A34EC9">
        <w:rPr>
          <w:sz w:val="16"/>
          <w:szCs w:val="16"/>
        </w:rPr>
        <w:t xml:space="preserve"> </w:t>
      </w:r>
      <w:r w:rsidRPr="00A34EC9">
        <w:rPr>
          <w:rFonts w:ascii="Calibri" w:hAnsi="Calibri" w:cs="Calibri"/>
          <w:bCs/>
          <w:iCs/>
          <w:sz w:val="16"/>
          <w:szCs w:val="16"/>
          <w:lang w:val="en-GB"/>
        </w:rPr>
        <w:t>PIF’s Outcome 1.1 and 1.2 were merged under Outcome 1.1 to align activities</w:t>
      </w:r>
    </w:p>
  </w:footnote>
  <w:footnote w:id="15">
    <w:p w14:paraId="792A72A3" w14:textId="0FD893EA" w:rsidR="00FB6F16" w:rsidRPr="00EF6529" w:rsidRDefault="00FB6F16" w:rsidP="00B31D70">
      <w:pPr>
        <w:pStyle w:val="FootnoteText"/>
      </w:pPr>
      <w:r w:rsidRPr="00A34EC9">
        <w:rPr>
          <w:rStyle w:val="FootnoteReference"/>
          <w:sz w:val="16"/>
        </w:rPr>
        <w:footnoteRef/>
      </w:r>
      <w:r w:rsidRPr="00A34EC9">
        <w:rPr>
          <w:sz w:val="16"/>
        </w:rPr>
        <w:t xml:space="preserve"> WHO, 2015: Developing national strategies for phasing out mercury-containing thermometers and sphygmomanometers in health care, including in the context of the Minamata Convention on Mercury: key considerations and step-by-step guidance. </w:t>
      </w:r>
      <w:hyperlink r:id="rId3" w:history="1">
        <w:r w:rsidRPr="00A34EC9">
          <w:rPr>
            <w:rStyle w:val="Hyperlink"/>
            <w:sz w:val="16"/>
          </w:rPr>
          <w:t>https://www.who.int/ipcs/assessment/public_health/WHOGuidanceReportonMercury2015.pdf</w:t>
        </w:r>
      </w:hyperlink>
      <w:r w:rsidRPr="00A34EC9">
        <w:rPr>
          <w:sz w:val="16"/>
        </w:rPr>
        <w:t xml:space="preserve"> </w:t>
      </w:r>
    </w:p>
  </w:footnote>
  <w:footnote w:id="16">
    <w:p w14:paraId="1E8C8C86" w14:textId="39780360" w:rsidR="00FB6F16" w:rsidRPr="00EF6529" w:rsidRDefault="00FB6F16" w:rsidP="00167EE4">
      <w:pPr>
        <w:pStyle w:val="FootnoteText"/>
      </w:pPr>
      <w:r w:rsidRPr="0037370B">
        <w:rPr>
          <w:rStyle w:val="FootnoteReference"/>
          <w:sz w:val="16"/>
          <w:szCs w:val="18"/>
        </w:rPr>
        <w:footnoteRef/>
      </w:r>
      <w:hyperlink r:id="rId4" w:history="1">
        <w:r w:rsidRPr="00EF6529">
          <w:rPr>
            <w:rStyle w:val="Hyperlink"/>
            <w:sz w:val="16"/>
            <w:szCs w:val="18"/>
          </w:rPr>
          <w:t>https://moh.gov.vn/web/phong-chong-benh-nghe-nghiep/thong-tin-hoat-dong/-/asset_publisher/xjpQsFUZRw4q/content/cham-soc-suc-khoe-nu-cong-nhan-tai-cac-khu-cong-nghiep?inheritRedirect=false</w:t>
        </w:r>
      </w:hyperlink>
      <w:r w:rsidRPr="00EF6529">
        <w:rPr>
          <w:sz w:val="16"/>
          <w:szCs w:val="18"/>
        </w:rPr>
        <w:t xml:space="preserve"> </w:t>
      </w:r>
    </w:p>
  </w:footnote>
  <w:footnote w:id="17">
    <w:p w14:paraId="5A86FBED" w14:textId="77777777" w:rsidR="00FB6F16" w:rsidRPr="0053100D" w:rsidRDefault="00FB6F16" w:rsidP="0044057C">
      <w:pPr>
        <w:pStyle w:val="FootnoteText"/>
      </w:pPr>
      <w:r w:rsidRPr="0037370B">
        <w:rPr>
          <w:rStyle w:val="FootnoteReference"/>
          <w:sz w:val="16"/>
          <w:szCs w:val="18"/>
        </w:rPr>
        <w:footnoteRef/>
      </w:r>
      <w:r w:rsidRPr="0037370B">
        <w:rPr>
          <w:sz w:val="16"/>
          <w:szCs w:val="18"/>
        </w:rPr>
        <w:t xml:space="preserve"> </w:t>
      </w:r>
      <w:r w:rsidRPr="0037370B">
        <w:rPr>
          <w:sz w:val="16"/>
          <w:szCs w:val="16"/>
        </w:rPr>
        <w:t xml:space="preserve">United Nations Development Programme. Human Development Indices. </w:t>
      </w:r>
      <w:hyperlink r:id="rId5" w:history="1">
        <w:r w:rsidRPr="0037370B">
          <w:rPr>
            <w:rStyle w:val="Hyperlink"/>
            <w:sz w:val="16"/>
            <w:szCs w:val="18"/>
          </w:rPr>
          <w:t>http://data.un.org/DocumentData.aspx?id=415</w:t>
        </w:r>
      </w:hyperlink>
      <w:r w:rsidRPr="0037370B">
        <w:rPr>
          <w:sz w:val="16"/>
          <w:szCs w:val="18"/>
        </w:rPr>
        <w:t xml:space="preserve"> </w:t>
      </w:r>
    </w:p>
  </w:footnote>
  <w:footnote w:id="18">
    <w:p w14:paraId="22B2AA14" w14:textId="5155B070" w:rsidR="00FB6F16" w:rsidRPr="00EF6529" w:rsidRDefault="00FB6F16">
      <w:pPr>
        <w:pStyle w:val="FootnoteText"/>
        <w:rPr>
          <w:sz w:val="16"/>
          <w:szCs w:val="16"/>
        </w:rPr>
      </w:pPr>
      <w:r w:rsidRPr="004C179E">
        <w:rPr>
          <w:rStyle w:val="FootnoteReference"/>
          <w:sz w:val="14"/>
        </w:rPr>
        <w:footnoteRef/>
      </w:r>
      <w:r w:rsidRPr="004C179E">
        <w:rPr>
          <w:sz w:val="14"/>
        </w:rPr>
        <w:t xml:space="preserve"> </w:t>
      </w:r>
      <w:r w:rsidRPr="00EF6529">
        <w:rPr>
          <w:sz w:val="14"/>
        </w:rPr>
        <w:t>Country Climate Risk Profile, The World Bank (2019)</w:t>
      </w:r>
    </w:p>
  </w:footnote>
  <w:footnote w:id="19">
    <w:p w14:paraId="6C3D3264" w14:textId="6107B729" w:rsidR="00FB6F16" w:rsidRPr="00EF6529" w:rsidRDefault="00FB6F16">
      <w:pPr>
        <w:pStyle w:val="FootnoteText"/>
      </w:pPr>
      <w:r w:rsidRPr="004C179E">
        <w:rPr>
          <w:rStyle w:val="FootnoteReference"/>
          <w:sz w:val="16"/>
          <w:szCs w:val="16"/>
        </w:rPr>
        <w:footnoteRef/>
      </w:r>
      <w:r w:rsidRPr="00EF6529">
        <w:rPr>
          <w:sz w:val="16"/>
          <w:szCs w:val="16"/>
        </w:rPr>
        <w:t xml:space="preserve"> </w:t>
      </w:r>
      <w:r w:rsidRPr="00EF6529">
        <w:rPr>
          <w:sz w:val="14"/>
          <w:szCs w:val="14"/>
        </w:rPr>
        <w:t>https://www.viribright.com/lumen-output-comparing-led-vs-cfl-vs-incandescent-wattage/</w:t>
      </w:r>
    </w:p>
  </w:footnote>
  <w:footnote w:id="20">
    <w:p w14:paraId="4E481CD8" w14:textId="77777777" w:rsidR="00FB6F16" w:rsidRPr="00297AF3" w:rsidRDefault="00FB6F16" w:rsidP="009D0D72">
      <w:pPr>
        <w:pStyle w:val="FootnoteText"/>
      </w:pPr>
      <w:r w:rsidRPr="00297AF3">
        <w:rPr>
          <w:rStyle w:val="FootnoteReference"/>
          <w:sz w:val="16"/>
          <w:szCs w:val="16"/>
        </w:rPr>
        <w:footnoteRef/>
      </w:r>
      <w:r w:rsidRPr="00297AF3">
        <w:t xml:space="preserve"> Baseline, mid-term, and end of project target levels must be expressed in the same neutral unit of analysis as the corresponding indicator. Baseline is the current/original status or condition and need to be quantified. The baseline must be established before the project document is submitted to the GEF for final approval. The baseline values will be used to measure the success of the project through implementation monitoring and evaluation. </w:t>
      </w:r>
    </w:p>
  </w:footnote>
  <w:footnote w:id="21">
    <w:p w14:paraId="3F87600A" w14:textId="77777777" w:rsidR="00FB6F16" w:rsidRPr="00901804" w:rsidRDefault="00FB6F16" w:rsidP="009D0D72">
      <w:pPr>
        <w:pStyle w:val="FootnoteText"/>
      </w:pPr>
      <w:r w:rsidRPr="00297AF3">
        <w:rPr>
          <w:rStyle w:val="FootnoteReference"/>
          <w:rFonts w:asciiTheme="minorHAnsi" w:hAnsiTheme="minorHAnsi"/>
        </w:rPr>
        <w:footnoteRef/>
      </w:r>
      <w:r w:rsidRPr="00297AF3">
        <w:t xml:space="preserve"> Target is the change in the baseline value that will be achieved by the mid-term review and then again by the terminal evaluation.</w:t>
      </w:r>
    </w:p>
  </w:footnote>
  <w:footnote w:id="22">
    <w:p w14:paraId="1A8FE335" w14:textId="29915F9B" w:rsidR="00FB6F16" w:rsidRDefault="00FB6F16">
      <w:pPr>
        <w:pStyle w:val="FootnoteText"/>
      </w:pPr>
      <w:r>
        <w:rPr>
          <w:rStyle w:val="FootnoteReference"/>
        </w:rPr>
        <w:footnoteRef/>
      </w:r>
      <w:r>
        <w:t xml:space="preserve"> Green chemistry Project. GEF ID 9379, tittle “</w:t>
      </w:r>
      <w:r w:rsidRPr="004B5E7F">
        <w:t>Application of Green Chemistry in Viet Nam to support green growth and reduction in the use and release of POPs/harmful chemicals”</w:t>
      </w:r>
    </w:p>
  </w:footnote>
  <w:footnote w:id="23">
    <w:p w14:paraId="477C23BE" w14:textId="77777777" w:rsidR="00FB6F16" w:rsidRPr="00901804" w:rsidRDefault="00FB6F16" w:rsidP="009D0D72">
      <w:pPr>
        <w:pStyle w:val="FootnoteText"/>
      </w:pPr>
      <w:r w:rsidRPr="00DA2A33">
        <w:rPr>
          <w:rStyle w:val="FootnoteReference"/>
          <w:rFonts w:asciiTheme="minorHAnsi" w:hAnsiTheme="minorHAnsi"/>
        </w:rPr>
        <w:footnoteRef/>
      </w:r>
      <w:r w:rsidRPr="00DA2A33">
        <w:t xml:space="preserve"> Outcomes are medium term results that the project makes a contribution towards, and that are designed to help achieve the longer-term objective.  Achievement of outcomes will be influenced both by project outputs and additional factors that may be outside the direct control of the project.</w:t>
      </w:r>
    </w:p>
  </w:footnote>
  <w:footnote w:id="24">
    <w:p w14:paraId="2C64C451" w14:textId="77777777" w:rsidR="00FB6F16" w:rsidRPr="0003763F" w:rsidRDefault="00FB6F16" w:rsidP="003B4602">
      <w:pPr>
        <w:pStyle w:val="FootnoteText"/>
        <w:rPr>
          <w:rFonts w:ascii="Calibri" w:hAnsi="Calibri" w:cs="Segoe UI"/>
          <w:color w:val="000000"/>
          <w:szCs w:val="18"/>
        </w:rPr>
      </w:pPr>
      <w:r w:rsidRPr="0003763F">
        <w:rPr>
          <w:rStyle w:val="FootnoteReference"/>
          <w:rFonts w:ascii="Calibri" w:hAnsi="Calibri"/>
          <w:szCs w:val="18"/>
        </w:rPr>
        <w:footnoteRef/>
      </w:r>
      <w:r w:rsidRPr="0003763F">
        <w:rPr>
          <w:rFonts w:ascii="Calibri" w:hAnsi="Calibri"/>
          <w:szCs w:val="18"/>
        </w:rPr>
        <w:t xml:space="preserve"> See </w:t>
      </w:r>
      <w:hyperlink r:id="rId6" w:history="1">
        <w:r w:rsidRPr="0003763F">
          <w:rPr>
            <w:rStyle w:val="Hyperlink"/>
            <w:rFonts w:ascii="Calibri" w:hAnsi="Calibri" w:cs="Segoe UI"/>
            <w:szCs w:val="18"/>
          </w:rPr>
          <w:t>https://www.thegef.org/gef/policies_guidelines</w:t>
        </w:r>
      </w:hyperlink>
    </w:p>
  </w:footnote>
  <w:footnote w:id="25">
    <w:p w14:paraId="30CC2188" w14:textId="77777777" w:rsidR="00FB6F16" w:rsidRPr="00AD6A9D" w:rsidRDefault="00FB6F16" w:rsidP="003B4602">
      <w:pPr>
        <w:pStyle w:val="FootnoteText"/>
      </w:pPr>
      <w:r w:rsidRPr="00AD6A9D">
        <w:rPr>
          <w:rStyle w:val="FootnoteReference"/>
          <w:rFonts w:ascii="Calibri" w:hAnsi="Calibri"/>
          <w:szCs w:val="18"/>
        </w:rPr>
        <w:footnoteRef/>
      </w:r>
      <w:r w:rsidRPr="00AD6A9D">
        <w:t xml:space="preserve"> See http://www.undp.org/content/undp/en/home/operations/transparency/information_disclosurepolicy/</w:t>
      </w:r>
    </w:p>
  </w:footnote>
  <w:footnote w:id="26">
    <w:p w14:paraId="222F2A89" w14:textId="77777777" w:rsidR="00FB6F16" w:rsidRPr="00AD6A9D" w:rsidRDefault="00FB6F16" w:rsidP="003B4602">
      <w:pPr>
        <w:pStyle w:val="FootnoteText"/>
      </w:pPr>
      <w:r w:rsidRPr="00AD6A9D">
        <w:rPr>
          <w:rStyle w:val="FootnoteReference"/>
          <w:rFonts w:ascii="Calibri" w:hAnsi="Calibri"/>
          <w:szCs w:val="18"/>
        </w:rPr>
        <w:footnoteRef/>
      </w:r>
      <w:r w:rsidRPr="00AD6A9D">
        <w:t xml:space="preserve"> See https://www.thegef.org/gef/policies_guidelines</w:t>
      </w:r>
    </w:p>
  </w:footnote>
  <w:footnote w:id="27">
    <w:p w14:paraId="43FBEDA5" w14:textId="734D9B9A" w:rsidR="00FB6F16" w:rsidRPr="00A34EC9" w:rsidRDefault="00FB6F16">
      <w:pPr>
        <w:pStyle w:val="FootnoteText"/>
        <w:rPr>
          <w:sz w:val="16"/>
        </w:rPr>
      </w:pPr>
      <w:r w:rsidRPr="00A34EC9">
        <w:rPr>
          <w:rStyle w:val="FootnoteReference"/>
          <w:sz w:val="16"/>
        </w:rPr>
        <w:footnoteRef/>
      </w:r>
      <w:r w:rsidRPr="00A34EC9">
        <w:rPr>
          <w:sz w:val="16"/>
        </w:rPr>
        <w:t xml:space="preserve"> The cost is included in the cost for the Project manager as this will be done by he/she</w:t>
      </w:r>
    </w:p>
  </w:footnote>
  <w:footnote w:id="28">
    <w:p w14:paraId="61B2B987" w14:textId="77777777" w:rsidR="00FB6F16" w:rsidRPr="00A34EC9" w:rsidRDefault="00FB6F16" w:rsidP="00175F9F">
      <w:pPr>
        <w:pStyle w:val="FootnoteText"/>
        <w:rPr>
          <w:sz w:val="16"/>
        </w:rPr>
      </w:pPr>
      <w:r w:rsidRPr="00A34EC9">
        <w:rPr>
          <w:rStyle w:val="FootnoteReference"/>
          <w:sz w:val="16"/>
        </w:rPr>
        <w:footnoteRef/>
      </w:r>
      <w:r w:rsidRPr="00A34EC9">
        <w:rPr>
          <w:sz w:val="16"/>
        </w:rPr>
        <w:t xml:space="preserve"> The cost is included in the cost for the Project manager as this will be done by he/she</w:t>
      </w:r>
    </w:p>
  </w:footnote>
  <w:footnote w:id="29">
    <w:p w14:paraId="081B1BDD" w14:textId="00A807CD" w:rsidR="00FB6F16" w:rsidRPr="003174B4" w:rsidRDefault="00FB6F16" w:rsidP="009D0D72">
      <w:pPr>
        <w:pStyle w:val="FootnoteText"/>
      </w:pPr>
      <w:r w:rsidRPr="00A34EC9">
        <w:rPr>
          <w:rStyle w:val="FootnoteReference"/>
          <w:rFonts w:asciiTheme="minorHAnsi" w:hAnsiTheme="minorHAnsi"/>
          <w:sz w:val="12"/>
          <w:vertAlign w:val="baseline"/>
        </w:rPr>
        <w:footnoteRef/>
      </w:r>
      <w:r w:rsidRPr="00A34EC9">
        <w:rPr>
          <w:sz w:val="12"/>
        </w:rPr>
        <w:t xml:space="preserve"> See </w:t>
      </w:r>
      <w:hyperlink r:id="rId7" w:history="1">
        <w:r w:rsidRPr="00A34EC9">
          <w:rPr>
            <w:rStyle w:val="Hyperlink"/>
            <w:sz w:val="12"/>
          </w:rPr>
          <w:t>https://popp.undp.org/_layouts/15/WopiFrame.aspx?sourcedoc=/UNDP_POPP_DOCUMENT_LIBRARY/Public/PPM_Project%20Management_Closing.docx&amp;action=defaul</w:t>
        </w:r>
        <w:r w:rsidRPr="00A34EC9" w:rsidDel="00342F63">
          <w:rPr>
            <w:rStyle w:val="Hyperlink"/>
            <w:sz w:val="12"/>
          </w:rPr>
          <w:t xml:space="preserve"> </w:t>
        </w:r>
        <w:r w:rsidRPr="00A34EC9">
          <w:rPr>
            <w:rStyle w:val="Hyperlink"/>
            <w:sz w:val="12"/>
          </w:rPr>
          <w:t>t</w:t>
        </w:r>
      </w:hyperlink>
      <w:r w:rsidRPr="00A34EC9">
        <w:rPr>
          <w:sz w:val="12"/>
        </w:rPr>
        <w:t xml:space="preserve">. </w:t>
      </w:r>
      <w:r>
        <w:rPr>
          <w:sz w:val="12"/>
        </w:rPr>
        <w:t xml:space="preserve"> </w:t>
      </w:r>
    </w:p>
  </w:footnote>
  <w:footnote w:id="30">
    <w:p w14:paraId="3610D6CC" w14:textId="77777777" w:rsidR="00FB6F16" w:rsidRPr="009D08C5" w:rsidRDefault="00FB6F16" w:rsidP="009D0D72">
      <w:pPr>
        <w:pStyle w:val="FootnoteText"/>
      </w:pPr>
      <w:r w:rsidRPr="009D08C5">
        <w:rPr>
          <w:rStyle w:val="FootnoteReference"/>
          <w:rFonts w:ascii="Calibri" w:hAnsi="Calibri"/>
          <w:sz w:val="16"/>
          <w:szCs w:val="16"/>
        </w:rPr>
        <w:footnoteRef/>
      </w:r>
      <w:r w:rsidRPr="009D08C5">
        <w:t xml:space="preserve"> </w:t>
      </w:r>
      <w:r>
        <w:t>Data collection methods should outline specific tools used to collect data and additional information as necessary to support monitoring. The PIR cannot be used as a source of verification.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A89B" w14:textId="77E72B33" w:rsidR="00FB6F16" w:rsidRDefault="00FB6F16" w:rsidP="009D0D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1B88" w14:textId="7A713C3C" w:rsidR="00FB6F16" w:rsidRPr="00424365" w:rsidRDefault="00FB6F16" w:rsidP="009D0D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2D62A" w14:textId="3B639F68" w:rsidR="00FB6F16" w:rsidRDefault="00FB6F16" w:rsidP="009D0D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D2E2" w14:textId="33CA4C94" w:rsidR="00FB6F16" w:rsidRDefault="00FB6F16" w:rsidP="009D0D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02471" w14:textId="72E89BBC" w:rsidR="00FB6F16" w:rsidRDefault="00FB6F16" w:rsidP="009D0D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B2717" w14:textId="6520BB9C" w:rsidR="00FB6F16" w:rsidRPr="007A7720" w:rsidRDefault="00FB6F16" w:rsidP="009D0D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1B0A"/>
    <w:multiLevelType w:val="hybridMultilevel"/>
    <w:tmpl w:val="2AC41876"/>
    <w:lvl w:ilvl="0" w:tplc="86200E26">
      <w:numFmt w:val="bullet"/>
      <w:lvlText w:val="•"/>
      <w:lvlJc w:val="left"/>
      <w:pPr>
        <w:ind w:left="1070" w:hanging="710"/>
      </w:pPr>
      <w:rPr>
        <w:rFonts w:ascii="Calibri" w:eastAsiaTheme="minorEastAsia"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0FB4CEC"/>
    <w:multiLevelType w:val="hybridMultilevel"/>
    <w:tmpl w:val="9D6CC570"/>
    <w:lvl w:ilvl="0" w:tplc="C64CCAC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C64CCACC">
      <w:start w:val="1"/>
      <w:numFmt w:val="lowerLetter"/>
      <w:lvlText w:val="(%3)"/>
      <w:lvlJc w:val="left"/>
      <w:pPr>
        <w:ind w:left="2430" w:hanging="180"/>
      </w:pPr>
      <w:rPr>
        <w:rFonts w:hint="default"/>
      </w:r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0227531B"/>
    <w:multiLevelType w:val="hybridMultilevel"/>
    <w:tmpl w:val="F89C1F84"/>
    <w:lvl w:ilvl="0" w:tplc="04090001">
      <w:start w:val="1"/>
      <w:numFmt w:val="bullet"/>
      <w:lvlText w:val=""/>
      <w:lvlJc w:val="left"/>
      <w:pPr>
        <w:tabs>
          <w:tab w:val="num" w:pos="359"/>
        </w:tabs>
        <w:ind w:left="360"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3"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4031D02"/>
    <w:multiLevelType w:val="hybridMultilevel"/>
    <w:tmpl w:val="18780EA6"/>
    <w:lvl w:ilvl="0" w:tplc="C64CCACC">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510749"/>
    <w:multiLevelType w:val="hybridMultilevel"/>
    <w:tmpl w:val="68249568"/>
    <w:lvl w:ilvl="0" w:tplc="C64CCACC">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7D59F8"/>
    <w:multiLevelType w:val="hybridMultilevel"/>
    <w:tmpl w:val="2C1CB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BA281F"/>
    <w:multiLevelType w:val="hybridMultilevel"/>
    <w:tmpl w:val="11147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F923A5"/>
    <w:multiLevelType w:val="hybridMultilevel"/>
    <w:tmpl w:val="0CD0CC98"/>
    <w:lvl w:ilvl="0" w:tplc="909C4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C747C8D"/>
    <w:multiLevelType w:val="hybridMultilevel"/>
    <w:tmpl w:val="88B02EC6"/>
    <w:lvl w:ilvl="0" w:tplc="0E5EAF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2E2397"/>
    <w:multiLevelType w:val="hybridMultilevel"/>
    <w:tmpl w:val="32542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0F86316A"/>
    <w:multiLevelType w:val="hybridMultilevel"/>
    <w:tmpl w:val="D08C3E5A"/>
    <w:lvl w:ilvl="0" w:tplc="4C364808">
      <w:start w:val="1"/>
      <w:numFmt w:val="lowerRoman"/>
      <w:lvlText w:val="(%1)"/>
      <w:lvlJc w:val="left"/>
      <w:pPr>
        <w:ind w:left="1080" w:hanging="360"/>
      </w:pPr>
      <w:rPr>
        <w:rFonts w:ascii="Times New Roman" w:eastAsia="SimSu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06F3275"/>
    <w:multiLevelType w:val="hybridMultilevel"/>
    <w:tmpl w:val="D2664578"/>
    <w:lvl w:ilvl="0" w:tplc="2BF85140">
      <w:start w:val="1"/>
      <w:numFmt w:val="lowerLetter"/>
      <w:lvlText w:val="(%1)"/>
      <w:lvlJc w:val="left"/>
      <w:pPr>
        <w:ind w:left="720" w:hanging="360"/>
      </w:pPr>
      <w:rPr>
        <w:rFonts w:hint="default"/>
        <w:b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A36110"/>
    <w:multiLevelType w:val="hybridMultilevel"/>
    <w:tmpl w:val="E06E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172F7B"/>
    <w:multiLevelType w:val="hybridMultilevel"/>
    <w:tmpl w:val="795E8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4B6AC8"/>
    <w:multiLevelType w:val="hybridMultilevel"/>
    <w:tmpl w:val="5F3CDB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27709D7"/>
    <w:multiLevelType w:val="hybridMultilevel"/>
    <w:tmpl w:val="A09E7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3E26C9F"/>
    <w:multiLevelType w:val="hybridMultilevel"/>
    <w:tmpl w:val="266A122A"/>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506C31"/>
    <w:multiLevelType w:val="hybridMultilevel"/>
    <w:tmpl w:val="C4903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6055DF"/>
    <w:multiLevelType w:val="hybridMultilevel"/>
    <w:tmpl w:val="2AA0B36C"/>
    <w:lvl w:ilvl="0" w:tplc="CD1A11E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2441B6"/>
    <w:multiLevelType w:val="hybridMultilevel"/>
    <w:tmpl w:val="A19C676C"/>
    <w:lvl w:ilvl="0" w:tplc="2BF851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6265FF3"/>
    <w:multiLevelType w:val="hybridMultilevel"/>
    <w:tmpl w:val="53DC8CBE"/>
    <w:lvl w:ilvl="0" w:tplc="84AAE4B8">
      <w:start w:val="14"/>
      <w:numFmt w:val="decimal"/>
      <w:lvlText w:val="%1."/>
      <w:lvlJc w:val="left"/>
      <w:pPr>
        <w:ind w:left="360" w:hanging="360"/>
      </w:pPr>
      <w:rPr>
        <w:rFonts w:ascii="Arial" w:hAnsi="Arial" w:cs="Aria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6FC7D07"/>
    <w:multiLevelType w:val="hybridMultilevel"/>
    <w:tmpl w:val="70BC6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7EB5927"/>
    <w:multiLevelType w:val="multilevel"/>
    <w:tmpl w:val="17EB59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955069A"/>
    <w:multiLevelType w:val="hybridMultilevel"/>
    <w:tmpl w:val="C53287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1AE036AB"/>
    <w:multiLevelType w:val="hybridMultilevel"/>
    <w:tmpl w:val="EC341F84"/>
    <w:lvl w:ilvl="0" w:tplc="C64CCA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C64CCACC">
      <w:start w:val="1"/>
      <w:numFmt w:val="lowerLetter"/>
      <w:lvlText w:val="(%3)"/>
      <w:lvlJc w:val="left"/>
      <w:pPr>
        <w:ind w:left="2880" w:hanging="18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1B647667"/>
    <w:multiLevelType w:val="hybridMultilevel"/>
    <w:tmpl w:val="2224089E"/>
    <w:lvl w:ilvl="0" w:tplc="37B0EE46">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E821EA3"/>
    <w:multiLevelType w:val="hybridMultilevel"/>
    <w:tmpl w:val="F3D4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FA94398"/>
    <w:multiLevelType w:val="hybridMultilevel"/>
    <w:tmpl w:val="B952351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0A33328"/>
    <w:multiLevelType w:val="hybridMultilevel"/>
    <w:tmpl w:val="8F56572A"/>
    <w:lvl w:ilvl="0" w:tplc="1A603E1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1D3588D"/>
    <w:multiLevelType w:val="hybridMultilevel"/>
    <w:tmpl w:val="DDCC8C04"/>
    <w:lvl w:ilvl="0" w:tplc="04090001">
      <w:start w:val="1"/>
      <w:numFmt w:val="bullet"/>
      <w:lvlText w:val=""/>
      <w:lvlJc w:val="left"/>
      <w:pPr>
        <w:tabs>
          <w:tab w:val="num" w:pos="359"/>
        </w:tabs>
        <w:ind w:left="360"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37" w15:restartNumberingAfterBreak="0">
    <w:nsid w:val="21F01CFE"/>
    <w:multiLevelType w:val="hybridMultilevel"/>
    <w:tmpl w:val="D0E2F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2942D56"/>
    <w:multiLevelType w:val="hybridMultilevel"/>
    <w:tmpl w:val="F9B0A016"/>
    <w:lvl w:ilvl="0" w:tplc="C64CCACC">
      <w:start w:val="1"/>
      <w:numFmt w:val="lowerLetter"/>
      <w:lvlText w:val="(%1)"/>
      <w:lvlJc w:val="left"/>
      <w:pPr>
        <w:tabs>
          <w:tab w:val="num" w:pos="0"/>
        </w:tabs>
        <w:ind w:left="1" w:hanging="360"/>
      </w:pPr>
      <w:rPr>
        <w:rFonts w:hint="default"/>
      </w:rPr>
    </w:lvl>
    <w:lvl w:ilvl="1" w:tplc="04100019">
      <w:start w:val="1"/>
      <w:numFmt w:val="lowerLetter"/>
      <w:lvlText w:val="%2."/>
      <w:lvlJc w:val="left"/>
      <w:pPr>
        <w:ind w:left="721" w:hanging="360"/>
      </w:pPr>
    </w:lvl>
    <w:lvl w:ilvl="2" w:tplc="0410001B">
      <w:start w:val="1"/>
      <w:numFmt w:val="lowerRoman"/>
      <w:lvlText w:val="%3."/>
      <w:lvlJc w:val="right"/>
      <w:pPr>
        <w:ind w:left="1441" w:hanging="180"/>
      </w:pPr>
    </w:lvl>
    <w:lvl w:ilvl="3" w:tplc="0410000F">
      <w:start w:val="1"/>
      <w:numFmt w:val="decimal"/>
      <w:lvlText w:val="%4."/>
      <w:lvlJc w:val="left"/>
      <w:pPr>
        <w:ind w:left="2161" w:hanging="360"/>
      </w:pPr>
    </w:lvl>
    <w:lvl w:ilvl="4" w:tplc="04100019">
      <w:start w:val="1"/>
      <w:numFmt w:val="lowerLetter"/>
      <w:lvlText w:val="%5."/>
      <w:lvlJc w:val="left"/>
      <w:pPr>
        <w:ind w:left="2881" w:hanging="360"/>
      </w:pPr>
    </w:lvl>
    <w:lvl w:ilvl="5" w:tplc="0410001B">
      <w:start w:val="1"/>
      <w:numFmt w:val="lowerRoman"/>
      <w:lvlText w:val="%6."/>
      <w:lvlJc w:val="right"/>
      <w:pPr>
        <w:ind w:left="3601" w:hanging="180"/>
      </w:pPr>
    </w:lvl>
    <w:lvl w:ilvl="6" w:tplc="0410000F">
      <w:start w:val="1"/>
      <w:numFmt w:val="decimal"/>
      <w:lvlText w:val="%7."/>
      <w:lvlJc w:val="left"/>
      <w:pPr>
        <w:ind w:left="4321" w:hanging="360"/>
      </w:pPr>
    </w:lvl>
    <w:lvl w:ilvl="7" w:tplc="04100019">
      <w:start w:val="1"/>
      <w:numFmt w:val="lowerLetter"/>
      <w:lvlText w:val="%8."/>
      <w:lvlJc w:val="left"/>
      <w:pPr>
        <w:ind w:left="5041" w:hanging="360"/>
      </w:pPr>
    </w:lvl>
    <w:lvl w:ilvl="8" w:tplc="0410001B">
      <w:start w:val="1"/>
      <w:numFmt w:val="lowerRoman"/>
      <w:lvlText w:val="%9."/>
      <w:lvlJc w:val="right"/>
      <w:pPr>
        <w:ind w:left="5761" w:hanging="180"/>
      </w:pPr>
    </w:lvl>
  </w:abstractNum>
  <w:abstractNum w:abstractNumId="39" w15:restartNumberingAfterBreak="0">
    <w:nsid w:val="230A7036"/>
    <w:multiLevelType w:val="hybridMultilevel"/>
    <w:tmpl w:val="53402C70"/>
    <w:lvl w:ilvl="0" w:tplc="0C9C3C44">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5305D2B"/>
    <w:multiLevelType w:val="hybridMultilevel"/>
    <w:tmpl w:val="1CA8D8D0"/>
    <w:lvl w:ilvl="0" w:tplc="FD0098CC">
      <w:numFmt w:val="bullet"/>
      <w:lvlText w:val="•"/>
      <w:lvlJc w:val="left"/>
      <w:pPr>
        <w:tabs>
          <w:tab w:val="num" w:pos="359"/>
        </w:tabs>
        <w:ind w:left="360" w:hanging="360"/>
      </w:pPr>
      <w:rPr>
        <w:rFonts w:ascii="Times New Roman" w:eastAsia="Times New Roman" w:hAnsi="Times New Roman" w:cs="Times New Roman"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41" w15:restartNumberingAfterBreak="0">
    <w:nsid w:val="25DE6A7D"/>
    <w:multiLevelType w:val="hybridMultilevel"/>
    <w:tmpl w:val="EA206AD0"/>
    <w:lvl w:ilvl="0" w:tplc="5FCC684A">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5FF5022"/>
    <w:multiLevelType w:val="hybridMultilevel"/>
    <w:tmpl w:val="F2D2E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992714E"/>
    <w:multiLevelType w:val="hybridMultilevel"/>
    <w:tmpl w:val="FB847F84"/>
    <w:lvl w:ilvl="0" w:tplc="AE5EC702">
      <w:numFmt w:val="bullet"/>
      <w:lvlText w:val="-"/>
      <w:lvlJc w:val="left"/>
      <w:pPr>
        <w:ind w:left="720" w:hanging="360"/>
      </w:pPr>
      <w:rPr>
        <w:rFonts w:ascii="Arial" w:eastAsia="MS Mincho"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A4D1096"/>
    <w:multiLevelType w:val="hybridMultilevel"/>
    <w:tmpl w:val="07386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AD32A15"/>
    <w:multiLevelType w:val="hybridMultilevel"/>
    <w:tmpl w:val="E958776C"/>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AFE1B26"/>
    <w:multiLevelType w:val="hybridMultilevel"/>
    <w:tmpl w:val="8E302EC0"/>
    <w:lvl w:ilvl="0" w:tplc="06EA84E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D211652"/>
    <w:multiLevelType w:val="hybridMultilevel"/>
    <w:tmpl w:val="E906358E"/>
    <w:lvl w:ilvl="0" w:tplc="C64CCA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2E0B0F7F"/>
    <w:multiLevelType w:val="hybridMultilevel"/>
    <w:tmpl w:val="5AD62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E246430"/>
    <w:multiLevelType w:val="hybridMultilevel"/>
    <w:tmpl w:val="C56A29F0"/>
    <w:lvl w:ilvl="0" w:tplc="C64CCAC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2" w15:restartNumberingAfterBreak="0">
    <w:nsid w:val="2F377D9A"/>
    <w:multiLevelType w:val="hybridMultilevel"/>
    <w:tmpl w:val="91BA2504"/>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0B96BC5"/>
    <w:multiLevelType w:val="hybridMultilevel"/>
    <w:tmpl w:val="4906E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0E8608E"/>
    <w:multiLevelType w:val="hybridMultilevel"/>
    <w:tmpl w:val="DED088F2"/>
    <w:lvl w:ilvl="0" w:tplc="37B0EE46">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33FD1F52"/>
    <w:multiLevelType w:val="hybridMultilevel"/>
    <w:tmpl w:val="77520E44"/>
    <w:lvl w:ilvl="0" w:tplc="32E4AE7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6DC47CD"/>
    <w:multiLevelType w:val="hybridMultilevel"/>
    <w:tmpl w:val="9AEA887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6F81698"/>
    <w:multiLevelType w:val="hybridMultilevel"/>
    <w:tmpl w:val="E684E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B323713"/>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B641E1C"/>
    <w:multiLevelType w:val="hybridMultilevel"/>
    <w:tmpl w:val="070809DE"/>
    <w:lvl w:ilvl="0" w:tplc="04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D80492E4">
      <w:start w:val="1"/>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C554057"/>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3D9377D4"/>
    <w:multiLevelType w:val="hybridMultilevel"/>
    <w:tmpl w:val="8228CC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DDB47AB"/>
    <w:multiLevelType w:val="hybridMultilevel"/>
    <w:tmpl w:val="43BE5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0567714"/>
    <w:multiLevelType w:val="hybridMultilevel"/>
    <w:tmpl w:val="2CE6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13600E4"/>
    <w:multiLevelType w:val="hybridMultilevel"/>
    <w:tmpl w:val="930A8100"/>
    <w:lvl w:ilvl="0" w:tplc="C64CCACC">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1B16706"/>
    <w:multiLevelType w:val="hybridMultilevel"/>
    <w:tmpl w:val="3998E35A"/>
    <w:lvl w:ilvl="0" w:tplc="80FCE7DA">
      <w:numFmt w:val="bullet"/>
      <w:lvlText w:val="•"/>
      <w:lvlJc w:val="left"/>
      <w:pPr>
        <w:ind w:left="720" w:hanging="720"/>
      </w:pPr>
      <w:rPr>
        <w:rFonts w:ascii="Calibri" w:eastAsia="SimSu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422D7C77"/>
    <w:multiLevelType w:val="hybridMultilevel"/>
    <w:tmpl w:val="65DC1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37D62CB"/>
    <w:multiLevelType w:val="hybridMultilevel"/>
    <w:tmpl w:val="0FCE9966"/>
    <w:lvl w:ilvl="0" w:tplc="04090001">
      <w:start w:val="1"/>
      <w:numFmt w:val="bullet"/>
      <w:lvlText w:val=""/>
      <w:lvlJc w:val="left"/>
      <w:pPr>
        <w:tabs>
          <w:tab w:val="num" w:pos="0"/>
        </w:tabs>
        <w:ind w:left="1" w:hanging="360"/>
      </w:pPr>
      <w:rPr>
        <w:rFonts w:ascii="Symbol" w:hAnsi="Symbol" w:hint="default"/>
      </w:rPr>
    </w:lvl>
    <w:lvl w:ilvl="1" w:tplc="04100019">
      <w:start w:val="1"/>
      <w:numFmt w:val="lowerLetter"/>
      <w:lvlText w:val="%2."/>
      <w:lvlJc w:val="left"/>
      <w:pPr>
        <w:ind w:left="721" w:hanging="360"/>
      </w:pPr>
    </w:lvl>
    <w:lvl w:ilvl="2" w:tplc="0410001B">
      <w:start w:val="1"/>
      <w:numFmt w:val="lowerRoman"/>
      <w:lvlText w:val="%3."/>
      <w:lvlJc w:val="right"/>
      <w:pPr>
        <w:ind w:left="1441" w:hanging="180"/>
      </w:pPr>
    </w:lvl>
    <w:lvl w:ilvl="3" w:tplc="0410000F">
      <w:start w:val="1"/>
      <w:numFmt w:val="decimal"/>
      <w:lvlText w:val="%4."/>
      <w:lvlJc w:val="left"/>
      <w:pPr>
        <w:ind w:left="2161" w:hanging="360"/>
      </w:pPr>
    </w:lvl>
    <w:lvl w:ilvl="4" w:tplc="04100019">
      <w:start w:val="1"/>
      <w:numFmt w:val="lowerLetter"/>
      <w:lvlText w:val="%5."/>
      <w:lvlJc w:val="left"/>
      <w:pPr>
        <w:ind w:left="2881" w:hanging="360"/>
      </w:pPr>
    </w:lvl>
    <w:lvl w:ilvl="5" w:tplc="0410001B">
      <w:start w:val="1"/>
      <w:numFmt w:val="lowerRoman"/>
      <w:lvlText w:val="%6."/>
      <w:lvlJc w:val="right"/>
      <w:pPr>
        <w:ind w:left="3601" w:hanging="180"/>
      </w:pPr>
    </w:lvl>
    <w:lvl w:ilvl="6" w:tplc="0410000F">
      <w:start w:val="1"/>
      <w:numFmt w:val="decimal"/>
      <w:lvlText w:val="%7."/>
      <w:lvlJc w:val="left"/>
      <w:pPr>
        <w:ind w:left="4321" w:hanging="360"/>
      </w:pPr>
    </w:lvl>
    <w:lvl w:ilvl="7" w:tplc="04100019">
      <w:start w:val="1"/>
      <w:numFmt w:val="lowerLetter"/>
      <w:lvlText w:val="%8."/>
      <w:lvlJc w:val="left"/>
      <w:pPr>
        <w:ind w:left="5041" w:hanging="360"/>
      </w:pPr>
    </w:lvl>
    <w:lvl w:ilvl="8" w:tplc="0410001B">
      <w:start w:val="1"/>
      <w:numFmt w:val="lowerRoman"/>
      <w:lvlText w:val="%9."/>
      <w:lvlJc w:val="right"/>
      <w:pPr>
        <w:ind w:left="5761" w:hanging="180"/>
      </w:pPr>
    </w:lvl>
  </w:abstractNum>
  <w:abstractNum w:abstractNumId="69" w15:restartNumberingAfterBreak="0">
    <w:nsid w:val="439D12C1"/>
    <w:multiLevelType w:val="hybridMultilevel"/>
    <w:tmpl w:val="0BB69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4E71ADB"/>
    <w:multiLevelType w:val="hybridMultilevel"/>
    <w:tmpl w:val="EACE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5F3336C"/>
    <w:multiLevelType w:val="hybridMultilevel"/>
    <w:tmpl w:val="34AAB2E0"/>
    <w:lvl w:ilvl="0" w:tplc="495CC7E6">
      <w:start w:val="2"/>
      <w:numFmt w:val="bullet"/>
      <w:lvlText w:val="-"/>
      <w:lvlJc w:val="left"/>
      <w:pPr>
        <w:ind w:left="720" w:hanging="360"/>
      </w:pPr>
      <w:rPr>
        <w:rFonts w:ascii="Calibri" w:eastAsiaTheme="minorHAnsi" w:hAnsi="Calibri" w:cs="Calibri"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7E442C6"/>
    <w:multiLevelType w:val="hybridMultilevel"/>
    <w:tmpl w:val="BFE08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8B6416D"/>
    <w:multiLevelType w:val="hybridMultilevel"/>
    <w:tmpl w:val="674A0FFE"/>
    <w:lvl w:ilvl="0" w:tplc="FD0098CC">
      <w:numFmt w:val="bullet"/>
      <w:lvlText w:val="•"/>
      <w:lvlJc w:val="left"/>
      <w:pPr>
        <w:tabs>
          <w:tab w:val="num" w:pos="359"/>
        </w:tabs>
        <w:ind w:left="360" w:hanging="360"/>
      </w:pPr>
      <w:rPr>
        <w:rFonts w:ascii="Times New Roman" w:eastAsia="Times New Roman" w:hAnsi="Times New Roman" w:cs="Times New Roman"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76" w15:restartNumberingAfterBreak="0">
    <w:nsid w:val="48F777B1"/>
    <w:multiLevelType w:val="hybridMultilevel"/>
    <w:tmpl w:val="47F84DEC"/>
    <w:lvl w:ilvl="0" w:tplc="04100019">
      <w:start w:val="1"/>
      <w:numFmt w:val="lowerLetter"/>
      <w:lvlText w:val="%1."/>
      <w:lvlJc w:val="left"/>
      <w:pPr>
        <w:ind w:left="72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A222F30"/>
    <w:multiLevelType w:val="hybridMultilevel"/>
    <w:tmpl w:val="ECCCDD58"/>
    <w:lvl w:ilvl="0" w:tplc="C64CCACC">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AD05E7D"/>
    <w:multiLevelType w:val="hybridMultilevel"/>
    <w:tmpl w:val="36363664"/>
    <w:lvl w:ilvl="0" w:tplc="AE5EC702">
      <w:numFmt w:val="bullet"/>
      <w:lvlText w:val="-"/>
      <w:lvlJc w:val="left"/>
      <w:pPr>
        <w:ind w:left="720" w:hanging="360"/>
      </w:pPr>
      <w:rPr>
        <w:rFonts w:ascii="Arial" w:eastAsia="MS Mincho" w:hAnsi="Arial" w:cs="Times New Roman" w:hint="default"/>
      </w:rPr>
    </w:lvl>
    <w:lvl w:ilvl="1" w:tplc="AE5EC702">
      <w:numFmt w:val="bullet"/>
      <w:lvlText w:val="-"/>
      <w:lvlJc w:val="left"/>
      <w:pPr>
        <w:ind w:left="1440" w:hanging="360"/>
      </w:pPr>
      <w:rPr>
        <w:rFonts w:ascii="Arial" w:eastAsia="MS Mincho" w:hAnsi="Aria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B14719E"/>
    <w:multiLevelType w:val="hybridMultilevel"/>
    <w:tmpl w:val="2A6613D6"/>
    <w:lvl w:ilvl="0" w:tplc="37B0EE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BC15F69"/>
    <w:multiLevelType w:val="hybridMultilevel"/>
    <w:tmpl w:val="049E8B98"/>
    <w:lvl w:ilvl="0" w:tplc="D900852A">
      <w:start w:val="1"/>
      <w:numFmt w:val="decimal"/>
      <w:lvlText w:val="%1."/>
      <w:lvlJc w:val="left"/>
      <w:pPr>
        <w:ind w:left="360" w:hanging="360"/>
      </w:pPr>
      <w:rPr>
        <w:rFonts w:ascii="Arial" w:hAnsi="Arial" w:cs="Arial"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C1B6436"/>
    <w:multiLevelType w:val="hybridMultilevel"/>
    <w:tmpl w:val="3C9CB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CB510D3"/>
    <w:multiLevelType w:val="hybridMultilevel"/>
    <w:tmpl w:val="5E6012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4CB86CE7"/>
    <w:multiLevelType w:val="hybridMultilevel"/>
    <w:tmpl w:val="63D09BE0"/>
    <w:lvl w:ilvl="0" w:tplc="D400AD02">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D3534E5"/>
    <w:multiLevelType w:val="hybridMultilevel"/>
    <w:tmpl w:val="CFB84274"/>
    <w:lvl w:ilvl="0" w:tplc="C64CCACC">
      <w:start w:val="1"/>
      <w:numFmt w:val="lowerLetter"/>
      <w:lvlText w:val="(%1)"/>
      <w:lvlJc w:val="left"/>
      <w:pPr>
        <w:ind w:left="720" w:hanging="360"/>
      </w:pPr>
      <w:rPr>
        <w:rFonts w:hint="default"/>
      </w:rPr>
    </w:lvl>
    <w:lvl w:ilvl="1" w:tplc="0409001B">
      <w:start w:val="1"/>
      <w:numFmt w:val="lowerRoman"/>
      <w:lvlText w:val="%2."/>
      <w:lvlJc w:val="righ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EC63A59"/>
    <w:multiLevelType w:val="hybridMultilevel"/>
    <w:tmpl w:val="720CB0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4ED92DF1"/>
    <w:multiLevelType w:val="hybridMultilevel"/>
    <w:tmpl w:val="77520E44"/>
    <w:lvl w:ilvl="0" w:tplc="32E4AE7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F0544E5"/>
    <w:multiLevelType w:val="hybridMultilevel"/>
    <w:tmpl w:val="AB1E0D0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1" w15:restartNumberingAfterBreak="0">
    <w:nsid w:val="4F3F7052"/>
    <w:multiLevelType w:val="hybridMultilevel"/>
    <w:tmpl w:val="855ED820"/>
    <w:lvl w:ilvl="0" w:tplc="FD0098CC">
      <w:numFmt w:val="bullet"/>
      <w:lvlText w:val="•"/>
      <w:lvlJc w:val="left"/>
      <w:pPr>
        <w:tabs>
          <w:tab w:val="num" w:pos="359"/>
        </w:tabs>
        <w:ind w:left="360" w:hanging="360"/>
      </w:pPr>
      <w:rPr>
        <w:rFonts w:ascii="Times New Roman" w:eastAsia="Times New Roman" w:hAnsi="Times New Roman" w:cs="Times New Roman"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92"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93" w15:restartNumberingAfterBreak="0">
    <w:nsid w:val="51ED2FAE"/>
    <w:multiLevelType w:val="hybridMultilevel"/>
    <w:tmpl w:val="C00C01C8"/>
    <w:lvl w:ilvl="0" w:tplc="5CF8142A">
      <w:start w:val="4"/>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53BF15A0"/>
    <w:multiLevelType w:val="hybridMultilevel"/>
    <w:tmpl w:val="3E8267AC"/>
    <w:lvl w:ilvl="0" w:tplc="04090001">
      <w:start w:val="1"/>
      <w:numFmt w:val="bullet"/>
      <w:lvlText w:val=""/>
      <w:lvlJc w:val="left"/>
      <w:pPr>
        <w:tabs>
          <w:tab w:val="num" w:pos="359"/>
        </w:tabs>
        <w:ind w:left="360"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95" w15:restartNumberingAfterBreak="0">
    <w:nsid w:val="54296009"/>
    <w:multiLevelType w:val="hybridMultilevel"/>
    <w:tmpl w:val="E4A64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52F2239"/>
    <w:multiLevelType w:val="hybridMultilevel"/>
    <w:tmpl w:val="40464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92D5622"/>
    <w:multiLevelType w:val="hybridMultilevel"/>
    <w:tmpl w:val="556A5674"/>
    <w:lvl w:ilvl="0" w:tplc="9096672A">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A2E7077"/>
    <w:multiLevelType w:val="hybridMultilevel"/>
    <w:tmpl w:val="8550E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A357F1B"/>
    <w:multiLevelType w:val="hybridMultilevel"/>
    <w:tmpl w:val="A19C676C"/>
    <w:lvl w:ilvl="0" w:tplc="2BF851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AD72FFE"/>
    <w:multiLevelType w:val="hybridMultilevel"/>
    <w:tmpl w:val="A98A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ADA2E2D"/>
    <w:multiLevelType w:val="hybridMultilevel"/>
    <w:tmpl w:val="95322750"/>
    <w:lvl w:ilvl="0" w:tplc="36B08610">
      <w:start w:val="1"/>
      <w:numFmt w:val="lowerLetter"/>
      <w:lvlText w:val="(%1)"/>
      <w:lvlJc w:val="left"/>
      <w:pPr>
        <w:ind w:left="692" w:hanging="360"/>
      </w:pPr>
      <w:rPr>
        <w:rFonts w:hint="default"/>
      </w:rPr>
    </w:lvl>
    <w:lvl w:ilvl="1" w:tplc="04090019" w:tentative="1">
      <w:start w:val="1"/>
      <w:numFmt w:val="lowerLetter"/>
      <w:lvlText w:val="%2."/>
      <w:lvlJc w:val="left"/>
      <w:pPr>
        <w:ind w:left="1412" w:hanging="360"/>
      </w:pPr>
    </w:lvl>
    <w:lvl w:ilvl="2" w:tplc="0409001B" w:tentative="1">
      <w:start w:val="1"/>
      <w:numFmt w:val="lowerRoman"/>
      <w:lvlText w:val="%3."/>
      <w:lvlJc w:val="right"/>
      <w:pPr>
        <w:ind w:left="2132" w:hanging="180"/>
      </w:pPr>
    </w:lvl>
    <w:lvl w:ilvl="3" w:tplc="0409000F" w:tentative="1">
      <w:start w:val="1"/>
      <w:numFmt w:val="decimal"/>
      <w:lvlText w:val="%4."/>
      <w:lvlJc w:val="left"/>
      <w:pPr>
        <w:ind w:left="2852" w:hanging="360"/>
      </w:pPr>
    </w:lvl>
    <w:lvl w:ilvl="4" w:tplc="04090019" w:tentative="1">
      <w:start w:val="1"/>
      <w:numFmt w:val="lowerLetter"/>
      <w:lvlText w:val="%5."/>
      <w:lvlJc w:val="left"/>
      <w:pPr>
        <w:ind w:left="3572" w:hanging="360"/>
      </w:pPr>
    </w:lvl>
    <w:lvl w:ilvl="5" w:tplc="0409001B" w:tentative="1">
      <w:start w:val="1"/>
      <w:numFmt w:val="lowerRoman"/>
      <w:lvlText w:val="%6."/>
      <w:lvlJc w:val="right"/>
      <w:pPr>
        <w:ind w:left="4292" w:hanging="180"/>
      </w:pPr>
    </w:lvl>
    <w:lvl w:ilvl="6" w:tplc="0409000F" w:tentative="1">
      <w:start w:val="1"/>
      <w:numFmt w:val="decimal"/>
      <w:lvlText w:val="%7."/>
      <w:lvlJc w:val="left"/>
      <w:pPr>
        <w:ind w:left="5012" w:hanging="360"/>
      </w:pPr>
    </w:lvl>
    <w:lvl w:ilvl="7" w:tplc="04090019" w:tentative="1">
      <w:start w:val="1"/>
      <w:numFmt w:val="lowerLetter"/>
      <w:lvlText w:val="%8."/>
      <w:lvlJc w:val="left"/>
      <w:pPr>
        <w:ind w:left="5732" w:hanging="360"/>
      </w:pPr>
    </w:lvl>
    <w:lvl w:ilvl="8" w:tplc="0409001B" w:tentative="1">
      <w:start w:val="1"/>
      <w:numFmt w:val="lowerRoman"/>
      <w:lvlText w:val="%9."/>
      <w:lvlJc w:val="right"/>
      <w:pPr>
        <w:ind w:left="6452" w:hanging="180"/>
      </w:pPr>
    </w:lvl>
  </w:abstractNum>
  <w:abstractNum w:abstractNumId="102" w15:restartNumberingAfterBreak="0">
    <w:nsid w:val="5BF219AB"/>
    <w:multiLevelType w:val="hybridMultilevel"/>
    <w:tmpl w:val="F0D81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E04192C"/>
    <w:multiLevelType w:val="hybridMultilevel"/>
    <w:tmpl w:val="C09E16CA"/>
    <w:lvl w:ilvl="0" w:tplc="04090001">
      <w:start w:val="1"/>
      <w:numFmt w:val="bullet"/>
      <w:lvlText w:val=""/>
      <w:lvlJc w:val="left"/>
      <w:pPr>
        <w:tabs>
          <w:tab w:val="num" w:pos="359"/>
        </w:tabs>
        <w:ind w:left="360"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04" w15:restartNumberingAfterBreak="0">
    <w:nsid w:val="5E4676FF"/>
    <w:multiLevelType w:val="hybridMultilevel"/>
    <w:tmpl w:val="D9B48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5E6470F2"/>
    <w:multiLevelType w:val="hybridMultilevel"/>
    <w:tmpl w:val="7E0C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5F187842"/>
    <w:multiLevelType w:val="hybridMultilevel"/>
    <w:tmpl w:val="46988C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5F7E4150"/>
    <w:multiLevelType w:val="hybridMultilevel"/>
    <w:tmpl w:val="C5A866CA"/>
    <w:lvl w:ilvl="0" w:tplc="3DCE9C9E">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F8C4747"/>
    <w:multiLevelType w:val="hybridMultilevel"/>
    <w:tmpl w:val="8C46CB24"/>
    <w:lvl w:ilvl="0" w:tplc="3DCE9C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FFC0F7F"/>
    <w:multiLevelType w:val="hybridMultilevel"/>
    <w:tmpl w:val="2836EFBA"/>
    <w:lvl w:ilvl="0" w:tplc="AE5EC702">
      <w:numFmt w:val="bullet"/>
      <w:lvlText w:val="-"/>
      <w:lvlJc w:val="left"/>
      <w:pPr>
        <w:ind w:left="720" w:hanging="360"/>
      </w:pPr>
      <w:rPr>
        <w:rFonts w:ascii="Arial" w:eastAsia="MS Mincho" w:hAnsi="Aria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019665F"/>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0572673"/>
    <w:multiLevelType w:val="hybridMultilevel"/>
    <w:tmpl w:val="0506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2385635"/>
    <w:multiLevelType w:val="hybridMultilevel"/>
    <w:tmpl w:val="266A122A"/>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24B20DA"/>
    <w:multiLevelType w:val="hybridMultilevel"/>
    <w:tmpl w:val="0DA23E6A"/>
    <w:lvl w:ilvl="0" w:tplc="AE5EC702">
      <w:numFmt w:val="bullet"/>
      <w:lvlText w:val="-"/>
      <w:lvlJc w:val="left"/>
      <w:pPr>
        <w:ind w:left="1090" w:hanging="360"/>
      </w:pPr>
      <w:rPr>
        <w:rFonts w:ascii="Arial" w:eastAsia="MS Mincho" w:hAnsi="Arial" w:cs="Times New Roman"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114" w15:restartNumberingAfterBreak="0">
    <w:nsid w:val="627034E4"/>
    <w:multiLevelType w:val="hybridMultilevel"/>
    <w:tmpl w:val="EDC40CA4"/>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31A2F68"/>
    <w:multiLevelType w:val="hybridMultilevel"/>
    <w:tmpl w:val="7B4EEEF0"/>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42F3738"/>
    <w:multiLevelType w:val="hybridMultilevel"/>
    <w:tmpl w:val="B85AE424"/>
    <w:lvl w:ilvl="0" w:tplc="37B0EE46">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4A56CAE"/>
    <w:multiLevelType w:val="hybridMultilevel"/>
    <w:tmpl w:val="23221E8C"/>
    <w:lvl w:ilvl="0" w:tplc="04090001">
      <w:start w:val="1"/>
      <w:numFmt w:val="bullet"/>
      <w:lvlText w:val=""/>
      <w:lvlJc w:val="left"/>
      <w:pPr>
        <w:tabs>
          <w:tab w:val="num" w:pos="359"/>
        </w:tabs>
        <w:ind w:left="360"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19" w15:restartNumberingAfterBreak="0">
    <w:nsid w:val="64FF4EF8"/>
    <w:multiLevelType w:val="hybridMultilevel"/>
    <w:tmpl w:val="B022B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5F46A5"/>
    <w:multiLevelType w:val="hybridMultilevel"/>
    <w:tmpl w:val="440C0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68FC4B25"/>
    <w:multiLevelType w:val="hybridMultilevel"/>
    <w:tmpl w:val="1F8CB818"/>
    <w:lvl w:ilvl="0" w:tplc="C64CCACC">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9ED79FC"/>
    <w:multiLevelType w:val="hybridMultilevel"/>
    <w:tmpl w:val="06788A0C"/>
    <w:lvl w:ilvl="0" w:tplc="FD0098CC">
      <w:numFmt w:val="bullet"/>
      <w:lvlText w:val="•"/>
      <w:lvlJc w:val="left"/>
      <w:pPr>
        <w:tabs>
          <w:tab w:val="num" w:pos="1079"/>
        </w:tabs>
        <w:ind w:left="1080" w:hanging="360"/>
      </w:pPr>
      <w:rPr>
        <w:rFonts w:ascii="Times New Roman" w:eastAsia="Times New Roman" w:hAnsi="Times New Roman" w:cs="Times New Roman" w:hint="default"/>
      </w:rPr>
    </w:lvl>
    <w:lvl w:ilvl="1" w:tplc="08090003" w:tentative="1">
      <w:start w:val="1"/>
      <w:numFmt w:val="bullet"/>
      <w:lvlText w:val="o"/>
      <w:lvlJc w:val="left"/>
      <w:pPr>
        <w:ind w:left="2519" w:hanging="360"/>
      </w:pPr>
      <w:rPr>
        <w:rFonts w:ascii="Courier New" w:hAnsi="Courier New" w:cs="Courier New" w:hint="default"/>
      </w:rPr>
    </w:lvl>
    <w:lvl w:ilvl="2" w:tplc="08090005" w:tentative="1">
      <w:start w:val="1"/>
      <w:numFmt w:val="bullet"/>
      <w:lvlText w:val=""/>
      <w:lvlJc w:val="left"/>
      <w:pPr>
        <w:ind w:left="3239" w:hanging="360"/>
      </w:pPr>
      <w:rPr>
        <w:rFonts w:ascii="Wingdings" w:hAnsi="Wingdings" w:hint="default"/>
      </w:rPr>
    </w:lvl>
    <w:lvl w:ilvl="3" w:tplc="08090001" w:tentative="1">
      <w:start w:val="1"/>
      <w:numFmt w:val="bullet"/>
      <w:lvlText w:val=""/>
      <w:lvlJc w:val="left"/>
      <w:pPr>
        <w:ind w:left="3959" w:hanging="360"/>
      </w:pPr>
      <w:rPr>
        <w:rFonts w:ascii="Symbol" w:hAnsi="Symbol" w:hint="default"/>
      </w:rPr>
    </w:lvl>
    <w:lvl w:ilvl="4" w:tplc="08090003" w:tentative="1">
      <w:start w:val="1"/>
      <w:numFmt w:val="bullet"/>
      <w:lvlText w:val="o"/>
      <w:lvlJc w:val="left"/>
      <w:pPr>
        <w:ind w:left="4679" w:hanging="360"/>
      </w:pPr>
      <w:rPr>
        <w:rFonts w:ascii="Courier New" w:hAnsi="Courier New" w:cs="Courier New" w:hint="default"/>
      </w:rPr>
    </w:lvl>
    <w:lvl w:ilvl="5" w:tplc="08090005" w:tentative="1">
      <w:start w:val="1"/>
      <w:numFmt w:val="bullet"/>
      <w:lvlText w:val=""/>
      <w:lvlJc w:val="left"/>
      <w:pPr>
        <w:ind w:left="5399" w:hanging="360"/>
      </w:pPr>
      <w:rPr>
        <w:rFonts w:ascii="Wingdings" w:hAnsi="Wingdings" w:hint="default"/>
      </w:rPr>
    </w:lvl>
    <w:lvl w:ilvl="6" w:tplc="08090001" w:tentative="1">
      <w:start w:val="1"/>
      <w:numFmt w:val="bullet"/>
      <w:lvlText w:val=""/>
      <w:lvlJc w:val="left"/>
      <w:pPr>
        <w:ind w:left="6119" w:hanging="360"/>
      </w:pPr>
      <w:rPr>
        <w:rFonts w:ascii="Symbol" w:hAnsi="Symbol" w:hint="default"/>
      </w:rPr>
    </w:lvl>
    <w:lvl w:ilvl="7" w:tplc="08090003" w:tentative="1">
      <w:start w:val="1"/>
      <w:numFmt w:val="bullet"/>
      <w:lvlText w:val="o"/>
      <w:lvlJc w:val="left"/>
      <w:pPr>
        <w:ind w:left="6839" w:hanging="360"/>
      </w:pPr>
      <w:rPr>
        <w:rFonts w:ascii="Courier New" w:hAnsi="Courier New" w:cs="Courier New" w:hint="default"/>
      </w:rPr>
    </w:lvl>
    <w:lvl w:ilvl="8" w:tplc="08090005" w:tentative="1">
      <w:start w:val="1"/>
      <w:numFmt w:val="bullet"/>
      <w:lvlText w:val=""/>
      <w:lvlJc w:val="left"/>
      <w:pPr>
        <w:ind w:left="7559" w:hanging="360"/>
      </w:pPr>
      <w:rPr>
        <w:rFonts w:ascii="Wingdings" w:hAnsi="Wingdings" w:hint="default"/>
      </w:rPr>
    </w:lvl>
  </w:abstractNum>
  <w:abstractNum w:abstractNumId="124" w15:restartNumberingAfterBreak="0">
    <w:nsid w:val="6BEA3CA9"/>
    <w:multiLevelType w:val="hybridMultilevel"/>
    <w:tmpl w:val="B59218EA"/>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C106B7B"/>
    <w:multiLevelType w:val="hybridMultilevel"/>
    <w:tmpl w:val="553E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C3031F2"/>
    <w:multiLevelType w:val="hybridMultilevel"/>
    <w:tmpl w:val="ED56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D8436D4"/>
    <w:multiLevelType w:val="hybridMultilevel"/>
    <w:tmpl w:val="47FC1C5C"/>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E800427"/>
    <w:multiLevelType w:val="hybridMultilevel"/>
    <w:tmpl w:val="7B4EEEF0"/>
    <w:lvl w:ilvl="0" w:tplc="C64CCA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F444F03"/>
    <w:multiLevelType w:val="hybridMultilevel"/>
    <w:tmpl w:val="E6B2EFF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30" w15:restartNumberingAfterBreak="0">
    <w:nsid w:val="70552F8D"/>
    <w:multiLevelType w:val="hybridMultilevel"/>
    <w:tmpl w:val="FB50D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0A95869"/>
    <w:multiLevelType w:val="hybridMultilevel"/>
    <w:tmpl w:val="D50CA3D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 w15:restartNumberingAfterBreak="0">
    <w:nsid w:val="735547AE"/>
    <w:multiLevelType w:val="hybridMultilevel"/>
    <w:tmpl w:val="2D66F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39A2989"/>
    <w:multiLevelType w:val="hybridMultilevel"/>
    <w:tmpl w:val="3A0C6158"/>
    <w:lvl w:ilvl="0" w:tplc="C64CCACC">
      <w:start w:val="1"/>
      <w:numFmt w:val="lowerLetter"/>
      <w:lvlText w:val="(%1)"/>
      <w:lvlJc w:val="left"/>
      <w:pPr>
        <w:tabs>
          <w:tab w:val="num" w:pos="0"/>
        </w:tabs>
        <w:ind w:left="1" w:hanging="360"/>
      </w:pPr>
      <w:rPr>
        <w:rFonts w:hint="default"/>
      </w:rPr>
    </w:lvl>
    <w:lvl w:ilvl="1" w:tplc="04100019">
      <w:start w:val="1"/>
      <w:numFmt w:val="lowerLetter"/>
      <w:lvlText w:val="%2."/>
      <w:lvlJc w:val="left"/>
      <w:pPr>
        <w:ind w:left="721" w:hanging="360"/>
      </w:pPr>
    </w:lvl>
    <w:lvl w:ilvl="2" w:tplc="0410001B">
      <w:start w:val="1"/>
      <w:numFmt w:val="lowerRoman"/>
      <w:lvlText w:val="%3."/>
      <w:lvlJc w:val="right"/>
      <w:pPr>
        <w:ind w:left="1441" w:hanging="180"/>
      </w:pPr>
    </w:lvl>
    <w:lvl w:ilvl="3" w:tplc="0410000F">
      <w:start w:val="1"/>
      <w:numFmt w:val="decimal"/>
      <w:lvlText w:val="%4."/>
      <w:lvlJc w:val="left"/>
      <w:pPr>
        <w:ind w:left="2161" w:hanging="360"/>
      </w:pPr>
    </w:lvl>
    <w:lvl w:ilvl="4" w:tplc="04100019">
      <w:start w:val="1"/>
      <w:numFmt w:val="lowerLetter"/>
      <w:lvlText w:val="%5."/>
      <w:lvlJc w:val="left"/>
      <w:pPr>
        <w:ind w:left="2881" w:hanging="360"/>
      </w:pPr>
    </w:lvl>
    <w:lvl w:ilvl="5" w:tplc="0410001B">
      <w:start w:val="1"/>
      <w:numFmt w:val="lowerRoman"/>
      <w:lvlText w:val="%6."/>
      <w:lvlJc w:val="right"/>
      <w:pPr>
        <w:ind w:left="3601" w:hanging="180"/>
      </w:pPr>
    </w:lvl>
    <w:lvl w:ilvl="6" w:tplc="0410000F">
      <w:start w:val="1"/>
      <w:numFmt w:val="decimal"/>
      <w:lvlText w:val="%7."/>
      <w:lvlJc w:val="left"/>
      <w:pPr>
        <w:ind w:left="4321" w:hanging="360"/>
      </w:pPr>
    </w:lvl>
    <w:lvl w:ilvl="7" w:tplc="04100019">
      <w:start w:val="1"/>
      <w:numFmt w:val="lowerLetter"/>
      <w:lvlText w:val="%8."/>
      <w:lvlJc w:val="left"/>
      <w:pPr>
        <w:ind w:left="5041" w:hanging="360"/>
      </w:pPr>
    </w:lvl>
    <w:lvl w:ilvl="8" w:tplc="0410001B">
      <w:start w:val="1"/>
      <w:numFmt w:val="lowerRoman"/>
      <w:lvlText w:val="%9."/>
      <w:lvlJc w:val="right"/>
      <w:pPr>
        <w:ind w:left="5761" w:hanging="180"/>
      </w:pPr>
    </w:lvl>
  </w:abstractNum>
  <w:abstractNum w:abstractNumId="134" w15:restartNumberingAfterBreak="0">
    <w:nsid w:val="73CA6941"/>
    <w:multiLevelType w:val="hybridMultilevel"/>
    <w:tmpl w:val="78E09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4704143"/>
    <w:multiLevelType w:val="hybridMultilevel"/>
    <w:tmpl w:val="E5162B26"/>
    <w:lvl w:ilvl="0" w:tplc="04090001">
      <w:start w:val="1"/>
      <w:numFmt w:val="bullet"/>
      <w:lvlText w:val=""/>
      <w:lvlJc w:val="left"/>
      <w:pPr>
        <w:tabs>
          <w:tab w:val="num" w:pos="359"/>
        </w:tabs>
        <w:ind w:left="360"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36" w15:restartNumberingAfterBreak="0">
    <w:nsid w:val="74A12700"/>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7" w15:restartNumberingAfterBreak="0">
    <w:nsid w:val="75807D8A"/>
    <w:multiLevelType w:val="hybridMultilevel"/>
    <w:tmpl w:val="B24A65B6"/>
    <w:lvl w:ilvl="0" w:tplc="FD0098CC">
      <w:numFmt w:val="bullet"/>
      <w:lvlText w:val="•"/>
      <w:lvlJc w:val="left"/>
      <w:pPr>
        <w:tabs>
          <w:tab w:val="num" w:pos="359"/>
        </w:tabs>
        <w:ind w:left="360" w:hanging="360"/>
      </w:pPr>
      <w:rPr>
        <w:rFonts w:ascii="Times New Roman" w:eastAsia="Times New Roman" w:hAnsi="Times New Roman" w:cs="Times New Roman"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38" w15:restartNumberingAfterBreak="0">
    <w:nsid w:val="79482001"/>
    <w:multiLevelType w:val="hybridMultilevel"/>
    <w:tmpl w:val="BC56A078"/>
    <w:lvl w:ilvl="0" w:tplc="C40EF0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9810B9F"/>
    <w:multiLevelType w:val="hybridMultilevel"/>
    <w:tmpl w:val="E81E7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A237392"/>
    <w:multiLevelType w:val="hybridMultilevel"/>
    <w:tmpl w:val="E792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B083D4A"/>
    <w:multiLevelType w:val="hybridMultilevel"/>
    <w:tmpl w:val="DE16B186"/>
    <w:lvl w:ilvl="0" w:tplc="C64CCACC">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7C161BB5"/>
    <w:multiLevelType w:val="hybridMultilevel"/>
    <w:tmpl w:val="57667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7C313DA7"/>
    <w:multiLevelType w:val="hybridMultilevel"/>
    <w:tmpl w:val="EA3822FE"/>
    <w:lvl w:ilvl="0" w:tplc="2BF85140">
      <w:start w:val="1"/>
      <w:numFmt w:val="lowerLetter"/>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CA46755"/>
    <w:multiLevelType w:val="hybridMultilevel"/>
    <w:tmpl w:val="D3CE0622"/>
    <w:lvl w:ilvl="0" w:tplc="DD2ECA78">
      <w:start w:val="5"/>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E961F68"/>
    <w:multiLevelType w:val="hybridMultilevel"/>
    <w:tmpl w:val="58D8B052"/>
    <w:lvl w:ilvl="0" w:tplc="0980E8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6"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7F91258E"/>
    <w:multiLevelType w:val="hybridMultilevel"/>
    <w:tmpl w:val="054A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7FEA0996"/>
    <w:multiLevelType w:val="hybridMultilevel"/>
    <w:tmpl w:val="FDA4010A"/>
    <w:lvl w:ilvl="0" w:tplc="E2B6DB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6"/>
  </w:num>
  <w:num w:numId="3">
    <w:abstractNumId w:val="121"/>
  </w:num>
  <w:num w:numId="4">
    <w:abstractNumId w:val="44"/>
  </w:num>
  <w:num w:numId="5">
    <w:abstractNumId w:val="21"/>
  </w:num>
  <w:num w:numId="6">
    <w:abstractNumId w:val="67"/>
  </w:num>
  <w:num w:numId="7">
    <w:abstractNumId w:val="49"/>
  </w:num>
  <w:num w:numId="8">
    <w:abstractNumId w:val="80"/>
  </w:num>
  <w:num w:numId="9">
    <w:abstractNumId w:val="146"/>
  </w:num>
  <w:num w:numId="10">
    <w:abstractNumId w:val="85"/>
  </w:num>
  <w:num w:numId="11">
    <w:abstractNumId w:val="27"/>
  </w:num>
  <w:num w:numId="12">
    <w:abstractNumId w:val="116"/>
  </w:num>
  <w:num w:numId="13">
    <w:abstractNumId w:val="14"/>
  </w:num>
  <w:num w:numId="14">
    <w:abstractNumId w:val="92"/>
  </w:num>
  <w:num w:numId="15">
    <w:abstractNumId w:val="0"/>
  </w:num>
  <w:num w:numId="16">
    <w:abstractNumId w:val="65"/>
  </w:num>
  <w:num w:numId="17">
    <w:abstractNumId w:val="58"/>
  </w:num>
  <w:num w:numId="18">
    <w:abstractNumId w:val="41"/>
  </w:num>
  <w:num w:numId="19">
    <w:abstractNumId w:val="106"/>
  </w:num>
  <w:num w:numId="20">
    <w:abstractNumId w:val="98"/>
  </w:num>
  <w:num w:numId="21">
    <w:abstractNumId w:val="139"/>
  </w:num>
  <w:num w:numId="22">
    <w:abstractNumId w:val="74"/>
  </w:num>
  <w:num w:numId="23">
    <w:abstractNumId w:val="73"/>
  </w:num>
  <w:num w:numId="24">
    <w:abstractNumId w:val="7"/>
  </w:num>
  <w:num w:numId="25">
    <w:abstractNumId w:val="82"/>
  </w:num>
  <w:num w:numId="26">
    <w:abstractNumId w:val="147"/>
  </w:num>
  <w:num w:numId="27">
    <w:abstractNumId w:val="134"/>
  </w:num>
  <w:num w:numId="28">
    <w:abstractNumId w:val="104"/>
  </w:num>
  <w:num w:numId="29">
    <w:abstractNumId w:val="140"/>
  </w:num>
  <w:num w:numId="30">
    <w:abstractNumId w:val="119"/>
  </w:num>
  <w:num w:numId="31">
    <w:abstractNumId w:val="57"/>
  </w:num>
  <w:num w:numId="32">
    <w:abstractNumId w:val="96"/>
  </w:num>
  <w:num w:numId="33">
    <w:abstractNumId w:val="95"/>
  </w:num>
  <w:num w:numId="34">
    <w:abstractNumId w:val="125"/>
  </w:num>
  <w:num w:numId="35">
    <w:abstractNumId w:val="126"/>
  </w:num>
  <w:num w:numId="36">
    <w:abstractNumId w:val="18"/>
  </w:num>
  <w:num w:numId="37">
    <w:abstractNumId w:val="33"/>
  </w:num>
  <w:num w:numId="38">
    <w:abstractNumId w:val="50"/>
  </w:num>
  <w:num w:numId="39">
    <w:abstractNumId w:val="19"/>
  </w:num>
  <w:num w:numId="40">
    <w:abstractNumId w:val="45"/>
  </w:num>
  <w:num w:numId="41">
    <w:abstractNumId w:val="10"/>
  </w:num>
  <w:num w:numId="42">
    <w:abstractNumId w:val="3"/>
  </w:num>
  <w:num w:numId="43">
    <w:abstractNumId w:val="83"/>
  </w:num>
  <w:num w:numId="44">
    <w:abstractNumId w:val="86"/>
  </w:num>
  <w:num w:numId="45">
    <w:abstractNumId w:val="81"/>
  </w:num>
  <w:num w:numId="46">
    <w:abstractNumId w:val="111"/>
  </w:num>
  <w:num w:numId="47">
    <w:abstractNumId w:val="69"/>
  </w:num>
  <w:num w:numId="48">
    <w:abstractNumId w:val="97"/>
  </w:num>
  <w:num w:numId="49">
    <w:abstractNumId w:val="68"/>
  </w:num>
  <w:num w:numId="50">
    <w:abstractNumId w:val="70"/>
  </w:num>
  <w:num w:numId="51">
    <w:abstractNumId w:val="118"/>
  </w:num>
  <w:num w:numId="52">
    <w:abstractNumId w:val="75"/>
  </w:num>
  <w:num w:numId="53">
    <w:abstractNumId w:val="32"/>
  </w:num>
  <w:num w:numId="54">
    <w:abstractNumId w:val="117"/>
  </w:num>
  <w:num w:numId="55">
    <w:abstractNumId w:val="79"/>
  </w:num>
  <w:num w:numId="56">
    <w:abstractNumId w:val="54"/>
  </w:num>
  <w:num w:numId="57">
    <w:abstractNumId w:val="34"/>
  </w:num>
  <w:num w:numId="58">
    <w:abstractNumId w:val="62"/>
  </w:num>
  <w:num w:numId="59">
    <w:abstractNumId w:val="142"/>
  </w:num>
  <w:num w:numId="60">
    <w:abstractNumId w:val="120"/>
  </w:num>
  <w:num w:numId="61">
    <w:abstractNumId w:val="42"/>
  </w:num>
  <w:num w:numId="62">
    <w:abstractNumId w:val="66"/>
  </w:num>
  <w:num w:numId="63">
    <w:abstractNumId w:val="131"/>
  </w:num>
  <w:num w:numId="64">
    <w:abstractNumId w:val="105"/>
  </w:num>
  <w:num w:numId="65">
    <w:abstractNumId w:val="137"/>
  </w:num>
  <w:num w:numId="66">
    <w:abstractNumId w:val="40"/>
  </w:num>
  <w:num w:numId="67">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5"/>
  </w:num>
  <w:num w:numId="69">
    <w:abstractNumId w:val="91"/>
  </w:num>
  <w:num w:numId="70">
    <w:abstractNumId w:val="60"/>
  </w:num>
  <w:num w:numId="71">
    <w:abstractNumId w:val="15"/>
  </w:num>
  <w:num w:numId="72">
    <w:abstractNumId w:val="136"/>
  </w:num>
  <w:num w:numId="73">
    <w:abstractNumId w:val="110"/>
  </w:num>
  <w:num w:numId="74">
    <w:abstractNumId w:val="56"/>
  </w:num>
  <w:num w:numId="75">
    <w:abstractNumId w:val="71"/>
  </w:num>
  <w:num w:numId="76">
    <w:abstractNumId w:val="12"/>
  </w:num>
  <w:num w:numId="77">
    <w:abstractNumId w:val="88"/>
  </w:num>
  <w:num w:numId="78">
    <w:abstractNumId w:val="99"/>
  </w:num>
  <w:num w:numId="79">
    <w:abstractNumId w:val="25"/>
  </w:num>
  <w:num w:numId="80">
    <w:abstractNumId w:val="16"/>
  </w:num>
  <w:num w:numId="81">
    <w:abstractNumId w:val="9"/>
  </w:num>
  <w:num w:numId="82">
    <w:abstractNumId w:val="143"/>
  </w:num>
  <w:num w:numId="83">
    <w:abstractNumId w:val="23"/>
  </w:num>
  <w:num w:numId="84">
    <w:abstractNumId w:val="100"/>
  </w:num>
  <w:num w:numId="85">
    <w:abstractNumId w:val="84"/>
  </w:num>
  <w:num w:numId="86">
    <w:abstractNumId w:val="132"/>
  </w:num>
  <w:num w:numId="87">
    <w:abstractNumId w:val="103"/>
  </w:num>
  <w:num w:numId="88">
    <w:abstractNumId w:val="94"/>
  </w:num>
  <w:num w:numId="89">
    <w:abstractNumId w:val="36"/>
  </w:num>
  <w:num w:numId="90">
    <w:abstractNumId w:val="135"/>
  </w:num>
  <w:num w:numId="91">
    <w:abstractNumId w:val="30"/>
  </w:num>
  <w:num w:numId="92">
    <w:abstractNumId w:val="2"/>
  </w:num>
  <w:num w:numId="93">
    <w:abstractNumId w:val="29"/>
  </w:num>
  <w:num w:numId="94">
    <w:abstractNumId w:val="129"/>
  </w:num>
  <w:num w:numId="95">
    <w:abstractNumId w:val="90"/>
  </w:num>
  <w:num w:numId="96">
    <w:abstractNumId w:val="17"/>
  </w:num>
  <w:num w:numId="97">
    <w:abstractNumId w:val="28"/>
  </w:num>
  <w:num w:numId="98">
    <w:abstractNumId w:val="102"/>
  </w:num>
  <w:num w:numId="99">
    <w:abstractNumId w:val="13"/>
  </w:num>
  <w:num w:numId="100">
    <w:abstractNumId w:val="11"/>
  </w:num>
  <w:num w:numId="101">
    <w:abstractNumId w:val="107"/>
  </w:num>
  <w:num w:numId="102">
    <w:abstractNumId w:val="63"/>
  </w:num>
  <w:num w:numId="103">
    <w:abstractNumId w:val="43"/>
  </w:num>
  <w:num w:numId="104">
    <w:abstractNumId w:val="78"/>
  </w:num>
  <w:num w:numId="105">
    <w:abstractNumId w:val="53"/>
  </w:num>
  <w:num w:numId="106">
    <w:abstractNumId w:val="72"/>
  </w:num>
  <w:num w:numId="107">
    <w:abstractNumId w:val="39"/>
  </w:num>
  <w:num w:numId="108">
    <w:abstractNumId w:val="93"/>
  </w:num>
  <w:num w:numId="109">
    <w:abstractNumId w:val="144"/>
  </w:num>
  <w:num w:numId="110">
    <w:abstractNumId w:val="108"/>
  </w:num>
  <w:num w:numId="111">
    <w:abstractNumId w:val="24"/>
  </w:num>
  <w:num w:numId="112">
    <w:abstractNumId w:val="113"/>
  </w:num>
  <w:num w:numId="113">
    <w:abstractNumId w:val="109"/>
  </w:num>
  <w:num w:numId="114">
    <w:abstractNumId w:val="76"/>
  </w:num>
  <w:num w:numId="115">
    <w:abstractNumId w:val="123"/>
  </w:num>
  <w:num w:numId="116">
    <w:abstractNumId w:val="41"/>
  </w:num>
  <w:num w:numId="117">
    <w:abstractNumId w:val="41"/>
  </w:num>
  <w:num w:numId="118">
    <w:abstractNumId w:val="41"/>
  </w:num>
  <w:num w:numId="119">
    <w:abstractNumId w:val="145"/>
  </w:num>
  <w:num w:numId="120">
    <w:abstractNumId w:val="115"/>
  </w:num>
  <w:num w:numId="121">
    <w:abstractNumId w:val="128"/>
  </w:num>
  <w:num w:numId="122">
    <w:abstractNumId w:val="46"/>
  </w:num>
  <w:num w:numId="123">
    <w:abstractNumId w:val="22"/>
  </w:num>
  <w:num w:numId="124">
    <w:abstractNumId w:val="101"/>
  </w:num>
  <w:num w:numId="125">
    <w:abstractNumId w:val="52"/>
  </w:num>
  <w:num w:numId="126">
    <w:abstractNumId w:val="138"/>
  </w:num>
  <w:num w:numId="127">
    <w:abstractNumId w:val="112"/>
  </w:num>
  <w:num w:numId="128">
    <w:abstractNumId w:val="89"/>
  </w:num>
  <w:num w:numId="129">
    <w:abstractNumId w:val="55"/>
  </w:num>
  <w:num w:numId="130">
    <w:abstractNumId w:val="47"/>
  </w:num>
  <w:num w:numId="131">
    <w:abstractNumId w:val="4"/>
  </w:num>
  <w:num w:numId="132">
    <w:abstractNumId w:val="87"/>
  </w:num>
  <w:num w:numId="133">
    <w:abstractNumId w:val="59"/>
  </w:num>
  <w:num w:numId="134">
    <w:abstractNumId w:val="48"/>
  </w:num>
  <w:num w:numId="135">
    <w:abstractNumId w:val="31"/>
  </w:num>
  <w:num w:numId="136">
    <w:abstractNumId w:val="122"/>
  </w:num>
  <w:num w:numId="137">
    <w:abstractNumId w:val="5"/>
  </w:num>
  <w:num w:numId="138">
    <w:abstractNumId w:val="38"/>
  </w:num>
  <w:num w:numId="139">
    <w:abstractNumId w:val="148"/>
  </w:num>
  <w:num w:numId="140">
    <w:abstractNumId w:val="133"/>
  </w:num>
  <w:num w:numId="141">
    <w:abstractNumId w:val="77"/>
  </w:num>
  <w:num w:numId="142">
    <w:abstractNumId w:val="51"/>
  </w:num>
  <w:num w:numId="143">
    <w:abstractNumId w:val="1"/>
  </w:num>
  <w:num w:numId="144">
    <w:abstractNumId w:val="64"/>
  </w:num>
  <w:num w:numId="145">
    <w:abstractNumId w:val="127"/>
  </w:num>
  <w:num w:numId="146">
    <w:abstractNumId w:val="114"/>
  </w:num>
  <w:num w:numId="147">
    <w:abstractNumId w:val="141"/>
  </w:num>
  <w:num w:numId="148">
    <w:abstractNumId w:val="124"/>
  </w:num>
  <w:num w:numId="149">
    <w:abstractNumId w:val="61"/>
  </w:num>
  <w:num w:numId="150">
    <w:abstractNumId w:val="35"/>
  </w:num>
  <w:num w:numId="1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
  </w:num>
  <w:num w:numId="153">
    <w:abstractNumId w:val="130"/>
  </w:num>
  <w:num w:numId="154">
    <w:abstractNumId w:val="37"/>
  </w:num>
  <w:num w:numId="155">
    <w:abstractNumId w:val="8"/>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characterSpacingControl w:val="doNotCompress"/>
  <w:hdrShapeDefaults>
    <o:shapedefaults v:ext="edit" spidmax="2049"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081D"/>
    <w:rsid w:val="00000CA8"/>
    <w:rsid w:val="00000FCD"/>
    <w:rsid w:val="00001291"/>
    <w:rsid w:val="00001D86"/>
    <w:rsid w:val="0000278F"/>
    <w:rsid w:val="00002A5F"/>
    <w:rsid w:val="00002CC1"/>
    <w:rsid w:val="00002CE3"/>
    <w:rsid w:val="00002FE5"/>
    <w:rsid w:val="00003A97"/>
    <w:rsid w:val="00003C72"/>
    <w:rsid w:val="00004157"/>
    <w:rsid w:val="0000416C"/>
    <w:rsid w:val="00004A84"/>
    <w:rsid w:val="00005125"/>
    <w:rsid w:val="00005456"/>
    <w:rsid w:val="000055CE"/>
    <w:rsid w:val="0000562F"/>
    <w:rsid w:val="000057AA"/>
    <w:rsid w:val="00005845"/>
    <w:rsid w:val="0000586A"/>
    <w:rsid w:val="00005D48"/>
    <w:rsid w:val="0000683B"/>
    <w:rsid w:val="000075A3"/>
    <w:rsid w:val="000077F2"/>
    <w:rsid w:val="00007B01"/>
    <w:rsid w:val="000101B0"/>
    <w:rsid w:val="00010272"/>
    <w:rsid w:val="000107D3"/>
    <w:rsid w:val="0001093E"/>
    <w:rsid w:val="00010E68"/>
    <w:rsid w:val="00011183"/>
    <w:rsid w:val="0001134C"/>
    <w:rsid w:val="00011566"/>
    <w:rsid w:val="0001168F"/>
    <w:rsid w:val="00011819"/>
    <w:rsid w:val="00011E57"/>
    <w:rsid w:val="000122EA"/>
    <w:rsid w:val="000125B2"/>
    <w:rsid w:val="000125CA"/>
    <w:rsid w:val="00012692"/>
    <w:rsid w:val="00012C17"/>
    <w:rsid w:val="000131D9"/>
    <w:rsid w:val="00013523"/>
    <w:rsid w:val="00013ADE"/>
    <w:rsid w:val="00015653"/>
    <w:rsid w:val="00015860"/>
    <w:rsid w:val="00015B6A"/>
    <w:rsid w:val="00015E4B"/>
    <w:rsid w:val="000162B0"/>
    <w:rsid w:val="00016649"/>
    <w:rsid w:val="000177F6"/>
    <w:rsid w:val="00017BFE"/>
    <w:rsid w:val="00017CE7"/>
    <w:rsid w:val="00017D90"/>
    <w:rsid w:val="000205AF"/>
    <w:rsid w:val="00020AA0"/>
    <w:rsid w:val="00021004"/>
    <w:rsid w:val="00021238"/>
    <w:rsid w:val="000217F5"/>
    <w:rsid w:val="000219AC"/>
    <w:rsid w:val="00021B90"/>
    <w:rsid w:val="00022401"/>
    <w:rsid w:val="000224C8"/>
    <w:rsid w:val="0002252F"/>
    <w:rsid w:val="000225BF"/>
    <w:rsid w:val="00022DE9"/>
    <w:rsid w:val="000230A3"/>
    <w:rsid w:val="00023435"/>
    <w:rsid w:val="000234A8"/>
    <w:rsid w:val="000234FE"/>
    <w:rsid w:val="00023900"/>
    <w:rsid w:val="00023A76"/>
    <w:rsid w:val="00023B58"/>
    <w:rsid w:val="00023C29"/>
    <w:rsid w:val="00024142"/>
    <w:rsid w:val="00024495"/>
    <w:rsid w:val="0002489D"/>
    <w:rsid w:val="00025012"/>
    <w:rsid w:val="0002530B"/>
    <w:rsid w:val="00025C9A"/>
    <w:rsid w:val="00025E57"/>
    <w:rsid w:val="000260EF"/>
    <w:rsid w:val="000260FF"/>
    <w:rsid w:val="00026455"/>
    <w:rsid w:val="0002661F"/>
    <w:rsid w:val="000266D2"/>
    <w:rsid w:val="00027A6B"/>
    <w:rsid w:val="00027DAD"/>
    <w:rsid w:val="00030007"/>
    <w:rsid w:val="00030862"/>
    <w:rsid w:val="00030994"/>
    <w:rsid w:val="00030A15"/>
    <w:rsid w:val="0003122B"/>
    <w:rsid w:val="00031E16"/>
    <w:rsid w:val="00031E84"/>
    <w:rsid w:val="0003214C"/>
    <w:rsid w:val="00032241"/>
    <w:rsid w:val="000328C3"/>
    <w:rsid w:val="00032E37"/>
    <w:rsid w:val="00032FCD"/>
    <w:rsid w:val="00033828"/>
    <w:rsid w:val="00033869"/>
    <w:rsid w:val="00033EB5"/>
    <w:rsid w:val="00033F65"/>
    <w:rsid w:val="000341AC"/>
    <w:rsid w:val="000341EA"/>
    <w:rsid w:val="00034508"/>
    <w:rsid w:val="000348CF"/>
    <w:rsid w:val="000348DE"/>
    <w:rsid w:val="00034B29"/>
    <w:rsid w:val="00035167"/>
    <w:rsid w:val="0003544E"/>
    <w:rsid w:val="00035830"/>
    <w:rsid w:val="00035D96"/>
    <w:rsid w:val="0003646E"/>
    <w:rsid w:val="00036615"/>
    <w:rsid w:val="00036659"/>
    <w:rsid w:val="00036804"/>
    <w:rsid w:val="0003689B"/>
    <w:rsid w:val="00036A5C"/>
    <w:rsid w:val="00036C74"/>
    <w:rsid w:val="00036EC1"/>
    <w:rsid w:val="00036F60"/>
    <w:rsid w:val="000372DD"/>
    <w:rsid w:val="0003763F"/>
    <w:rsid w:val="000377AB"/>
    <w:rsid w:val="0003782E"/>
    <w:rsid w:val="00037884"/>
    <w:rsid w:val="00037A3E"/>
    <w:rsid w:val="00037E21"/>
    <w:rsid w:val="00040511"/>
    <w:rsid w:val="000409D2"/>
    <w:rsid w:val="00040A9E"/>
    <w:rsid w:val="00040B34"/>
    <w:rsid w:val="00041B17"/>
    <w:rsid w:val="00041E0C"/>
    <w:rsid w:val="00041FE0"/>
    <w:rsid w:val="00042BB9"/>
    <w:rsid w:val="00043249"/>
    <w:rsid w:val="0004344E"/>
    <w:rsid w:val="000438C6"/>
    <w:rsid w:val="00043A4B"/>
    <w:rsid w:val="00043EBA"/>
    <w:rsid w:val="000440F9"/>
    <w:rsid w:val="00044177"/>
    <w:rsid w:val="00044298"/>
    <w:rsid w:val="0004450C"/>
    <w:rsid w:val="000445AD"/>
    <w:rsid w:val="00044654"/>
    <w:rsid w:val="00044655"/>
    <w:rsid w:val="00044883"/>
    <w:rsid w:val="00044B8D"/>
    <w:rsid w:val="00044BD9"/>
    <w:rsid w:val="00044FDD"/>
    <w:rsid w:val="000459A0"/>
    <w:rsid w:val="000464F1"/>
    <w:rsid w:val="000465D5"/>
    <w:rsid w:val="00046804"/>
    <w:rsid w:val="00046CF8"/>
    <w:rsid w:val="0004759E"/>
    <w:rsid w:val="000477B7"/>
    <w:rsid w:val="0004790D"/>
    <w:rsid w:val="00047973"/>
    <w:rsid w:val="00050021"/>
    <w:rsid w:val="00050456"/>
    <w:rsid w:val="00050658"/>
    <w:rsid w:val="000509F3"/>
    <w:rsid w:val="00050CAE"/>
    <w:rsid w:val="00050D84"/>
    <w:rsid w:val="0005135E"/>
    <w:rsid w:val="0005159D"/>
    <w:rsid w:val="00051A25"/>
    <w:rsid w:val="00051A7A"/>
    <w:rsid w:val="00051D27"/>
    <w:rsid w:val="000522EF"/>
    <w:rsid w:val="0005232E"/>
    <w:rsid w:val="00052EF5"/>
    <w:rsid w:val="000533D2"/>
    <w:rsid w:val="00053494"/>
    <w:rsid w:val="0005351F"/>
    <w:rsid w:val="00053735"/>
    <w:rsid w:val="0005378F"/>
    <w:rsid w:val="00053D8D"/>
    <w:rsid w:val="000540EE"/>
    <w:rsid w:val="0005435C"/>
    <w:rsid w:val="00054895"/>
    <w:rsid w:val="000548D9"/>
    <w:rsid w:val="000549A0"/>
    <w:rsid w:val="00054B0C"/>
    <w:rsid w:val="00054EB2"/>
    <w:rsid w:val="0005530F"/>
    <w:rsid w:val="00055372"/>
    <w:rsid w:val="000556B9"/>
    <w:rsid w:val="000556CB"/>
    <w:rsid w:val="0005571B"/>
    <w:rsid w:val="00055972"/>
    <w:rsid w:val="00055AC7"/>
    <w:rsid w:val="00055E86"/>
    <w:rsid w:val="00055F28"/>
    <w:rsid w:val="00056113"/>
    <w:rsid w:val="00056146"/>
    <w:rsid w:val="000561E4"/>
    <w:rsid w:val="00056567"/>
    <w:rsid w:val="000565AB"/>
    <w:rsid w:val="00056B16"/>
    <w:rsid w:val="00057360"/>
    <w:rsid w:val="000575CF"/>
    <w:rsid w:val="00057D7D"/>
    <w:rsid w:val="00057E03"/>
    <w:rsid w:val="00057F1E"/>
    <w:rsid w:val="0006004C"/>
    <w:rsid w:val="0006010A"/>
    <w:rsid w:val="0006041E"/>
    <w:rsid w:val="000608AA"/>
    <w:rsid w:val="00060D9A"/>
    <w:rsid w:val="00060E4F"/>
    <w:rsid w:val="00061536"/>
    <w:rsid w:val="00061B53"/>
    <w:rsid w:val="00062063"/>
    <w:rsid w:val="00062792"/>
    <w:rsid w:val="0006289C"/>
    <w:rsid w:val="00062D2E"/>
    <w:rsid w:val="00062E78"/>
    <w:rsid w:val="00062F30"/>
    <w:rsid w:val="00063762"/>
    <w:rsid w:val="00063935"/>
    <w:rsid w:val="000639C6"/>
    <w:rsid w:val="00063B77"/>
    <w:rsid w:val="00063D70"/>
    <w:rsid w:val="00063DD1"/>
    <w:rsid w:val="00063E7C"/>
    <w:rsid w:val="00064284"/>
    <w:rsid w:val="0006474F"/>
    <w:rsid w:val="000647A0"/>
    <w:rsid w:val="00064A5C"/>
    <w:rsid w:val="00064A64"/>
    <w:rsid w:val="00064BBE"/>
    <w:rsid w:val="00065263"/>
    <w:rsid w:val="0006562F"/>
    <w:rsid w:val="00066285"/>
    <w:rsid w:val="0006630E"/>
    <w:rsid w:val="000665D5"/>
    <w:rsid w:val="000669CE"/>
    <w:rsid w:val="00066A40"/>
    <w:rsid w:val="00066A76"/>
    <w:rsid w:val="00066C4E"/>
    <w:rsid w:val="00066E5B"/>
    <w:rsid w:val="0006741E"/>
    <w:rsid w:val="000676C2"/>
    <w:rsid w:val="00067891"/>
    <w:rsid w:val="0006793B"/>
    <w:rsid w:val="00067AB1"/>
    <w:rsid w:val="00067C2A"/>
    <w:rsid w:val="00067FC8"/>
    <w:rsid w:val="00070127"/>
    <w:rsid w:val="0007025D"/>
    <w:rsid w:val="0007034C"/>
    <w:rsid w:val="000705BD"/>
    <w:rsid w:val="000705D2"/>
    <w:rsid w:val="00070B1A"/>
    <w:rsid w:val="00070B4F"/>
    <w:rsid w:val="00070BFD"/>
    <w:rsid w:val="0007137A"/>
    <w:rsid w:val="000715AE"/>
    <w:rsid w:val="000719B6"/>
    <w:rsid w:val="00071DE4"/>
    <w:rsid w:val="00071E65"/>
    <w:rsid w:val="00071ED6"/>
    <w:rsid w:val="00071F11"/>
    <w:rsid w:val="00072768"/>
    <w:rsid w:val="000729D2"/>
    <w:rsid w:val="00072CB3"/>
    <w:rsid w:val="00072DC0"/>
    <w:rsid w:val="000734D7"/>
    <w:rsid w:val="000734EF"/>
    <w:rsid w:val="00073A13"/>
    <w:rsid w:val="0007404F"/>
    <w:rsid w:val="00074763"/>
    <w:rsid w:val="0007479A"/>
    <w:rsid w:val="000748FE"/>
    <w:rsid w:val="00074B7D"/>
    <w:rsid w:val="00074D27"/>
    <w:rsid w:val="00074D6D"/>
    <w:rsid w:val="00075056"/>
    <w:rsid w:val="00075100"/>
    <w:rsid w:val="00075324"/>
    <w:rsid w:val="00075CD0"/>
    <w:rsid w:val="00075FD8"/>
    <w:rsid w:val="00075FF6"/>
    <w:rsid w:val="000761BB"/>
    <w:rsid w:val="000761BF"/>
    <w:rsid w:val="000766A6"/>
    <w:rsid w:val="00077232"/>
    <w:rsid w:val="00077367"/>
    <w:rsid w:val="00077F20"/>
    <w:rsid w:val="00080BD1"/>
    <w:rsid w:val="00080EAA"/>
    <w:rsid w:val="000816B1"/>
    <w:rsid w:val="00081B5A"/>
    <w:rsid w:val="000824D6"/>
    <w:rsid w:val="0008292E"/>
    <w:rsid w:val="00082B33"/>
    <w:rsid w:val="00082B40"/>
    <w:rsid w:val="00082E59"/>
    <w:rsid w:val="0008309A"/>
    <w:rsid w:val="00083B1E"/>
    <w:rsid w:val="00083CA8"/>
    <w:rsid w:val="000843F3"/>
    <w:rsid w:val="0008451B"/>
    <w:rsid w:val="0008485F"/>
    <w:rsid w:val="00084C30"/>
    <w:rsid w:val="00084E2B"/>
    <w:rsid w:val="00085230"/>
    <w:rsid w:val="000867F9"/>
    <w:rsid w:val="00086C18"/>
    <w:rsid w:val="00086D18"/>
    <w:rsid w:val="00086FA9"/>
    <w:rsid w:val="000902FD"/>
    <w:rsid w:val="00090966"/>
    <w:rsid w:val="00090A53"/>
    <w:rsid w:val="00090AF2"/>
    <w:rsid w:val="00090BF9"/>
    <w:rsid w:val="00090CD1"/>
    <w:rsid w:val="00090D3E"/>
    <w:rsid w:val="00090EB0"/>
    <w:rsid w:val="0009100C"/>
    <w:rsid w:val="0009107D"/>
    <w:rsid w:val="000915CD"/>
    <w:rsid w:val="000923DC"/>
    <w:rsid w:val="0009366A"/>
    <w:rsid w:val="000938C2"/>
    <w:rsid w:val="0009424B"/>
    <w:rsid w:val="000944FE"/>
    <w:rsid w:val="00094E53"/>
    <w:rsid w:val="00095885"/>
    <w:rsid w:val="00095F6D"/>
    <w:rsid w:val="00096087"/>
    <w:rsid w:val="00096807"/>
    <w:rsid w:val="0009688F"/>
    <w:rsid w:val="00096B56"/>
    <w:rsid w:val="00096C29"/>
    <w:rsid w:val="00097017"/>
    <w:rsid w:val="000971A7"/>
    <w:rsid w:val="000973F9"/>
    <w:rsid w:val="00097632"/>
    <w:rsid w:val="000977CC"/>
    <w:rsid w:val="00097A1E"/>
    <w:rsid w:val="00097F0F"/>
    <w:rsid w:val="00097F96"/>
    <w:rsid w:val="000A013F"/>
    <w:rsid w:val="000A0146"/>
    <w:rsid w:val="000A024F"/>
    <w:rsid w:val="000A0289"/>
    <w:rsid w:val="000A0830"/>
    <w:rsid w:val="000A08E0"/>
    <w:rsid w:val="000A0B46"/>
    <w:rsid w:val="000A0E18"/>
    <w:rsid w:val="000A0F4C"/>
    <w:rsid w:val="000A1533"/>
    <w:rsid w:val="000A1C67"/>
    <w:rsid w:val="000A20A2"/>
    <w:rsid w:val="000A21B8"/>
    <w:rsid w:val="000A2C62"/>
    <w:rsid w:val="000A2F7D"/>
    <w:rsid w:val="000A308B"/>
    <w:rsid w:val="000A32B5"/>
    <w:rsid w:val="000A3778"/>
    <w:rsid w:val="000A40F6"/>
    <w:rsid w:val="000A4287"/>
    <w:rsid w:val="000A44E4"/>
    <w:rsid w:val="000A4779"/>
    <w:rsid w:val="000A47FB"/>
    <w:rsid w:val="000A498F"/>
    <w:rsid w:val="000A5086"/>
    <w:rsid w:val="000A5408"/>
    <w:rsid w:val="000A593A"/>
    <w:rsid w:val="000A5C6D"/>
    <w:rsid w:val="000A5FFD"/>
    <w:rsid w:val="000A60FE"/>
    <w:rsid w:val="000A6186"/>
    <w:rsid w:val="000A6583"/>
    <w:rsid w:val="000A6A02"/>
    <w:rsid w:val="000A6A7D"/>
    <w:rsid w:val="000A6CEB"/>
    <w:rsid w:val="000A6D37"/>
    <w:rsid w:val="000A6EF8"/>
    <w:rsid w:val="000A70DF"/>
    <w:rsid w:val="000A74B2"/>
    <w:rsid w:val="000A798A"/>
    <w:rsid w:val="000A7A97"/>
    <w:rsid w:val="000A7A98"/>
    <w:rsid w:val="000A7ABD"/>
    <w:rsid w:val="000A7B8A"/>
    <w:rsid w:val="000B0CA3"/>
    <w:rsid w:val="000B0FE0"/>
    <w:rsid w:val="000B14C7"/>
    <w:rsid w:val="000B16F0"/>
    <w:rsid w:val="000B1BA8"/>
    <w:rsid w:val="000B2393"/>
    <w:rsid w:val="000B2849"/>
    <w:rsid w:val="000B36AF"/>
    <w:rsid w:val="000B389B"/>
    <w:rsid w:val="000B3A46"/>
    <w:rsid w:val="000B3D40"/>
    <w:rsid w:val="000B3D4F"/>
    <w:rsid w:val="000B457C"/>
    <w:rsid w:val="000B48A6"/>
    <w:rsid w:val="000B4ABC"/>
    <w:rsid w:val="000B4C07"/>
    <w:rsid w:val="000B5072"/>
    <w:rsid w:val="000B508E"/>
    <w:rsid w:val="000B5523"/>
    <w:rsid w:val="000B5696"/>
    <w:rsid w:val="000B582A"/>
    <w:rsid w:val="000B59B5"/>
    <w:rsid w:val="000B5E17"/>
    <w:rsid w:val="000B60D2"/>
    <w:rsid w:val="000B6132"/>
    <w:rsid w:val="000B62C2"/>
    <w:rsid w:val="000B6775"/>
    <w:rsid w:val="000B69ED"/>
    <w:rsid w:val="000B6EBD"/>
    <w:rsid w:val="000B71E0"/>
    <w:rsid w:val="000B7E1E"/>
    <w:rsid w:val="000C037D"/>
    <w:rsid w:val="000C0415"/>
    <w:rsid w:val="000C06D6"/>
    <w:rsid w:val="000C06D7"/>
    <w:rsid w:val="000C0B56"/>
    <w:rsid w:val="000C12CA"/>
    <w:rsid w:val="000C17B5"/>
    <w:rsid w:val="000C1847"/>
    <w:rsid w:val="000C1D2C"/>
    <w:rsid w:val="000C2545"/>
    <w:rsid w:val="000C2571"/>
    <w:rsid w:val="000C2632"/>
    <w:rsid w:val="000C27AC"/>
    <w:rsid w:val="000C295E"/>
    <w:rsid w:val="000C2D60"/>
    <w:rsid w:val="000C3498"/>
    <w:rsid w:val="000C352C"/>
    <w:rsid w:val="000C3D1A"/>
    <w:rsid w:val="000C3FF2"/>
    <w:rsid w:val="000C4354"/>
    <w:rsid w:val="000C4672"/>
    <w:rsid w:val="000C498C"/>
    <w:rsid w:val="000C4A02"/>
    <w:rsid w:val="000C4DDD"/>
    <w:rsid w:val="000C506D"/>
    <w:rsid w:val="000C533E"/>
    <w:rsid w:val="000C53C5"/>
    <w:rsid w:val="000C5433"/>
    <w:rsid w:val="000C555B"/>
    <w:rsid w:val="000C56C6"/>
    <w:rsid w:val="000C5C1D"/>
    <w:rsid w:val="000C5E48"/>
    <w:rsid w:val="000C5F12"/>
    <w:rsid w:val="000C66BF"/>
    <w:rsid w:val="000C692B"/>
    <w:rsid w:val="000C6AB8"/>
    <w:rsid w:val="000C6F08"/>
    <w:rsid w:val="000C7202"/>
    <w:rsid w:val="000C7760"/>
    <w:rsid w:val="000C78C6"/>
    <w:rsid w:val="000D00F9"/>
    <w:rsid w:val="000D048C"/>
    <w:rsid w:val="000D05BB"/>
    <w:rsid w:val="000D0818"/>
    <w:rsid w:val="000D0ABB"/>
    <w:rsid w:val="000D0B77"/>
    <w:rsid w:val="000D0FD6"/>
    <w:rsid w:val="000D11EC"/>
    <w:rsid w:val="000D1449"/>
    <w:rsid w:val="000D1E42"/>
    <w:rsid w:val="000D1EE9"/>
    <w:rsid w:val="000D26DE"/>
    <w:rsid w:val="000D285B"/>
    <w:rsid w:val="000D2A72"/>
    <w:rsid w:val="000D2A90"/>
    <w:rsid w:val="000D2DF2"/>
    <w:rsid w:val="000D2E10"/>
    <w:rsid w:val="000D3449"/>
    <w:rsid w:val="000D398D"/>
    <w:rsid w:val="000D3D7D"/>
    <w:rsid w:val="000D41A1"/>
    <w:rsid w:val="000D43BE"/>
    <w:rsid w:val="000D451E"/>
    <w:rsid w:val="000D45C5"/>
    <w:rsid w:val="000D45FB"/>
    <w:rsid w:val="000D49E0"/>
    <w:rsid w:val="000D4E89"/>
    <w:rsid w:val="000D5052"/>
    <w:rsid w:val="000D5385"/>
    <w:rsid w:val="000D56BE"/>
    <w:rsid w:val="000D6334"/>
    <w:rsid w:val="000D643F"/>
    <w:rsid w:val="000D65C1"/>
    <w:rsid w:val="000D6CD0"/>
    <w:rsid w:val="000D6F50"/>
    <w:rsid w:val="000D7AC5"/>
    <w:rsid w:val="000D7C82"/>
    <w:rsid w:val="000E072D"/>
    <w:rsid w:val="000E089B"/>
    <w:rsid w:val="000E0CA4"/>
    <w:rsid w:val="000E0DAD"/>
    <w:rsid w:val="000E1C96"/>
    <w:rsid w:val="000E1F48"/>
    <w:rsid w:val="000E212F"/>
    <w:rsid w:val="000E2363"/>
    <w:rsid w:val="000E2CEB"/>
    <w:rsid w:val="000E3117"/>
    <w:rsid w:val="000E3178"/>
    <w:rsid w:val="000E33DF"/>
    <w:rsid w:val="000E3C19"/>
    <w:rsid w:val="000E3CBE"/>
    <w:rsid w:val="000E4670"/>
    <w:rsid w:val="000E503F"/>
    <w:rsid w:val="000E506E"/>
    <w:rsid w:val="000E51B8"/>
    <w:rsid w:val="000E586B"/>
    <w:rsid w:val="000E5B28"/>
    <w:rsid w:val="000E6178"/>
    <w:rsid w:val="000E6481"/>
    <w:rsid w:val="000E6550"/>
    <w:rsid w:val="000E6707"/>
    <w:rsid w:val="000E6930"/>
    <w:rsid w:val="000E7595"/>
    <w:rsid w:val="000E7618"/>
    <w:rsid w:val="000E7AD0"/>
    <w:rsid w:val="000E7DE2"/>
    <w:rsid w:val="000F0E78"/>
    <w:rsid w:val="000F1149"/>
    <w:rsid w:val="000F17C2"/>
    <w:rsid w:val="000F1A04"/>
    <w:rsid w:val="000F225E"/>
    <w:rsid w:val="000F2B73"/>
    <w:rsid w:val="000F2C3A"/>
    <w:rsid w:val="000F3057"/>
    <w:rsid w:val="000F32EE"/>
    <w:rsid w:val="000F3503"/>
    <w:rsid w:val="000F384F"/>
    <w:rsid w:val="000F3BFC"/>
    <w:rsid w:val="000F4082"/>
    <w:rsid w:val="000F41B2"/>
    <w:rsid w:val="000F4253"/>
    <w:rsid w:val="000F4475"/>
    <w:rsid w:val="000F468D"/>
    <w:rsid w:val="000F477E"/>
    <w:rsid w:val="000F50A9"/>
    <w:rsid w:val="000F50C3"/>
    <w:rsid w:val="000F5115"/>
    <w:rsid w:val="000F51C9"/>
    <w:rsid w:val="000F55A3"/>
    <w:rsid w:val="000F5920"/>
    <w:rsid w:val="000F5A71"/>
    <w:rsid w:val="000F5CDD"/>
    <w:rsid w:val="000F5DE0"/>
    <w:rsid w:val="000F615E"/>
    <w:rsid w:val="000F6317"/>
    <w:rsid w:val="000F635E"/>
    <w:rsid w:val="000F64F0"/>
    <w:rsid w:val="000F6504"/>
    <w:rsid w:val="000F6944"/>
    <w:rsid w:val="000F6AFE"/>
    <w:rsid w:val="000F797F"/>
    <w:rsid w:val="000F7A10"/>
    <w:rsid w:val="0010006C"/>
    <w:rsid w:val="001003F0"/>
    <w:rsid w:val="0010065E"/>
    <w:rsid w:val="0010116A"/>
    <w:rsid w:val="001011C4"/>
    <w:rsid w:val="001018CF"/>
    <w:rsid w:val="00101F60"/>
    <w:rsid w:val="00102042"/>
    <w:rsid w:val="00102C1E"/>
    <w:rsid w:val="00102C88"/>
    <w:rsid w:val="00103DC8"/>
    <w:rsid w:val="00103E01"/>
    <w:rsid w:val="001041BF"/>
    <w:rsid w:val="001047C6"/>
    <w:rsid w:val="00104B40"/>
    <w:rsid w:val="00104E12"/>
    <w:rsid w:val="00105016"/>
    <w:rsid w:val="001053A8"/>
    <w:rsid w:val="00105D4D"/>
    <w:rsid w:val="00105EF0"/>
    <w:rsid w:val="001060F5"/>
    <w:rsid w:val="001068EA"/>
    <w:rsid w:val="00106D42"/>
    <w:rsid w:val="001070C5"/>
    <w:rsid w:val="001071AE"/>
    <w:rsid w:val="00107472"/>
    <w:rsid w:val="001077D3"/>
    <w:rsid w:val="00107D07"/>
    <w:rsid w:val="00107F7C"/>
    <w:rsid w:val="00110171"/>
    <w:rsid w:val="00110202"/>
    <w:rsid w:val="001106D9"/>
    <w:rsid w:val="001107FC"/>
    <w:rsid w:val="00110869"/>
    <w:rsid w:val="00110B0F"/>
    <w:rsid w:val="00111347"/>
    <w:rsid w:val="0011158A"/>
    <w:rsid w:val="00111710"/>
    <w:rsid w:val="00111777"/>
    <w:rsid w:val="00111F0E"/>
    <w:rsid w:val="001123E5"/>
    <w:rsid w:val="0011260C"/>
    <w:rsid w:val="00112F30"/>
    <w:rsid w:val="00113106"/>
    <w:rsid w:val="001134AE"/>
    <w:rsid w:val="00113B22"/>
    <w:rsid w:val="0011459A"/>
    <w:rsid w:val="001149D1"/>
    <w:rsid w:val="001158E2"/>
    <w:rsid w:val="00115B6D"/>
    <w:rsid w:val="00115EED"/>
    <w:rsid w:val="001166C1"/>
    <w:rsid w:val="0011725F"/>
    <w:rsid w:val="00117A45"/>
    <w:rsid w:val="00117E23"/>
    <w:rsid w:val="00117FD1"/>
    <w:rsid w:val="00120135"/>
    <w:rsid w:val="0012047E"/>
    <w:rsid w:val="001208B5"/>
    <w:rsid w:val="00121142"/>
    <w:rsid w:val="0012128B"/>
    <w:rsid w:val="00121376"/>
    <w:rsid w:val="00121C4F"/>
    <w:rsid w:val="00121DBA"/>
    <w:rsid w:val="00122301"/>
    <w:rsid w:val="001229BF"/>
    <w:rsid w:val="00123959"/>
    <w:rsid w:val="00123B59"/>
    <w:rsid w:val="00124080"/>
    <w:rsid w:val="00124147"/>
    <w:rsid w:val="00124D7B"/>
    <w:rsid w:val="00124EF1"/>
    <w:rsid w:val="001252EE"/>
    <w:rsid w:val="0012547F"/>
    <w:rsid w:val="0012557C"/>
    <w:rsid w:val="0012585C"/>
    <w:rsid w:val="00125E42"/>
    <w:rsid w:val="001268C4"/>
    <w:rsid w:val="00126D7F"/>
    <w:rsid w:val="001272B8"/>
    <w:rsid w:val="001274AB"/>
    <w:rsid w:val="00127659"/>
    <w:rsid w:val="00127866"/>
    <w:rsid w:val="00127D0D"/>
    <w:rsid w:val="001304B5"/>
    <w:rsid w:val="00130603"/>
    <w:rsid w:val="0013084B"/>
    <w:rsid w:val="001309D3"/>
    <w:rsid w:val="001310FB"/>
    <w:rsid w:val="0013167C"/>
    <w:rsid w:val="00131A2B"/>
    <w:rsid w:val="001327E0"/>
    <w:rsid w:val="00133018"/>
    <w:rsid w:val="001330DE"/>
    <w:rsid w:val="001331BD"/>
    <w:rsid w:val="001331CC"/>
    <w:rsid w:val="00133902"/>
    <w:rsid w:val="00134214"/>
    <w:rsid w:val="001348D8"/>
    <w:rsid w:val="00134F15"/>
    <w:rsid w:val="00135392"/>
    <w:rsid w:val="001354E3"/>
    <w:rsid w:val="001355B9"/>
    <w:rsid w:val="00135706"/>
    <w:rsid w:val="00136B4B"/>
    <w:rsid w:val="00137C16"/>
    <w:rsid w:val="00137F67"/>
    <w:rsid w:val="00140024"/>
    <w:rsid w:val="00140A39"/>
    <w:rsid w:val="00140EE1"/>
    <w:rsid w:val="00140FA1"/>
    <w:rsid w:val="001411C6"/>
    <w:rsid w:val="00141B89"/>
    <w:rsid w:val="00141F23"/>
    <w:rsid w:val="001420F8"/>
    <w:rsid w:val="00142791"/>
    <w:rsid w:val="00142B69"/>
    <w:rsid w:val="00142D7F"/>
    <w:rsid w:val="00142F51"/>
    <w:rsid w:val="00143054"/>
    <w:rsid w:val="00143544"/>
    <w:rsid w:val="00143762"/>
    <w:rsid w:val="00143A9D"/>
    <w:rsid w:val="00143B00"/>
    <w:rsid w:val="00143B91"/>
    <w:rsid w:val="00143D63"/>
    <w:rsid w:val="00143E9A"/>
    <w:rsid w:val="00143F97"/>
    <w:rsid w:val="001441A6"/>
    <w:rsid w:val="00144397"/>
    <w:rsid w:val="001443C3"/>
    <w:rsid w:val="001447EB"/>
    <w:rsid w:val="00144915"/>
    <w:rsid w:val="00144C7F"/>
    <w:rsid w:val="00145010"/>
    <w:rsid w:val="00145457"/>
    <w:rsid w:val="001455F1"/>
    <w:rsid w:val="00145816"/>
    <w:rsid w:val="00146321"/>
    <w:rsid w:val="00146350"/>
    <w:rsid w:val="00146616"/>
    <w:rsid w:val="0014662F"/>
    <w:rsid w:val="0014673C"/>
    <w:rsid w:val="0014674B"/>
    <w:rsid w:val="00146C58"/>
    <w:rsid w:val="00146D5A"/>
    <w:rsid w:val="00146DAE"/>
    <w:rsid w:val="00147529"/>
    <w:rsid w:val="001475F8"/>
    <w:rsid w:val="00147A34"/>
    <w:rsid w:val="00147F91"/>
    <w:rsid w:val="0015001A"/>
    <w:rsid w:val="0015031A"/>
    <w:rsid w:val="0015056C"/>
    <w:rsid w:val="00150C86"/>
    <w:rsid w:val="0015241F"/>
    <w:rsid w:val="00152AC3"/>
    <w:rsid w:val="00152D55"/>
    <w:rsid w:val="0015306C"/>
    <w:rsid w:val="00153156"/>
    <w:rsid w:val="001535D0"/>
    <w:rsid w:val="00153794"/>
    <w:rsid w:val="00153DFA"/>
    <w:rsid w:val="00153E02"/>
    <w:rsid w:val="001540D8"/>
    <w:rsid w:val="001540FE"/>
    <w:rsid w:val="00155458"/>
    <w:rsid w:val="00155610"/>
    <w:rsid w:val="0015568A"/>
    <w:rsid w:val="00155772"/>
    <w:rsid w:val="00155911"/>
    <w:rsid w:val="00155D98"/>
    <w:rsid w:val="0015600E"/>
    <w:rsid w:val="001566BA"/>
    <w:rsid w:val="0015672D"/>
    <w:rsid w:val="001567E7"/>
    <w:rsid w:val="00156820"/>
    <w:rsid w:val="0015686F"/>
    <w:rsid w:val="00156889"/>
    <w:rsid w:val="00156C3E"/>
    <w:rsid w:val="00156F29"/>
    <w:rsid w:val="001571F9"/>
    <w:rsid w:val="0015737E"/>
    <w:rsid w:val="001575CA"/>
    <w:rsid w:val="00157CFD"/>
    <w:rsid w:val="00157E85"/>
    <w:rsid w:val="0016045E"/>
    <w:rsid w:val="00160F58"/>
    <w:rsid w:val="00161202"/>
    <w:rsid w:val="0016121C"/>
    <w:rsid w:val="001614E1"/>
    <w:rsid w:val="001617DC"/>
    <w:rsid w:val="00161809"/>
    <w:rsid w:val="0016180B"/>
    <w:rsid w:val="00161C3D"/>
    <w:rsid w:val="00161F04"/>
    <w:rsid w:val="00162560"/>
    <w:rsid w:val="001625D0"/>
    <w:rsid w:val="00162B97"/>
    <w:rsid w:val="00162C8F"/>
    <w:rsid w:val="00162DAA"/>
    <w:rsid w:val="00163050"/>
    <w:rsid w:val="00163153"/>
    <w:rsid w:val="001638EC"/>
    <w:rsid w:val="001639D9"/>
    <w:rsid w:val="00163F50"/>
    <w:rsid w:val="001643BA"/>
    <w:rsid w:val="00164BA9"/>
    <w:rsid w:val="00164CF4"/>
    <w:rsid w:val="00164D85"/>
    <w:rsid w:val="00166EBA"/>
    <w:rsid w:val="00167101"/>
    <w:rsid w:val="001671AB"/>
    <w:rsid w:val="00167751"/>
    <w:rsid w:val="00167D48"/>
    <w:rsid w:val="00167EE4"/>
    <w:rsid w:val="0017005A"/>
    <w:rsid w:val="00170DD8"/>
    <w:rsid w:val="00170DFF"/>
    <w:rsid w:val="00172663"/>
    <w:rsid w:val="001726EB"/>
    <w:rsid w:val="00172B6E"/>
    <w:rsid w:val="00172BBE"/>
    <w:rsid w:val="00172E20"/>
    <w:rsid w:val="00172EB6"/>
    <w:rsid w:val="00173058"/>
    <w:rsid w:val="0017375D"/>
    <w:rsid w:val="00173799"/>
    <w:rsid w:val="0017399E"/>
    <w:rsid w:val="00173D7D"/>
    <w:rsid w:val="00174151"/>
    <w:rsid w:val="001747E8"/>
    <w:rsid w:val="001748C7"/>
    <w:rsid w:val="00174CA0"/>
    <w:rsid w:val="00174F5B"/>
    <w:rsid w:val="00174F8B"/>
    <w:rsid w:val="00175107"/>
    <w:rsid w:val="00175167"/>
    <w:rsid w:val="001754B1"/>
    <w:rsid w:val="001755F4"/>
    <w:rsid w:val="001758C1"/>
    <w:rsid w:val="00175918"/>
    <w:rsid w:val="00175F9F"/>
    <w:rsid w:val="00176215"/>
    <w:rsid w:val="0017626D"/>
    <w:rsid w:val="0017651C"/>
    <w:rsid w:val="00176704"/>
    <w:rsid w:val="0017674A"/>
    <w:rsid w:val="00176DEF"/>
    <w:rsid w:val="0017747C"/>
    <w:rsid w:val="001774AD"/>
    <w:rsid w:val="00177813"/>
    <w:rsid w:val="00177976"/>
    <w:rsid w:val="00177A33"/>
    <w:rsid w:val="00177F10"/>
    <w:rsid w:val="0018089C"/>
    <w:rsid w:val="00181244"/>
    <w:rsid w:val="00181BBD"/>
    <w:rsid w:val="00181C67"/>
    <w:rsid w:val="00181D07"/>
    <w:rsid w:val="00181E7A"/>
    <w:rsid w:val="0018211F"/>
    <w:rsid w:val="00182292"/>
    <w:rsid w:val="00182770"/>
    <w:rsid w:val="00182CA1"/>
    <w:rsid w:val="00182E6A"/>
    <w:rsid w:val="0018347B"/>
    <w:rsid w:val="0018373C"/>
    <w:rsid w:val="0018398C"/>
    <w:rsid w:val="00183CCE"/>
    <w:rsid w:val="001846D5"/>
    <w:rsid w:val="00184AA4"/>
    <w:rsid w:val="00184B18"/>
    <w:rsid w:val="00184BCE"/>
    <w:rsid w:val="0018509D"/>
    <w:rsid w:val="00185527"/>
    <w:rsid w:val="00185D47"/>
    <w:rsid w:val="00185FE5"/>
    <w:rsid w:val="0018613E"/>
    <w:rsid w:val="0018637D"/>
    <w:rsid w:val="00186638"/>
    <w:rsid w:val="001867BC"/>
    <w:rsid w:val="00186B8E"/>
    <w:rsid w:val="00186D11"/>
    <w:rsid w:val="00186DB1"/>
    <w:rsid w:val="001879E7"/>
    <w:rsid w:val="00187F8A"/>
    <w:rsid w:val="00190860"/>
    <w:rsid w:val="001909E5"/>
    <w:rsid w:val="00190F06"/>
    <w:rsid w:val="00191551"/>
    <w:rsid w:val="00191A6D"/>
    <w:rsid w:val="00191D2F"/>
    <w:rsid w:val="00191EC3"/>
    <w:rsid w:val="00191F69"/>
    <w:rsid w:val="00192102"/>
    <w:rsid w:val="001922D9"/>
    <w:rsid w:val="001923E3"/>
    <w:rsid w:val="00192531"/>
    <w:rsid w:val="001925FD"/>
    <w:rsid w:val="00192618"/>
    <w:rsid w:val="00192812"/>
    <w:rsid w:val="00192D97"/>
    <w:rsid w:val="001939D9"/>
    <w:rsid w:val="00193BFC"/>
    <w:rsid w:val="00193F30"/>
    <w:rsid w:val="00194333"/>
    <w:rsid w:val="00194BA9"/>
    <w:rsid w:val="00194EE1"/>
    <w:rsid w:val="00195F54"/>
    <w:rsid w:val="0019629F"/>
    <w:rsid w:val="00196502"/>
    <w:rsid w:val="001965E9"/>
    <w:rsid w:val="00196AC3"/>
    <w:rsid w:val="00196E4C"/>
    <w:rsid w:val="0019742F"/>
    <w:rsid w:val="0019755B"/>
    <w:rsid w:val="0019774B"/>
    <w:rsid w:val="00197758"/>
    <w:rsid w:val="00197AC9"/>
    <w:rsid w:val="00197B08"/>
    <w:rsid w:val="00197DE3"/>
    <w:rsid w:val="001A07EF"/>
    <w:rsid w:val="001A0917"/>
    <w:rsid w:val="001A0CB6"/>
    <w:rsid w:val="001A0E4D"/>
    <w:rsid w:val="001A1150"/>
    <w:rsid w:val="001A12C7"/>
    <w:rsid w:val="001A1400"/>
    <w:rsid w:val="001A17A2"/>
    <w:rsid w:val="001A1BF2"/>
    <w:rsid w:val="001A1E4A"/>
    <w:rsid w:val="001A2021"/>
    <w:rsid w:val="001A2512"/>
    <w:rsid w:val="001A2986"/>
    <w:rsid w:val="001A2ACE"/>
    <w:rsid w:val="001A2B30"/>
    <w:rsid w:val="001A2D26"/>
    <w:rsid w:val="001A30B3"/>
    <w:rsid w:val="001A3581"/>
    <w:rsid w:val="001A3B22"/>
    <w:rsid w:val="001A3E87"/>
    <w:rsid w:val="001A44AC"/>
    <w:rsid w:val="001A44FB"/>
    <w:rsid w:val="001A4711"/>
    <w:rsid w:val="001A4769"/>
    <w:rsid w:val="001A497E"/>
    <w:rsid w:val="001A49C9"/>
    <w:rsid w:val="001A4BE6"/>
    <w:rsid w:val="001A5491"/>
    <w:rsid w:val="001A579A"/>
    <w:rsid w:val="001A584F"/>
    <w:rsid w:val="001A594E"/>
    <w:rsid w:val="001A5A63"/>
    <w:rsid w:val="001A5CD7"/>
    <w:rsid w:val="001A5E86"/>
    <w:rsid w:val="001A60F2"/>
    <w:rsid w:val="001A6DAD"/>
    <w:rsid w:val="001A709C"/>
    <w:rsid w:val="001A7113"/>
    <w:rsid w:val="001A753E"/>
    <w:rsid w:val="001A7B9D"/>
    <w:rsid w:val="001A7D44"/>
    <w:rsid w:val="001A7DBA"/>
    <w:rsid w:val="001A7F0F"/>
    <w:rsid w:val="001B030E"/>
    <w:rsid w:val="001B063C"/>
    <w:rsid w:val="001B0CF4"/>
    <w:rsid w:val="001B0DA6"/>
    <w:rsid w:val="001B0DD9"/>
    <w:rsid w:val="001B0F8B"/>
    <w:rsid w:val="001B0F9C"/>
    <w:rsid w:val="001B14E4"/>
    <w:rsid w:val="001B1B3B"/>
    <w:rsid w:val="001B1BCE"/>
    <w:rsid w:val="001B22CF"/>
    <w:rsid w:val="001B2519"/>
    <w:rsid w:val="001B25DA"/>
    <w:rsid w:val="001B263B"/>
    <w:rsid w:val="001B2AEE"/>
    <w:rsid w:val="001B2B3F"/>
    <w:rsid w:val="001B2CF3"/>
    <w:rsid w:val="001B3329"/>
    <w:rsid w:val="001B3622"/>
    <w:rsid w:val="001B3662"/>
    <w:rsid w:val="001B3854"/>
    <w:rsid w:val="001B3A9E"/>
    <w:rsid w:val="001B4312"/>
    <w:rsid w:val="001B43BC"/>
    <w:rsid w:val="001B4B4E"/>
    <w:rsid w:val="001B56A2"/>
    <w:rsid w:val="001B570B"/>
    <w:rsid w:val="001B5A8E"/>
    <w:rsid w:val="001B6223"/>
    <w:rsid w:val="001B6B6B"/>
    <w:rsid w:val="001B6D7B"/>
    <w:rsid w:val="001B7015"/>
    <w:rsid w:val="001B7151"/>
    <w:rsid w:val="001B757F"/>
    <w:rsid w:val="001B7A8D"/>
    <w:rsid w:val="001C0145"/>
    <w:rsid w:val="001C05C4"/>
    <w:rsid w:val="001C0BBD"/>
    <w:rsid w:val="001C127F"/>
    <w:rsid w:val="001C138C"/>
    <w:rsid w:val="001C1A16"/>
    <w:rsid w:val="001C2765"/>
    <w:rsid w:val="001C27F8"/>
    <w:rsid w:val="001C2A72"/>
    <w:rsid w:val="001C2B79"/>
    <w:rsid w:val="001C3D47"/>
    <w:rsid w:val="001C3F4A"/>
    <w:rsid w:val="001C4A75"/>
    <w:rsid w:val="001C4A7A"/>
    <w:rsid w:val="001C4F5E"/>
    <w:rsid w:val="001C502A"/>
    <w:rsid w:val="001C505F"/>
    <w:rsid w:val="001C53C6"/>
    <w:rsid w:val="001C5460"/>
    <w:rsid w:val="001C576B"/>
    <w:rsid w:val="001C577A"/>
    <w:rsid w:val="001C57D4"/>
    <w:rsid w:val="001C59E3"/>
    <w:rsid w:val="001C5D45"/>
    <w:rsid w:val="001C60E3"/>
    <w:rsid w:val="001C621F"/>
    <w:rsid w:val="001C64FC"/>
    <w:rsid w:val="001C65D1"/>
    <w:rsid w:val="001C677D"/>
    <w:rsid w:val="001C6898"/>
    <w:rsid w:val="001C6E41"/>
    <w:rsid w:val="001C7024"/>
    <w:rsid w:val="001C71A7"/>
    <w:rsid w:val="001C7E82"/>
    <w:rsid w:val="001D066F"/>
    <w:rsid w:val="001D085B"/>
    <w:rsid w:val="001D0B24"/>
    <w:rsid w:val="001D0B98"/>
    <w:rsid w:val="001D0F8F"/>
    <w:rsid w:val="001D124F"/>
    <w:rsid w:val="001D15C1"/>
    <w:rsid w:val="001D1EB5"/>
    <w:rsid w:val="001D2097"/>
    <w:rsid w:val="001D2681"/>
    <w:rsid w:val="001D3679"/>
    <w:rsid w:val="001D3AB7"/>
    <w:rsid w:val="001D4232"/>
    <w:rsid w:val="001D45FA"/>
    <w:rsid w:val="001D4798"/>
    <w:rsid w:val="001D486B"/>
    <w:rsid w:val="001D5B18"/>
    <w:rsid w:val="001D669C"/>
    <w:rsid w:val="001D67DB"/>
    <w:rsid w:val="001D6C90"/>
    <w:rsid w:val="001D6CCA"/>
    <w:rsid w:val="001D734E"/>
    <w:rsid w:val="001D7438"/>
    <w:rsid w:val="001D7CB4"/>
    <w:rsid w:val="001D7E35"/>
    <w:rsid w:val="001E0176"/>
    <w:rsid w:val="001E0A62"/>
    <w:rsid w:val="001E0F01"/>
    <w:rsid w:val="001E152F"/>
    <w:rsid w:val="001E1660"/>
    <w:rsid w:val="001E2955"/>
    <w:rsid w:val="001E3017"/>
    <w:rsid w:val="001E34E0"/>
    <w:rsid w:val="001E361F"/>
    <w:rsid w:val="001E3650"/>
    <w:rsid w:val="001E37D0"/>
    <w:rsid w:val="001E401E"/>
    <w:rsid w:val="001E4241"/>
    <w:rsid w:val="001E46B2"/>
    <w:rsid w:val="001E49CD"/>
    <w:rsid w:val="001E4B13"/>
    <w:rsid w:val="001E5527"/>
    <w:rsid w:val="001E5562"/>
    <w:rsid w:val="001E5A0F"/>
    <w:rsid w:val="001E5CAF"/>
    <w:rsid w:val="001E5DA4"/>
    <w:rsid w:val="001E6009"/>
    <w:rsid w:val="001E61F7"/>
    <w:rsid w:val="001E628C"/>
    <w:rsid w:val="001E6563"/>
    <w:rsid w:val="001E6734"/>
    <w:rsid w:val="001E7275"/>
    <w:rsid w:val="001E7476"/>
    <w:rsid w:val="001E77E5"/>
    <w:rsid w:val="001E78BD"/>
    <w:rsid w:val="001E78CE"/>
    <w:rsid w:val="001E7C29"/>
    <w:rsid w:val="001E7D8C"/>
    <w:rsid w:val="001E7FE6"/>
    <w:rsid w:val="001F0014"/>
    <w:rsid w:val="001F0209"/>
    <w:rsid w:val="001F0330"/>
    <w:rsid w:val="001F0632"/>
    <w:rsid w:val="001F0D77"/>
    <w:rsid w:val="001F0DE9"/>
    <w:rsid w:val="001F0F81"/>
    <w:rsid w:val="001F12F8"/>
    <w:rsid w:val="001F131B"/>
    <w:rsid w:val="001F1397"/>
    <w:rsid w:val="001F1973"/>
    <w:rsid w:val="001F1A8A"/>
    <w:rsid w:val="001F1C72"/>
    <w:rsid w:val="001F1D15"/>
    <w:rsid w:val="001F209E"/>
    <w:rsid w:val="001F229C"/>
    <w:rsid w:val="001F2EA0"/>
    <w:rsid w:val="001F4133"/>
    <w:rsid w:val="001F4467"/>
    <w:rsid w:val="001F44E0"/>
    <w:rsid w:val="001F46DA"/>
    <w:rsid w:val="001F4987"/>
    <w:rsid w:val="001F49F2"/>
    <w:rsid w:val="001F4B06"/>
    <w:rsid w:val="001F4BA5"/>
    <w:rsid w:val="001F4E51"/>
    <w:rsid w:val="001F51F2"/>
    <w:rsid w:val="001F5DC7"/>
    <w:rsid w:val="001F5EA0"/>
    <w:rsid w:val="001F61BB"/>
    <w:rsid w:val="001F627B"/>
    <w:rsid w:val="001F6948"/>
    <w:rsid w:val="001F6E52"/>
    <w:rsid w:val="001F731B"/>
    <w:rsid w:val="001F77EF"/>
    <w:rsid w:val="001F7909"/>
    <w:rsid w:val="001F7BE8"/>
    <w:rsid w:val="001F7E5D"/>
    <w:rsid w:val="00200053"/>
    <w:rsid w:val="00200AF5"/>
    <w:rsid w:val="002011D8"/>
    <w:rsid w:val="002018E2"/>
    <w:rsid w:val="00201B77"/>
    <w:rsid w:val="002022B1"/>
    <w:rsid w:val="00202506"/>
    <w:rsid w:val="002026B3"/>
    <w:rsid w:val="0020280D"/>
    <w:rsid w:val="00202A73"/>
    <w:rsid w:val="00202E24"/>
    <w:rsid w:val="0020310F"/>
    <w:rsid w:val="00203328"/>
    <w:rsid w:val="0020342A"/>
    <w:rsid w:val="0020351D"/>
    <w:rsid w:val="00203894"/>
    <w:rsid w:val="00203A61"/>
    <w:rsid w:val="00203C11"/>
    <w:rsid w:val="0020477E"/>
    <w:rsid w:val="00204977"/>
    <w:rsid w:val="00204C05"/>
    <w:rsid w:val="00204E38"/>
    <w:rsid w:val="00204FE1"/>
    <w:rsid w:val="00205234"/>
    <w:rsid w:val="0020563D"/>
    <w:rsid w:val="00205829"/>
    <w:rsid w:val="00205A02"/>
    <w:rsid w:val="00205B65"/>
    <w:rsid w:val="00205DB3"/>
    <w:rsid w:val="002060BB"/>
    <w:rsid w:val="0020620C"/>
    <w:rsid w:val="002067D4"/>
    <w:rsid w:val="002068FA"/>
    <w:rsid w:val="00206B4F"/>
    <w:rsid w:val="00207576"/>
    <w:rsid w:val="002078C3"/>
    <w:rsid w:val="00207BB5"/>
    <w:rsid w:val="002102D3"/>
    <w:rsid w:val="00210381"/>
    <w:rsid w:val="002106F7"/>
    <w:rsid w:val="00210C35"/>
    <w:rsid w:val="00210CB9"/>
    <w:rsid w:val="00211045"/>
    <w:rsid w:val="00211050"/>
    <w:rsid w:val="0021113D"/>
    <w:rsid w:val="00211985"/>
    <w:rsid w:val="00211AE1"/>
    <w:rsid w:val="00211BEA"/>
    <w:rsid w:val="00211D8B"/>
    <w:rsid w:val="00212303"/>
    <w:rsid w:val="0021253C"/>
    <w:rsid w:val="0021263D"/>
    <w:rsid w:val="00212720"/>
    <w:rsid w:val="0021279E"/>
    <w:rsid w:val="002128A3"/>
    <w:rsid w:val="002128F2"/>
    <w:rsid w:val="00212B0D"/>
    <w:rsid w:val="00212E44"/>
    <w:rsid w:val="00212ED0"/>
    <w:rsid w:val="00212F0C"/>
    <w:rsid w:val="00212F82"/>
    <w:rsid w:val="0021324D"/>
    <w:rsid w:val="002136F7"/>
    <w:rsid w:val="002139EF"/>
    <w:rsid w:val="00213AEE"/>
    <w:rsid w:val="00213B3C"/>
    <w:rsid w:val="00214157"/>
    <w:rsid w:val="002141BC"/>
    <w:rsid w:val="00214320"/>
    <w:rsid w:val="002148F9"/>
    <w:rsid w:val="002149A1"/>
    <w:rsid w:val="00214C11"/>
    <w:rsid w:val="002157E8"/>
    <w:rsid w:val="0021581F"/>
    <w:rsid w:val="00215EDA"/>
    <w:rsid w:val="00216441"/>
    <w:rsid w:val="002165C8"/>
    <w:rsid w:val="00216844"/>
    <w:rsid w:val="002168D9"/>
    <w:rsid w:val="0021693A"/>
    <w:rsid w:val="00216D60"/>
    <w:rsid w:val="00216D97"/>
    <w:rsid w:val="00217471"/>
    <w:rsid w:val="00217780"/>
    <w:rsid w:val="00217A5E"/>
    <w:rsid w:val="00220076"/>
    <w:rsid w:val="0022073C"/>
    <w:rsid w:val="00221020"/>
    <w:rsid w:val="00221CCB"/>
    <w:rsid w:val="00221DB3"/>
    <w:rsid w:val="00221ED4"/>
    <w:rsid w:val="00222128"/>
    <w:rsid w:val="002221F7"/>
    <w:rsid w:val="0022282B"/>
    <w:rsid w:val="00222B46"/>
    <w:rsid w:val="00222B80"/>
    <w:rsid w:val="002231C2"/>
    <w:rsid w:val="0022359C"/>
    <w:rsid w:val="002239A1"/>
    <w:rsid w:val="002239A2"/>
    <w:rsid w:val="00223E6D"/>
    <w:rsid w:val="00223FD3"/>
    <w:rsid w:val="002242E9"/>
    <w:rsid w:val="00224417"/>
    <w:rsid w:val="00224938"/>
    <w:rsid w:val="00225084"/>
    <w:rsid w:val="002250C4"/>
    <w:rsid w:val="00225248"/>
    <w:rsid w:val="0022541B"/>
    <w:rsid w:val="002255BB"/>
    <w:rsid w:val="00225823"/>
    <w:rsid w:val="00225AFE"/>
    <w:rsid w:val="00225F23"/>
    <w:rsid w:val="00225F2E"/>
    <w:rsid w:val="002260A4"/>
    <w:rsid w:val="0022640B"/>
    <w:rsid w:val="00226584"/>
    <w:rsid w:val="00226878"/>
    <w:rsid w:val="00226ADE"/>
    <w:rsid w:val="00226D1B"/>
    <w:rsid w:val="0022718C"/>
    <w:rsid w:val="002274FE"/>
    <w:rsid w:val="00227664"/>
    <w:rsid w:val="00227811"/>
    <w:rsid w:val="00227D00"/>
    <w:rsid w:val="0023034D"/>
    <w:rsid w:val="002307B6"/>
    <w:rsid w:val="00231380"/>
    <w:rsid w:val="00231598"/>
    <w:rsid w:val="002317AF"/>
    <w:rsid w:val="00231A45"/>
    <w:rsid w:val="00231CF8"/>
    <w:rsid w:val="00231E36"/>
    <w:rsid w:val="00231F40"/>
    <w:rsid w:val="0023272D"/>
    <w:rsid w:val="00233370"/>
    <w:rsid w:val="00233434"/>
    <w:rsid w:val="00233ADB"/>
    <w:rsid w:val="00233B1C"/>
    <w:rsid w:val="00233F11"/>
    <w:rsid w:val="002343A9"/>
    <w:rsid w:val="00234446"/>
    <w:rsid w:val="00234A45"/>
    <w:rsid w:val="00234BD3"/>
    <w:rsid w:val="00234D78"/>
    <w:rsid w:val="00234E8E"/>
    <w:rsid w:val="00234E92"/>
    <w:rsid w:val="00235707"/>
    <w:rsid w:val="00235AE4"/>
    <w:rsid w:val="00235F3D"/>
    <w:rsid w:val="002367DC"/>
    <w:rsid w:val="0023688D"/>
    <w:rsid w:val="002369B0"/>
    <w:rsid w:val="00236A33"/>
    <w:rsid w:val="00236E5E"/>
    <w:rsid w:val="0023749D"/>
    <w:rsid w:val="00237536"/>
    <w:rsid w:val="002378F9"/>
    <w:rsid w:val="00237FE5"/>
    <w:rsid w:val="00240632"/>
    <w:rsid w:val="00240789"/>
    <w:rsid w:val="00240B18"/>
    <w:rsid w:val="00240BF7"/>
    <w:rsid w:val="00241BA7"/>
    <w:rsid w:val="00241CD9"/>
    <w:rsid w:val="00241D94"/>
    <w:rsid w:val="00242B34"/>
    <w:rsid w:val="00243032"/>
    <w:rsid w:val="00243069"/>
    <w:rsid w:val="002433D7"/>
    <w:rsid w:val="0024349A"/>
    <w:rsid w:val="00243728"/>
    <w:rsid w:val="002438E1"/>
    <w:rsid w:val="00243AFD"/>
    <w:rsid w:val="00243D31"/>
    <w:rsid w:val="00243DCD"/>
    <w:rsid w:val="00244A89"/>
    <w:rsid w:val="00244AA8"/>
    <w:rsid w:val="00245C33"/>
    <w:rsid w:val="002460CE"/>
    <w:rsid w:val="002462B2"/>
    <w:rsid w:val="00246539"/>
    <w:rsid w:val="002471FC"/>
    <w:rsid w:val="00247233"/>
    <w:rsid w:val="00247730"/>
    <w:rsid w:val="002479BE"/>
    <w:rsid w:val="00247DAF"/>
    <w:rsid w:val="00247F33"/>
    <w:rsid w:val="0025008F"/>
    <w:rsid w:val="002500DF"/>
    <w:rsid w:val="002500E5"/>
    <w:rsid w:val="00250105"/>
    <w:rsid w:val="00250252"/>
    <w:rsid w:val="002506D8"/>
    <w:rsid w:val="00250821"/>
    <w:rsid w:val="00250882"/>
    <w:rsid w:val="0025095B"/>
    <w:rsid w:val="00250F60"/>
    <w:rsid w:val="00251301"/>
    <w:rsid w:val="00251518"/>
    <w:rsid w:val="00251CD1"/>
    <w:rsid w:val="00251D3E"/>
    <w:rsid w:val="0025203A"/>
    <w:rsid w:val="0025214C"/>
    <w:rsid w:val="0025249D"/>
    <w:rsid w:val="0025249E"/>
    <w:rsid w:val="002525B0"/>
    <w:rsid w:val="002528C2"/>
    <w:rsid w:val="002532A5"/>
    <w:rsid w:val="00253370"/>
    <w:rsid w:val="002535D2"/>
    <w:rsid w:val="002537BB"/>
    <w:rsid w:val="002538D8"/>
    <w:rsid w:val="00253A31"/>
    <w:rsid w:val="00254005"/>
    <w:rsid w:val="00254453"/>
    <w:rsid w:val="0025478C"/>
    <w:rsid w:val="00254C0D"/>
    <w:rsid w:val="00254E0E"/>
    <w:rsid w:val="00254F75"/>
    <w:rsid w:val="00254FC2"/>
    <w:rsid w:val="0025519D"/>
    <w:rsid w:val="00255C9D"/>
    <w:rsid w:val="00256632"/>
    <w:rsid w:val="0025687E"/>
    <w:rsid w:val="00256E07"/>
    <w:rsid w:val="002572B9"/>
    <w:rsid w:val="002572BD"/>
    <w:rsid w:val="00260299"/>
    <w:rsid w:val="002603D4"/>
    <w:rsid w:val="00260583"/>
    <w:rsid w:val="00260802"/>
    <w:rsid w:val="00260858"/>
    <w:rsid w:val="00260E56"/>
    <w:rsid w:val="002610BE"/>
    <w:rsid w:val="002612D0"/>
    <w:rsid w:val="0026145E"/>
    <w:rsid w:val="002616CF"/>
    <w:rsid w:val="0026179E"/>
    <w:rsid w:val="00261C22"/>
    <w:rsid w:val="00261F8B"/>
    <w:rsid w:val="00262235"/>
    <w:rsid w:val="00262443"/>
    <w:rsid w:val="00262BFE"/>
    <w:rsid w:val="00262E1F"/>
    <w:rsid w:val="0026364E"/>
    <w:rsid w:val="00263814"/>
    <w:rsid w:val="002638A7"/>
    <w:rsid w:val="00263A5F"/>
    <w:rsid w:val="00263CD5"/>
    <w:rsid w:val="00263F74"/>
    <w:rsid w:val="00264073"/>
    <w:rsid w:val="002641E8"/>
    <w:rsid w:val="00264481"/>
    <w:rsid w:val="002644B0"/>
    <w:rsid w:val="002647B5"/>
    <w:rsid w:val="00264DF9"/>
    <w:rsid w:val="002654C0"/>
    <w:rsid w:val="002657EC"/>
    <w:rsid w:val="002657EF"/>
    <w:rsid w:val="00265D12"/>
    <w:rsid w:val="00265FC6"/>
    <w:rsid w:val="002664A8"/>
    <w:rsid w:val="002664F9"/>
    <w:rsid w:val="0026686B"/>
    <w:rsid w:val="002668C2"/>
    <w:rsid w:val="00266C0D"/>
    <w:rsid w:val="00266ED9"/>
    <w:rsid w:val="00267145"/>
    <w:rsid w:val="002675A6"/>
    <w:rsid w:val="00267856"/>
    <w:rsid w:val="002679B2"/>
    <w:rsid w:val="00270164"/>
    <w:rsid w:val="002707AC"/>
    <w:rsid w:val="00270951"/>
    <w:rsid w:val="0027098C"/>
    <w:rsid w:val="002709F1"/>
    <w:rsid w:val="00270C8B"/>
    <w:rsid w:val="00270E7B"/>
    <w:rsid w:val="0027113A"/>
    <w:rsid w:val="00271377"/>
    <w:rsid w:val="00271599"/>
    <w:rsid w:val="00271CFC"/>
    <w:rsid w:val="00272435"/>
    <w:rsid w:val="0027284E"/>
    <w:rsid w:val="00272864"/>
    <w:rsid w:val="00272ABC"/>
    <w:rsid w:val="00273186"/>
    <w:rsid w:val="0027330C"/>
    <w:rsid w:val="0027344C"/>
    <w:rsid w:val="002738A5"/>
    <w:rsid w:val="00273F23"/>
    <w:rsid w:val="00274187"/>
    <w:rsid w:val="0027428A"/>
    <w:rsid w:val="002745C0"/>
    <w:rsid w:val="00274AD6"/>
    <w:rsid w:val="00275F2B"/>
    <w:rsid w:val="00275FDE"/>
    <w:rsid w:val="00276422"/>
    <w:rsid w:val="002765D8"/>
    <w:rsid w:val="002767C0"/>
    <w:rsid w:val="00276CDA"/>
    <w:rsid w:val="00276D03"/>
    <w:rsid w:val="002770D7"/>
    <w:rsid w:val="00277114"/>
    <w:rsid w:val="00277383"/>
    <w:rsid w:val="002773F8"/>
    <w:rsid w:val="002777BA"/>
    <w:rsid w:val="0027799A"/>
    <w:rsid w:val="00277DFD"/>
    <w:rsid w:val="00277E9A"/>
    <w:rsid w:val="00277F96"/>
    <w:rsid w:val="00280250"/>
    <w:rsid w:val="00280771"/>
    <w:rsid w:val="00280818"/>
    <w:rsid w:val="0028083C"/>
    <w:rsid w:val="00280A24"/>
    <w:rsid w:val="00280B31"/>
    <w:rsid w:val="00280C29"/>
    <w:rsid w:val="002811A8"/>
    <w:rsid w:val="002813DA"/>
    <w:rsid w:val="002814C1"/>
    <w:rsid w:val="002819D3"/>
    <w:rsid w:val="00281A3B"/>
    <w:rsid w:val="00281E03"/>
    <w:rsid w:val="0028206C"/>
    <w:rsid w:val="0028279F"/>
    <w:rsid w:val="00282AD6"/>
    <w:rsid w:val="00282E27"/>
    <w:rsid w:val="00282E2B"/>
    <w:rsid w:val="00283042"/>
    <w:rsid w:val="00283533"/>
    <w:rsid w:val="00283BAD"/>
    <w:rsid w:val="00283BC6"/>
    <w:rsid w:val="00283E36"/>
    <w:rsid w:val="002842AC"/>
    <w:rsid w:val="00284384"/>
    <w:rsid w:val="0028478A"/>
    <w:rsid w:val="00284A80"/>
    <w:rsid w:val="00284BA8"/>
    <w:rsid w:val="00284BB5"/>
    <w:rsid w:val="00284C4E"/>
    <w:rsid w:val="00284FE6"/>
    <w:rsid w:val="0028508A"/>
    <w:rsid w:val="0028508B"/>
    <w:rsid w:val="00285A12"/>
    <w:rsid w:val="00285A7D"/>
    <w:rsid w:val="00286816"/>
    <w:rsid w:val="00286E02"/>
    <w:rsid w:val="00287241"/>
    <w:rsid w:val="002872A4"/>
    <w:rsid w:val="00287491"/>
    <w:rsid w:val="0028789A"/>
    <w:rsid w:val="0028799E"/>
    <w:rsid w:val="00287F96"/>
    <w:rsid w:val="00290145"/>
    <w:rsid w:val="0029044E"/>
    <w:rsid w:val="002906AA"/>
    <w:rsid w:val="002908AB"/>
    <w:rsid w:val="002908E1"/>
    <w:rsid w:val="002913EC"/>
    <w:rsid w:val="00291BF8"/>
    <w:rsid w:val="002922CA"/>
    <w:rsid w:val="00292737"/>
    <w:rsid w:val="00292797"/>
    <w:rsid w:val="00292A1D"/>
    <w:rsid w:val="00293643"/>
    <w:rsid w:val="00293647"/>
    <w:rsid w:val="00293C23"/>
    <w:rsid w:val="00293CC4"/>
    <w:rsid w:val="00293D40"/>
    <w:rsid w:val="00293E2C"/>
    <w:rsid w:val="00294602"/>
    <w:rsid w:val="0029467D"/>
    <w:rsid w:val="0029468D"/>
    <w:rsid w:val="002946AC"/>
    <w:rsid w:val="00294CE8"/>
    <w:rsid w:val="0029500E"/>
    <w:rsid w:val="002954E9"/>
    <w:rsid w:val="002956B3"/>
    <w:rsid w:val="00295809"/>
    <w:rsid w:val="00295B70"/>
    <w:rsid w:val="00295CDA"/>
    <w:rsid w:val="002960B4"/>
    <w:rsid w:val="00296497"/>
    <w:rsid w:val="0029674B"/>
    <w:rsid w:val="00296B4B"/>
    <w:rsid w:val="00296C6F"/>
    <w:rsid w:val="00296D6B"/>
    <w:rsid w:val="00296E09"/>
    <w:rsid w:val="00297969"/>
    <w:rsid w:val="00297AF3"/>
    <w:rsid w:val="00297B5C"/>
    <w:rsid w:val="00297F36"/>
    <w:rsid w:val="002A05C3"/>
    <w:rsid w:val="002A065B"/>
    <w:rsid w:val="002A0900"/>
    <w:rsid w:val="002A112E"/>
    <w:rsid w:val="002A118F"/>
    <w:rsid w:val="002A1376"/>
    <w:rsid w:val="002A1923"/>
    <w:rsid w:val="002A2398"/>
    <w:rsid w:val="002A243E"/>
    <w:rsid w:val="002A2552"/>
    <w:rsid w:val="002A2615"/>
    <w:rsid w:val="002A28A0"/>
    <w:rsid w:val="002A2F09"/>
    <w:rsid w:val="002A3373"/>
    <w:rsid w:val="002A3557"/>
    <w:rsid w:val="002A3786"/>
    <w:rsid w:val="002A38BB"/>
    <w:rsid w:val="002A3AC1"/>
    <w:rsid w:val="002A528B"/>
    <w:rsid w:val="002A55F4"/>
    <w:rsid w:val="002A58F3"/>
    <w:rsid w:val="002A5AD3"/>
    <w:rsid w:val="002A5C87"/>
    <w:rsid w:val="002A5D81"/>
    <w:rsid w:val="002A5E27"/>
    <w:rsid w:val="002A5FA6"/>
    <w:rsid w:val="002A61AF"/>
    <w:rsid w:val="002A62FD"/>
    <w:rsid w:val="002A6344"/>
    <w:rsid w:val="002A65A7"/>
    <w:rsid w:val="002A69C4"/>
    <w:rsid w:val="002A6BEC"/>
    <w:rsid w:val="002A6FFA"/>
    <w:rsid w:val="002A7441"/>
    <w:rsid w:val="002A77E6"/>
    <w:rsid w:val="002A79D3"/>
    <w:rsid w:val="002B09B5"/>
    <w:rsid w:val="002B0ADA"/>
    <w:rsid w:val="002B0F37"/>
    <w:rsid w:val="002B0FE8"/>
    <w:rsid w:val="002B1456"/>
    <w:rsid w:val="002B19A4"/>
    <w:rsid w:val="002B1FDE"/>
    <w:rsid w:val="002B25F0"/>
    <w:rsid w:val="002B2618"/>
    <w:rsid w:val="002B2ABA"/>
    <w:rsid w:val="002B2BA8"/>
    <w:rsid w:val="002B2F61"/>
    <w:rsid w:val="002B31C0"/>
    <w:rsid w:val="002B3222"/>
    <w:rsid w:val="002B32E3"/>
    <w:rsid w:val="002B3466"/>
    <w:rsid w:val="002B3A33"/>
    <w:rsid w:val="002B3B4C"/>
    <w:rsid w:val="002B3CFB"/>
    <w:rsid w:val="002B43A2"/>
    <w:rsid w:val="002B4784"/>
    <w:rsid w:val="002B483A"/>
    <w:rsid w:val="002B4D5D"/>
    <w:rsid w:val="002B4F75"/>
    <w:rsid w:val="002B4FAC"/>
    <w:rsid w:val="002B505C"/>
    <w:rsid w:val="002B51C9"/>
    <w:rsid w:val="002B5220"/>
    <w:rsid w:val="002B5ABD"/>
    <w:rsid w:val="002B5DE9"/>
    <w:rsid w:val="002B6165"/>
    <w:rsid w:val="002B62CB"/>
    <w:rsid w:val="002B6694"/>
    <w:rsid w:val="002B6846"/>
    <w:rsid w:val="002B6AD8"/>
    <w:rsid w:val="002B6D93"/>
    <w:rsid w:val="002B6E4F"/>
    <w:rsid w:val="002B737D"/>
    <w:rsid w:val="002B7966"/>
    <w:rsid w:val="002B7E61"/>
    <w:rsid w:val="002C0488"/>
    <w:rsid w:val="002C0F24"/>
    <w:rsid w:val="002C1326"/>
    <w:rsid w:val="002C133E"/>
    <w:rsid w:val="002C14B4"/>
    <w:rsid w:val="002C1804"/>
    <w:rsid w:val="002C23EF"/>
    <w:rsid w:val="002C27BE"/>
    <w:rsid w:val="002C2D9F"/>
    <w:rsid w:val="002C2DE0"/>
    <w:rsid w:val="002C3867"/>
    <w:rsid w:val="002C3DE5"/>
    <w:rsid w:val="002C3EC2"/>
    <w:rsid w:val="002C3F19"/>
    <w:rsid w:val="002C44C8"/>
    <w:rsid w:val="002C47C5"/>
    <w:rsid w:val="002C4962"/>
    <w:rsid w:val="002C49B0"/>
    <w:rsid w:val="002C510E"/>
    <w:rsid w:val="002C52B9"/>
    <w:rsid w:val="002C5D13"/>
    <w:rsid w:val="002C5E24"/>
    <w:rsid w:val="002C6004"/>
    <w:rsid w:val="002C6099"/>
    <w:rsid w:val="002C629B"/>
    <w:rsid w:val="002C66EB"/>
    <w:rsid w:val="002C6943"/>
    <w:rsid w:val="002C69AE"/>
    <w:rsid w:val="002C7073"/>
    <w:rsid w:val="002C72D1"/>
    <w:rsid w:val="002D0513"/>
    <w:rsid w:val="002D0536"/>
    <w:rsid w:val="002D1057"/>
    <w:rsid w:val="002D16C4"/>
    <w:rsid w:val="002D17F8"/>
    <w:rsid w:val="002D19B3"/>
    <w:rsid w:val="002D2257"/>
    <w:rsid w:val="002D25F7"/>
    <w:rsid w:val="002D2714"/>
    <w:rsid w:val="002D278B"/>
    <w:rsid w:val="002D2818"/>
    <w:rsid w:val="002D29DF"/>
    <w:rsid w:val="002D2AE6"/>
    <w:rsid w:val="002D2DF0"/>
    <w:rsid w:val="002D2FF5"/>
    <w:rsid w:val="002D33E4"/>
    <w:rsid w:val="002D345E"/>
    <w:rsid w:val="002D3873"/>
    <w:rsid w:val="002D38E5"/>
    <w:rsid w:val="002D3DDA"/>
    <w:rsid w:val="002D421E"/>
    <w:rsid w:val="002D4748"/>
    <w:rsid w:val="002D4975"/>
    <w:rsid w:val="002D49DD"/>
    <w:rsid w:val="002D4A31"/>
    <w:rsid w:val="002D4D67"/>
    <w:rsid w:val="002D4DF8"/>
    <w:rsid w:val="002D4F8E"/>
    <w:rsid w:val="002D5050"/>
    <w:rsid w:val="002D5146"/>
    <w:rsid w:val="002D5383"/>
    <w:rsid w:val="002D53AD"/>
    <w:rsid w:val="002D5860"/>
    <w:rsid w:val="002D5993"/>
    <w:rsid w:val="002D59BE"/>
    <w:rsid w:val="002D608A"/>
    <w:rsid w:val="002D624A"/>
    <w:rsid w:val="002D6C45"/>
    <w:rsid w:val="002D6EE1"/>
    <w:rsid w:val="002D72F3"/>
    <w:rsid w:val="002D7431"/>
    <w:rsid w:val="002D752D"/>
    <w:rsid w:val="002D75F9"/>
    <w:rsid w:val="002D78F3"/>
    <w:rsid w:val="002D7ADF"/>
    <w:rsid w:val="002E0282"/>
    <w:rsid w:val="002E02BD"/>
    <w:rsid w:val="002E0472"/>
    <w:rsid w:val="002E0D19"/>
    <w:rsid w:val="002E0DC4"/>
    <w:rsid w:val="002E1C7E"/>
    <w:rsid w:val="002E1D0B"/>
    <w:rsid w:val="002E21E5"/>
    <w:rsid w:val="002E2536"/>
    <w:rsid w:val="002E2C88"/>
    <w:rsid w:val="002E337C"/>
    <w:rsid w:val="002E33C4"/>
    <w:rsid w:val="002E402B"/>
    <w:rsid w:val="002E48FD"/>
    <w:rsid w:val="002E4A4E"/>
    <w:rsid w:val="002E4C43"/>
    <w:rsid w:val="002E4F8C"/>
    <w:rsid w:val="002E59A2"/>
    <w:rsid w:val="002E5E04"/>
    <w:rsid w:val="002E5E3E"/>
    <w:rsid w:val="002E617F"/>
    <w:rsid w:val="002E6666"/>
    <w:rsid w:val="002E76B5"/>
    <w:rsid w:val="002E7733"/>
    <w:rsid w:val="002E7AFA"/>
    <w:rsid w:val="002E7F8F"/>
    <w:rsid w:val="002F01E0"/>
    <w:rsid w:val="002F02EF"/>
    <w:rsid w:val="002F0711"/>
    <w:rsid w:val="002F07FC"/>
    <w:rsid w:val="002F0A06"/>
    <w:rsid w:val="002F1015"/>
    <w:rsid w:val="002F1903"/>
    <w:rsid w:val="002F1AC5"/>
    <w:rsid w:val="002F1D35"/>
    <w:rsid w:val="002F20EF"/>
    <w:rsid w:val="002F241D"/>
    <w:rsid w:val="002F269E"/>
    <w:rsid w:val="002F3084"/>
    <w:rsid w:val="002F3600"/>
    <w:rsid w:val="002F3761"/>
    <w:rsid w:val="002F3C93"/>
    <w:rsid w:val="002F3DE6"/>
    <w:rsid w:val="002F3F23"/>
    <w:rsid w:val="002F4203"/>
    <w:rsid w:val="002F4541"/>
    <w:rsid w:val="002F4657"/>
    <w:rsid w:val="002F4685"/>
    <w:rsid w:val="002F4718"/>
    <w:rsid w:val="002F49B6"/>
    <w:rsid w:val="002F5065"/>
    <w:rsid w:val="002F5094"/>
    <w:rsid w:val="002F5827"/>
    <w:rsid w:val="002F588E"/>
    <w:rsid w:val="002F5D75"/>
    <w:rsid w:val="002F6148"/>
    <w:rsid w:val="002F649A"/>
    <w:rsid w:val="002F6559"/>
    <w:rsid w:val="002F6AB9"/>
    <w:rsid w:val="002F6D55"/>
    <w:rsid w:val="002F7027"/>
    <w:rsid w:val="002F7255"/>
    <w:rsid w:val="002F7A47"/>
    <w:rsid w:val="002F7BF3"/>
    <w:rsid w:val="002F7D83"/>
    <w:rsid w:val="002F7D93"/>
    <w:rsid w:val="0030009F"/>
    <w:rsid w:val="003001B7"/>
    <w:rsid w:val="0030092A"/>
    <w:rsid w:val="00301044"/>
    <w:rsid w:val="003011A0"/>
    <w:rsid w:val="00301DF0"/>
    <w:rsid w:val="00301FDD"/>
    <w:rsid w:val="003020BD"/>
    <w:rsid w:val="00302277"/>
    <w:rsid w:val="00302288"/>
    <w:rsid w:val="0030231C"/>
    <w:rsid w:val="00302352"/>
    <w:rsid w:val="003024B7"/>
    <w:rsid w:val="00302721"/>
    <w:rsid w:val="003027DB"/>
    <w:rsid w:val="003037A0"/>
    <w:rsid w:val="00303830"/>
    <w:rsid w:val="0030398D"/>
    <w:rsid w:val="003039EF"/>
    <w:rsid w:val="00303C1B"/>
    <w:rsid w:val="00303C7B"/>
    <w:rsid w:val="00304259"/>
    <w:rsid w:val="00305336"/>
    <w:rsid w:val="00305353"/>
    <w:rsid w:val="003055CB"/>
    <w:rsid w:val="00305738"/>
    <w:rsid w:val="003057A8"/>
    <w:rsid w:val="00305A10"/>
    <w:rsid w:val="00305C59"/>
    <w:rsid w:val="00306048"/>
    <w:rsid w:val="003065F7"/>
    <w:rsid w:val="0030661A"/>
    <w:rsid w:val="00306C5C"/>
    <w:rsid w:val="00306E2C"/>
    <w:rsid w:val="00307273"/>
    <w:rsid w:val="0030784D"/>
    <w:rsid w:val="0030798F"/>
    <w:rsid w:val="00307B5A"/>
    <w:rsid w:val="00307DA0"/>
    <w:rsid w:val="003107C2"/>
    <w:rsid w:val="00310A6A"/>
    <w:rsid w:val="00310AA8"/>
    <w:rsid w:val="003116C3"/>
    <w:rsid w:val="00311BD3"/>
    <w:rsid w:val="00311FFB"/>
    <w:rsid w:val="00312082"/>
    <w:rsid w:val="003122C4"/>
    <w:rsid w:val="00312A30"/>
    <w:rsid w:val="003131E0"/>
    <w:rsid w:val="0031375F"/>
    <w:rsid w:val="00313B34"/>
    <w:rsid w:val="00314B45"/>
    <w:rsid w:val="00315ADA"/>
    <w:rsid w:val="00315C4E"/>
    <w:rsid w:val="003160C0"/>
    <w:rsid w:val="003164E5"/>
    <w:rsid w:val="0031678D"/>
    <w:rsid w:val="00316F3E"/>
    <w:rsid w:val="00317025"/>
    <w:rsid w:val="0031715A"/>
    <w:rsid w:val="00317248"/>
    <w:rsid w:val="0031730F"/>
    <w:rsid w:val="003174B4"/>
    <w:rsid w:val="0031784F"/>
    <w:rsid w:val="00317881"/>
    <w:rsid w:val="0031788F"/>
    <w:rsid w:val="003179FD"/>
    <w:rsid w:val="00317C55"/>
    <w:rsid w:val="00317FEC"/>
    <w:rsid w:val="00320044"/>
    <w:rsid w:val="0032007D"/>
    <w:rsid w:val="00320666"/>
    <w:rsid w:val="003209B7"/>
    <w:rsid w:val="00320A2C"/>
    <w:rsid w:val="00320DF2"/>
    <w:rsid w:val="00320E63"/>
    <w:rsid w:val="00321457"/>
    <w:rsid w:val="0032183A"/>
    <w:rsid w:val="00321B8D"/>
    <w:rsid w:val="00321E8B"/>
    <w:rsid w:val="00322406"/>
    <w:rsid w:val="0032260E"/>
    <w:rsid w:val="0032261E"/>
    <w:rsid w:val="00322B55"/>
    <w:rsid w:val="00322E65"/>
    <w:rsid w:val="00323437"/>
    <w:rsid w:val="003234CA"/>
    <w:rsid w:val="00323613"/>
    <w:rsid w:val="00323942"/>
    <w:rsid w:val="00323D78"/>
    <w:rsid w:val="00324873"/>
    <w:rsid w:val="00324E58"/>
    <w:rsid w:val="00325075"/>
    <w:rsid w:val="003250AD"/>
    <w:rsid w:val="003252B7"/>
    <w:rsid w:val="00325588"/>
    <w:rsid w:val="003255CA"/>
    <w:rsid w:val="00325BA4"/>
    <w:rsid w:val="00325FC5"/>
    <w:rsid w:val="00326350"/>
    <w:rsid w:val="00326589"/>
    <w:rsid w:val="00327284"/>
    <w:rsid w:val="0032735B"/>
    <w:rsid w:val="00327BDD"/>
    <w:rsid w:val="00327D3D"/>
    <w:rsid w:val="0033072B"/>
    <w:rsid w:val="0033077F"/>
    <w:rsid w:val="00330863"/>
    <w:rsid w:val="00331487"/>
    <w:rsid w:val="003315F6"/>
    <w:rsid w:val="003316A1"/>
    <w:rsid w:val="003317FB"/>
    <w:rsid w:val="00331AD5"/>
    <w:rsid w:val="00331BEE"/>
    <w:rsid w:val="00331E22"/>
    <w:rsid w:val="00331FFA"/>
    <w:rsid w:val="0033211B"/>
    <w:rsid w:val="0033222E"/>
    <w:rsid w:val="0033295F"/>
    <w:rsid w:val="003335E8"/>
    <w:rsid w:val="00333636"/>
    <w:rsid w:val="003336F0"/>
    <w:rsid w:val="003336FB"/>
    <w:rsid w:val="0033391A"/>
    <w:rsid w:val="003339D5"/>
    <w:rsid w:val="00333AB1"/>
    <w:rsid w:val="0033444C"/>
    <w:rsid w:val="00334724"/>
    <w:rsid w:val="0033479E"/>
    <w:rsid w:val="00334933"/>
    <w:rsid w:val="00334A91"/>
    <w:rsid w:val="00335154"/>
    <w:rsid w:val="0033584C"/>
    <w:rsid w:val="00335A0C"/>
    <w:rsid w:val="00335E8B"/>
    <w:rsid w:val="0033635D"/>
    <w:rsid w:val="003364CC"/>
    <w:rsid w:val="003366A6"/>
    <w:rsid w:val="00336A7A"/>
    <w:rsid w:val="00336AEE"/>
    <w:rsid w:val="00336B96"/>
    <w:rsid w:val="00336CA4"/>
    <w:rsid w:val="0033712F"/>
    <w:rsid w:val="003375C3"/>
    <w:rsid w:val="00337768"/>
    <w:rsid w:val="00337AEC"/>
    <w:rsid w:val="00337F3A"/>
    <w:rsid w:val="003401ED"/>
    <w:rsid w:val="00340781"/>
    <w:rsid w:val="00340A20"/>
    <w:rsid w:val="00340E23"/>
    <w:rsid w:val="00341005"/>
    <w:rsid w:val="0034145C"/>
    <w:rsid w:val="003414C1"/>
    <w:rsid w:val="003416D9"/>
    <w:rsid w:val="00341759"/>
    <w:rsid w:val="0034178C"/>
    <w:rsid w:val="00341D7C"/>
    <w:rsid w:val="003421CC"/>
    <w:rsid w:val="00342EAC"/>
    <w:rsid w:val="00342F63"/>
    <w:rsid w:val="0034324F"/>
    <w:rsid w:val="0034342B"/>
    <w:rsid w:val="003436D8"/>
    <w:rsid w:val="003437CE"/>
    <w:rsid w:val="003438A8"/>
    <w:rsid w:val="00343A13"/>
    <w:rsid w:val="00343C87"/>
    <w:rsid w:val="00343CCA"/>
    <w:rsid w:val="00344140"/>
    <w:rsid w:val="003441BF"/>
    <w:rsid w:val="0034481F"/>
    <w:rsid w:val="00344F5D"/>
    <w:rsid w:val="0034575E"/>
    <w:rsid w:val="00345FF5"/>
    <w:rsid w:val="003462B9"/>
    <w:rsid w:val="00346D8A"/>
    <w:rsid w:val="00346F20"/>
    <w:rsid w:val="003470C2"/>
    <w:rsid w:val="00347790"/>
    <w:rsid w:val="00347998"/>
    <w:rsid w:val="00347F8D"/>
    <w:rsid w:val="00347FAB"/>
    <w:rsid w:val="0035027B"/>
    <w:rsid w:val="0035056B"/>
    <w:rsid w:val="003512CF"/>
    <w:rsid w:val="00351844"/>
    <w:rsid w:val="00351AC2"/>
    <w:rsid w:val="00351FD5"/>
    <w:rsid w:val="0035223A"/>
    <w:rsid w:val="00352526"/>
    <w:rsid w:val="00352558"/>
    <w:rsid w:val="0035273E"/>
    <w:rsid w:val="00352A0F"/>
    <w:rsid w:val="00352E73"/>
    <w:rsid w:val="003531C7"/>
    <w:rsid w:val="00353CB0"/>
    <w:rsid w:val="00353F26"/>
    <w:rsid w:val="0035406A"/>
    <w:rsid w:val="00354785"/>
    <w:rsid w:val="0035489D"/>
    <w:rsid w:val="00354950"/>
    <w:rsid w:val="00354F0E"/>
    <w:rsid w:val="00355270"/>
    <w:rsid w:val="00355954"/>
    <w:rsid w:val="00355B1D"/>
    <w:rsid w:val="00355C14"/>
    <w:rsid w:val="00355D08"/>
    <w:rsid w:val="00355D13"/>
    <w:rsid w:val="00356039"/>
    <w:rsid w:val="00356462"/>
    <w:rsid w:val="003564F2"/>
    <w:rsid w:val="00356510"/>
    <w:rsid w:val="003567A2"/>
    <w:rsid w:val="00356BB7"/>
    <w:rsid w:val="003571CD"/>
    <w:rsid w:val="0035786D"/>
    <w:rsid w:val="00357938"/>
    <w:rsid w:val="00357C53"/>
    <w:rsid w:val="00357F46"/>
    <w:rsid w:val="00360C1C"/>
    <w:rsid w:val="00361028"/>
    <w:rsid w:val="0036165F"/>
    <w:rsid w:val="00361728"/>
    <w:rsid w:val="0036189E"/>
    <w:rsid w:val="00361A55"/>
    <w:rsid w:val="003622A7"/>
    <w:rsid w:val="0036237E"/>
    <w:rsid w:val="00362677"/>
    <w:rsid w:val="00362855"/>
    <w:rsid w:val="00363B0B"/>
    <w:rsid w:val="00363D15"/>
    <w:rsid w:val="00363D28"/>
    <w:rsid w:val="00363DBD"/>
    <w:rsid w:val="003640F7"/>
    <w:rsid w:val="003644B9"/>
    <w:rsid w:val="003644BD"/>
    <w:rsid w:val="0036456E"/>
    <w:rsid w:val="00364990"/>
    <w:rsid w:val="00364C2A"/>
    <w:rsid w:val="003650FF"/>
    <w:rsid w:val="0036517D"/>
    <w:rsid w:val="00365385"/>
    <w:rsid w:val="00365FC2"/>
    <w:rsid w:val="003669F4"/>
    <w:rsid w:val="003670B6"/>
    <w:rsid w:val="003673A0"/>
    <w:rsid w:val="00367508"/>
    <w:rsid w:val="00367806"/>
    <w:rsid w:val="00367A9E"/>
    <w:rsid w:val="00367AD4"/>
    <w:rsid w:val="00367E41"/>
    <w:rsid w:val="003701F9"/>
    <w:rsid w:val="003702F2"/>
    <w:rsid w:val="003707A4"/>
    <w:rsid w:val="0037132E"/>
    <w:rsid w:val="003714D3"/>
    <w:rsid w:val="00371B0D"/>
    <w:rsid w:val="00371B8F"/>
    <w:rsid w:val="003721DB"/>
    <w:rsid w:val="0037228D"/>
    <w:rsid w:val="003723DF"/>
    <w:rsid w:val="0037247E"/>
    <w:rsid w:val="00372CE6"/>
    <w:rsid w:val="00372F33"/>
    <w:rsid w:val="00372FF7"/>
    <w:rsid w:val="00373232"/>
    <w:rsid w:val="00373601"/>
    <w:rsid w:val="0037370B"/>
    <w:rsid w:val="00373E36"/>
    <w:rsid w:val="00374009"/>
    <w:rsid w:val="00374126"/>
    <w:rsid w:val="00374482"/>
    <w:rsid w:val="003747AD"/>
    <w:rsid w:val="00374B27"/>
    <w:rsid w:val="00374CBE"/>
    <w:rsid w:val="00375055"/>
    <w:rsid w:val="003750DD"/>
    <w:rsid w:val="00375887"/>
    <w:rsid w:val="003758BF"/>
    <w:rsid w:val="003758CA"/>
    <w:rsid w:val="00375ADB"/>
    <w:rsid w:val="00376100"/>
    <w:rsid w:val="00376D72"/>
    <w:rsid w:val="00376DE1"/>
    <w:rsid w:val="003770A9"/>
    <w:rsid w:val="00377357"/>
    <w:rsid w:val="0037737A"/>
    <w:rsid w:val="003777AE"/>
    <w:rsid w:val="00380063"/>
    <w:rsid w:val="00380191"/>
    <w:rsid w:val="003801B9"/>
    <w:rsid w:val="003806E9"/>
    <w:rsid w:val="00380786"/>
    <w:rsid w:val="0038080A"/>
    <w:rsid w:val="00380B7C"/>
    <w:rsid w:val="00380F6A"/>
    <w:rsid w:val="003810DA"/>
    <w:rsid w:val="003811B2"/>
    <w:rsid w:val="003811C1"/>
    <w:rsid w:val="00381757"/>
    <w:rsid w:val="00381A47"/>
    <w:rsid w:val="00381F20"/>
    <w:rsid w:val="00382A4C"/>
    <w:rsid w:val="00382D11"/>
    <w:rsid w:val="003831E3"/>
    <w:rsid w:val="00383606"/>
    <w:rsid w:val="00383AAE"/>
    <w:rsid w:val="00383E4E"/>
    <w:rsid w:val="003840D3"/>
    <w:rsid w:val="0038417E"/>
    <w:rsid w:val="003847E4"/>
    <w:rsid w:val="003850F4"/>
    <w:rsid w:val="00385BFD"/>
    <w:rsid w:val="00385F64"/>
    <w:rsid w:val="0038611F"/>
    <w:rsid w:val="00386971"/>
    <w:rsid w:val="00386F0C"/>
    <w:rsid w:val="00386F9A"/>
    <w:rsid w:val="00387287"/>
    <w:rsid w:val="00387376"/>
    <w:rsid w:val="00387486"/>
    <w:rsid w:val="003875A5"/>
    <w:rsid w:val="003875E8"/>
    <w:rsid w:val="00387C24"/>
    <w:rsid w:val="00387D0E"/>
    <w:rsid w:val="00387E71"/>
    <w:rsid w:val="003903EE"/>
    <w:rsid w:val="00390E54"/>
    <w:rsid w:val="00391701"/>
    <w:rsid w:val="00391F78"/>
    <w:rsid w:val="00392188"/>
    <w:rsid w:val="00392560"/>
    <w:rsid w:val="00392E99"/>
    <w:rsid w:val="00393241"/>
    <w:rsid w:val="00393350"/>
    <w:rsid w:val="003936F2"/>
    <w:rsid w:val="00394002"/>
    <w:rsid w:val="003942EE"/>
    <w:rsid w:val="00394748"/>
    <w:rsid w:val="00394C21"/>
    <w:rsid w:val="0039516A"/>
    <w:rsid w:val="0039547D"/>
    <w:rsid w:val="003954AC"/>
    <w:rsid w:val="0039578D"/>
    <w:rsid w:val="00395CA9"/>
    <w:rsid w:val="0039626C"/>
    <w:rsid w:val="003963B5"/>
    <w:rsid w:val="00396601"/>
    <w:rsid w:val="00396EB2"/>
    <w:rsid w:val="003970BC"/>
    <w:rsid w:val="0039728C"/>
    <w:rsid w:val="003977F6"/>
    <w:rsid w:val="0039782D"/>
    <w:rsid w:val="0039788B"/>
    <w:rsid w:val="00397AAF"/>
    <w:rsid w:val="00397DE6"/>
    <w:rsid w:val="003A01F2"/>
    <w:rsid w:val="003A0389"/>
    <w:rsid w:val="003A03A5"/>
    <w:rsid w:val="003A08D6"/>
    <w:rsid w:val="003A0FAF"/>
    <w:rsid w:val="003A102F"/>
    <w:rsid w:val="003A11EA"/>
    <w:rsid w:val="003A171F"/>
    <w:rsid w:val="003A1758"/>
    <w:rsid w:val="003A1BE9"/>
    <w:rsid w:val="003A1C9A"/>
    <w:rsid w:val="003A2789"/>
    <w:rsid w:val="003A301B"/>
    <w:rsid w:val="003A3228"/>
    <w:rsid w:val="003A3403"/>
    <w:rsid w:val="003A3511"/>
    <w:rsid w:val="003A3A4E"/>
    <w:rsid w:val="003A4074"/>
    <w:rsid w:val="003A466E"/>
    <w:rsid w:val="003A46A8"/>
    <w:rsid w:val="003A4C6D"/>
    <w:rsid w:val="003A5148"/>
    <w:rsid w:val="003A5219"/>
    <w:rsid w:val="003A5299"/>
    <w:rsid w:val="003A5372"/>
    <w:rsid w:val="003A54A5"/>
    <w:rsid w:val="003A592A"/>
    <w:rsid w:val="003A5B9D"/>
    <w:rsid w:val="003A5F6B"/>
    <w:rsid w:val="003A68B4"/>
    <w:rsid w:val="003A6FFD"/>
    <w:rsid w:val="003A70F8"/>
    <w:rsid w:val="003A77C8"/>
    <w:rsid w:val="003A7F91"/>
    <w:rsid w:val="003B001B"/>
    <w:rsid w:val="003B0440"/>
    <w:rsid w:val="003B0971"/>
    <w:rsid w:val="003B0AE6"/>
    <w:rsid w:val="003B0B3E"/>
    <w:rsid w:val="003B0E68"/>
    <w:rsid w:val="003B11C3"/>
    <w:rsid w:val="003B17C5"/>
    <w:rsid w:val="003B1B69"/>
    <w:rsid w:val="003B1B7B"/>
    <w:rsid w:val="003B1D0E"/>
    <w:rsid w:val="003B215C"/>
    <w:rsid w:val="003B21CA"/>
    <w:rsid w:val="003B2233"/>
    <w:rsid w:val="003B2824"/>
    <w:rsid w:val="003B29A9"/>
    <w:rsid w:val="003B2A79"/>
    <w:rsid w:val="003B32FC"/>
    <w:rsid w:val="003B3C08"/>
    <w:rsid w:val="003B3C1C"/>
    <w:rsid w:val="003B42F0"/>
    <w:rsid w:val="003B4345"/>
    <w:rsid w:val="003B45DC"/>
    <w:rsid w:val="003B45E9"/>
    <w:rsid w:val="003B4602"/>
    <w:rsid w:val="003B4A70"/>
    <w:rsid w:val="003B4DEC"/>
    <w:rsid w:val="003B54FD"/>
    <w:rsid w:val="003B573E"/>
    <w:rsid w:val="003B5A5B"/>
    <w:rsid w:val="003B5C2D"/>
    <w:rsid w:val="003B6162"/>
    <w:rsid w:val="003B6502"/>
    <w:rsid w:val="003B6528"/>
    <w:rsid w:val="003B6735"/>
    <w:rsid w:val="003B67FE"/>
    <w:rsid w:val="003B68DF"/>
    <w:rsid w:val="003B7A89"/>
    <w:rsid w:val="003C0371"/>
    <w:rsid w:val="003C0423"/>
    <w:rsid w:val="003C0446"/>
    <w:rsid w:val="003C0568"/>
    <w:rsid w:val="003C0C73"/>
    <w:rsid w:val="003C0EA7"/>
    <w:rsid w:val="003C1611"/>
    <w:rsid w:val="003C1C76"/>
    <w:rsid w:val="003C1F2C"/>
    <w:rsid w:val="003C2116"/>
    <w:rsid w:val="003C2386"/>
    <w:rsid w:val="003C249E"/>
    <w:rsid w:val="003C26AD"/>
    <w:rsid w:val="003C290D"/>
    <w:rsid w:val="003C2BF3"/>
    <w:rsid w:val="003C2C20"/>
    <w:rsid w:val="003C2D66"/>
    <w:rsid w:val="003C2F90"/>
    <w:rsid w:val="003C37A4"/>
    <w:rsid w:val="003C3B22"/>
    <w:rsid w:val="003C3E2F"/>
    <w:rsid w:val="003C42D3"/>
    <w:rsid w:val="003C46BB"/>
    <w:rsid w:val="003C4791"/>
    <w:rsid w:val="003C4B11"/>
    <w:rsid w:val="003C4FE3"/>
    <w:rsid w:val="003C500C"/>
    <w:rsid w:val="003C5620"/>
    <w:rsid w:val="003C586A"/>
    <w:rsid w:val="003C5AB9"/>
    <w:rsid w:val="003C5CDE"/>
    <w:rsid w:val="003C5DCA"/>
    <w:rsid w:val="003C5F35"/>
    <w:rsid w:val="003C60A2"/>
    <w:rsid w:val="003C6499"/>
    <w:rsid w:val="003C64D3"/>
    <w:rsid w:val="003C6581"/>
    <w:rsid w:val="003C681C"/>
    <w:rsid w:val="003C6C8E"/>
    <w:rsid w:val="003C7435"/>
    <w:rsid w:val="003C7583"/>
    <w:rsid w:val="003C7C1A"/>
    <w:rsid w:val="003D112A"/>
    <w:rsid w:val="003D1D1E"/>
    <w:rsid w:val="003D227B"/>
    <w:rsid w:val="003D2C23"/>
    <w:rsid w:val="003D2D7E"/>
    <w:rsid w:val="003D3145"/>
    <w:rsid w:val="003D3E2D"/>
    <w:rsid w:val="003D4003"/>
    <w:rsid w:val="003D445B"/>
    <w:rsid w:val="003D461A"/>
    <w:rsid w:val="003D4868"/>
    <w:rsid w:val="003D4903"/>
    <w:rsid w:val="003D4A6D"/>
    <w:rsid w:val="003D53D6"/>
    <w:rsid w:val="003D5B3A"/>
    <w:rsid w:val="003D5B65"/>
    <w:rsid w:val="003D5B9E"/>
    <w:rsid w:val="003D5BAA"/>
    <w:rsid w:val="003D66AA"/>
    <w:rsid w:val="003D6722"/>
    <w:rsid w:val="003D6AD1"/>
    <w:rsid w:val="003D6C8A"/>
    <w:rsid w:val="003D6CD3"/>
    <w:rsid w:val="003D6E31"/>
    <w:rsid w:val="003D6FE3"/>
    <w:rsid w:val="003D7521"/>
    <w:rsid w:val="003D77D8"/>
    <w:rsid w:val="003D7DA2"/>
    <w:rsid w:val="003E0327"/>
    <w:rsid w:val="003E03CE"/>
    <w:rsid w:val="003E0CDB"/>
    <w:rsid w:val="003E0F17"/>
    <w:rsid w:val="003E15B4"/>
    <w:rsid w:val="003E1696"/>
    <w:rsid w:val="003E1861"/>
    <w:rsid w:val="003E1C96"/>
    <w:rsid w:val="003E1CBA"/>
    <w:rsid w:val="003E1F71"/>
    <w:rsid w:val="003E2279"/>
    <w:rsid w:val="003E266B"/>
    <w:rsid w:val="003E29DE"/>
    <w:rsid w:val="003E2B56"/>
    <w:rsid w:val="003E2F0D"/>
    <w:rsid w:val="003E38A8"/>
    <w:rsid w:val="003E3A9E"/>
    <w:rsid w:val="003E3ABA"/>
    <w:rsid w:val="003E455D"/>
    <w:rsid w:val="003E4A58"/>
    <w:rsid w:val="003E4B9D"/>
    <w:rsid w:val="003E5712"/>
    <w:rsid w:val="003E5768"/>
    <w:rsid w:val="003E5A28"/>
    <w:rsid w:val="003E5B2E"/>
    <w:rsid w:val="003E5C8B"/>
    <w:rsid w:val="003E5FC3"/>
    <w:rsid w:val="003E6089"/>
    <w:rsid w:val="003E6852"/>
    <w:rsid w:val="003E7043"/>
    <w:rsid w:val="003E7392"/>
    <w:rsid w:val="003E73EB"/>
    <w:rsid w:val="003E74DF"/>
    <w:rsid w:val="003E785A"/>
    <w:rsid w:val="003E7860"/>
    <w:rsid w:val="003E7D66"/>
    <w:rsid w:val="003E7D93"/>
    <w:rsid w:val="003E7E3D"/>
    <w:rsid w:val="003F03FE"/>
    <w:rsid w:val="003F0771"/>
    <w:rsid w:val="003F0AAC"/>
    <w:rsid w:val="003F0F21"/>
    <w:rsid w:val="003F1173"/>
    <w:rsid w:val="003F123E"/>
    <w:rsid w:val="003F13B3"/>
    <w:rsid w:val="003F22CA"/>
    <w:rsid w:val="003F2425"/>
    <w:rsid w:val="003F2900"/>
    <w:rsid w:val="003F2AD1"/>
    <w:rsid w:val="003F2D3D"/>
    <w:rsid w:val="003F2F54"/>
    <w:rsid w:val="003F3430"/>
    <w:rsid w:val="003F354C"/>
    <w:rsid w:val="003F3AE0"/>
    <w:rsid w:val="003F3BC5"/>
    <w:rsid w:val="003F492C"/>
    <w:rsid w:val="003F5615"/>
    <w:rsid w:val="003F56A9"/>
    <w:rsid w:val="003F6443"/>
    <w:rsid w:val="003F6490"/>
    <w:rsid w:val="003F7121"/>
    <w:rsid w:val="003F7169"/>
    <w:rsid w:val="003F77BC"/>
    <w:rsid w:val="003F786D"/>
    <w:rsid w:val="003F7A29"/>
    <w:rsid w:val="00400132"/>
    <w:rsid w:val="0040014B"/>
    <w:rsid w:val="00400171"/>
    <w:rsid w:val="00400802"/>
    <w:rsid w:val="00400E97"/>
    <w:rsid w:val="00400EC8"/>
    <w:rsid w:val="00400EF0"/>
    <w:rsid w:val="0040122B"/>
    <w:rsid w:val="00401561"/>
    <w:rsid w:val="00401607"/>
    <w:rsid w:val="00401F01"/>
    <w:rsid w:val="00402266"/>
    <w:rsid w:val="004024C9"/>
    <w:rsid w:val="0040253E"/>
    <w:rsid w:val="00402743"/>
    <w:rsid w:val="00402BAC"/>
    <w:rsid w:val="00403EA8"/>
    <w:rsid w:val="00404D1F"/>
    <w:rsid w:val="00405DCD"/>
    <w:rsid w:val="00405E60"/>
    <w:rsid w:val="00406085"/>
    <w:rsid w:val="0040618D"/>
    <w:rsid w:val="00406452"/>
    <w:rsid w:val="00406578"/>
    <w:rsid w:val="00406995"/>
    <w:rsid w:val="00406CA5"/>
    <w:rsid w:val="00406DC1"/>
    <w:rsid w:val="00407483"/>
    <w:rsid w:val="00407586"/>
    <w:rsid w:val="0040793A"/>
    <w:rsid w:val="00407C7F"/>
    <w:rsid w:val="00407CE5"/>
    <w:rsid w:val="00410429"/>
    <w:rsid w:val="00410660"/>
    <w:rsid w:val="00410E7B"/>
    <w:rsid w:val="0041108A"/>
    <w:rsid w:val="004113D4"/>
    <w:rsid w:val="00411A54"/>
    <w:rsid w:val="00411D2C"/>
    <w:rsid w:val="00411F4F"/>
    <w:rsid w:val="00411F51"/>
    <w:rsid w:val="00412A28"/>
    <w:rsid w:val="0041323A"/>
    <w:rsid w:val="00413FF3"/>
    <w:rsid w:val="004142E9"/>
    <w:rsid w:val="00414949"/>
    <w:rsid w:val="00414B3B"/>
    <w:rsid w:val="00414EBD"/>
    <w:rsid w:val="004156F1"/>
    <w:rsid w:val="00415C0B"/>
    <w:rsid w:val="004162B1"/>
    <w:rsid w:val="004165DC"/>
    <w:rsid w:val="00416AEF"/>
    <w:rsid w:val="00416B45"/>
    <w:rsid w:val="00416D14"/>
    <w:rsid w:val="0041701A"/>
    <w:rsid w:val="00417B1D"/>
    <w:rsid w:val="00417C3C"/>
    <w:rsid w:val="00417D9F"/>
    <w:rsid w:val="004205E1"/>
    <w:rsid w:val="004209B7"/>
    <w:rsid w:val="00420A96"/>
    <w:rsid w:val="004214A9"/>
    <w:rsid w:val="0042197D"/>
    <w:rsid w:val="00421D1B"/>
    <w:rsid w:val="00421E4E"/>
    <w:rsid w:val="00421FD8"/>
    <w:rsid w:val="00422057"/>
    <w:rsid w:val="00422186"/>
    <w:rsid w:val="0042237F"/>
    <w:rsid w:val="00422D9E"/>
    <w:rsid w:val="00422DDB"/>
    <w:rsid w:val="00423735"/>
    <w:rsid w:val="00423EAD"/>
    <w:rsid w:val="00423F5D"/>
    <w:rsid w:val="00424365"/>
    <w:rsid w:val="00424483"/>
    <w:rsid w:val="004248E2"/>
    <w:rsid w:val="00424996"/>
    <w:rsid w:val="00424D09"/>
    <w:rsid w:val="00424E8C"/>
    <w:rsid w:val="0042562F"/>
    <w:rsid w:val="00425ED1"/>
    <w:rsid w:val="004268C3"/>
    <w:rsid w:val="00426A97"/>
    <w:rsid w:val="00426AA2"/>
    <w:rsid w:val="00426F66"/>
    <w:rsid w:val="00427723"/>
    <w:rsid w:val="004300A2"/>
    <w:rsid w:val="004304F5"/>
    <w:rsid w:val="00430592"/>
    <w:rsid w:val="004305E4"/>
    <w:rsid w:val="00430A9A"/>
    <w:rsid w:val="00430D70"/>
    <w:rsid w:val="0043121A"/>
    <w:rsid w:val="004316DE"/>
    <w:rsid w:val="00431BAE"/>
    <w:rsid w:val="00431C16"/>
    <w:rsid w:val="00431D59"/>
    <w:rsid w:val="0043296E"/>
    <w:rsid w:val="00432A26"/>
    <w:rsid w:val="00432D24"/>
    <w:rsid w:val="00432D6F"/>
    <w:rsid w:val="0043446D"/>
    <w:rsid w:val="00434C02"/>
    <w:rsid w:val="0043514A"/>
    <w:rsid w:val="004358DB"/>
    <w:rsid w:val="00435F65"/>
    <w:rsid w:val="0043623C"/>
    <w:rsid w:val="0043644E"/>
    <w:rsid w:val="0043725B"/>
    <w:rsid w:val="00437834"/>
    <w:rsid w:val="004378B8"/>
    <w:rsid w:val="00437950"/>
    <w:rsid w:val="00437AC4"/>
    <w:rsid w:val="00437C2C"/>
    <w:rsid w:val="0044057C"/>
    <w:rsid w:val="004405FA"/>
    <w:rsid w:val="0044077A"/>
    <w:rsid w:val="004408A9"/>
    <w:rsid w:val="0044123F"/>
    <w:rsid w:val="004414EB"/>
    <w:rsid w:val="00441749"/>
    <w:rsid w:val="00441802"/>
    <w:rsid w:val="00441F64"/>
    <w:rsid w:val="00441FB8"/>
    <w:rsid w:val="004421E1"/>
    <w:rsid w:val="00442E1A"/>
    <w:rsid w:val="00442E8C"/>
    <w:rsid w:val="00443AAA"/>
    <w:rsid w:val="00443B96"/>
    <w:rsid w:val="00443BAA"/>
    <w:rsid w:val="004440C2"/>
    <w:rsid w:val="004440C8"/>
    <w:rsid w:val="004443EF"/>
    <w:rsid w:val="00444597"/>
    <w:rsid w:val="00445633"/>
    <w:rsid w:val="00445C35"/>
    <w:rsid w:val="00445DBA"/>
    <w:rsid w:val="0044609E"/>
    <w:rsid w:val="004466C3"/>
    <w:rsid w:val="00446D08"/>
    <w:rsid w:val="00446D7A"/>
    <w:rsid w:val="00446F71"/>
    <w:rsid w:val="004470DE"/>
    <w:rsid w:val="0044712D"/>
    <w:rsid w:val="0044752F"/>
    <w:rsid w:val="004501B9"/>
    <w:rsid w:val="00450470"/>
    <w:rsid w:val="00450604"/>
    <w:rsid w:val="00450A7C"/>
    <w:rsid w:val="00451696"/>
    <w:rsid w:val="0045185A"/>
    <w:rsid w:val="00452144"/>
    <w:rsid w:val="00452195"/>
    <w:rsid w:val="00453452"/>
    <w:rsid w:val="004535EB"/>
    <w:rsid w:val="00453D4C"/>
    <w:rsid w:val="004541AC"/>
    <w:rsid w:val="0045435C"/>
    <w:rsid w:val="004546F5"/>
    <w:rsid w:val="004547F9"/>
    <w:rsid w:val="00454932"/>
    <w:rsid w:val="00454A59"/>
    <w:rsid w:val="00454D3E"/>
    <w:rsid w:val="00455106"/>
    <w:rsid w:val="0045549B"/>
    <w:rsid w:val="00456028"/>
    <w:rsid w:val="004560AD"/>
    <w:rsid w:val="004571CB"/>
    <w:rsid w:val="0045724E"/>
    <w:rsid w:val="0045750B"/>
    <w:rsid w:val="004601A6"/>
    <w:rsid w:val="004602F7"/>
    <w:rsid w:val="00460DB4"/>
    <w:rsid w:val="004617EE"/>
    <w:rsid w:val="004618CE"/>
    <w:rsid w:val="00461D61"/>
    <w:rsid w:val="004620D0"/>
    <w:rsid w:val="004621FE"/>
    <w:rsid w:val="00462A23"/>
    <w:rsid w:val="00462AA0"/>
    <w:rsid w:val="00463248"/>
    <w:rsid w:val="00463496"/>
    <w:rsid w:val="004634A9"/>
    <w:rsid w:val="004635F5"/>
    <w:rsid w:val="004635F9"/>
    <w:rsid w:val="004635FC"/>
    <w:rsid w:val="00463763"/>
    <w:rsid w:val="00463882"/>
    <w:rsid w:val="00463DDF"/>
    <w:rsid w:val="00464184"/>
    <w:rsid w:val="004643D6"/>
    <w:rsid w:val="0046450D"/>
    <w:rsid w:val="0046476B"/>
    <w:rsid w:val="00464D42"/>
    <w:rsid w:val="00464FA5"/>
    <w:rsid w:val="0046500E"/>
    <w:rsid w:val="0046544E"/>
    <w:rsid w:val="0046565B"/>
    <w:rsid w:val="0046577E"/>
    <w:rsid w:val="00465A54"/>
    <w:rsid w:val="00465F2D"/>
    <w:rsid w:val="00466184"/>
    <w:rsid w:val="00466632"/>
    <w:rsid w:val="004669B2"/>
    <w:rsid w:val="0046717A"/>
    <w:rsid w:val="0046717C"/>
    <w:rsid w:val="004673D9"/>
    <w:rsid w:val="00467955"/>
    <w:rsid w:val="00467B73"/>
    <w:rsid w:val="00467BC5"/>
    <w:rsid w:val="00467BF4"/>
    <w:rsid w:val="00467F61"/>
    <w:rsid w:val="0047010E"/>
    <w:rsid w:val="00470442"/>
    <w:rsid w:val="00470E00"/>
    <w:rsid w:val="00470E9A"/>
    <w:rsid w:val="0047136E"/>
    <w:rsid w:val="00471A18"/>
    <w:rsid w:val="00471C19"/>
    <w:rsid w:val="0047203B"/>
    <w:rsid w:val="004723D1"/>
    <w:rsid w:val="0047242D"/>
    <w:rsid w:val="00472782"/>
    <w:rsid w:val="0047285B"/>
    <w:rsid w:val="00472ACC"/>
    <w:rsid w:val="00472F5D"/>
    <w:rsid w:val="004731BC"/>
    <w:rsid w:val="004737AD"/>
    <w:rsid w:val="00474140"/>
    <w:rsid w:val="00474A34"/>
    <w:rsid w:val="00474D01"/>
    <w:rsid w:val="004751EB"/>
    <w:rsid w:val="0047541A"/>
    <w:rsid w:val="00475907"/>
    <w:rsid w:val="0047620B"/>
    <w:rsid w:val="004763E0"/>
    <w:rsid w:val="00477427"/>
    <w:rsid w:val="00477E70"/>
    <w:rsid w:val="00480204"/>
    <w:rsid w:val="00480719"/>
    <w:rsid w:val="00480B1E"/>
    <w:rsid w:val="00480F92"/>
    <w:rsid w:val="00481757"/>
    <w:rsid w:val="00481FE1"/>
    <w:rsid w:val="00482271"/>
    <w:rsid w:val="00482B02"/>
    <w:rsid w:val="00483371"/>
    <w:rsid w:val="00483987"/>
    <w:rsid w:val="00483A63"/>
    <w:rsid w:val="00483D48"/>
    <w:rsid w:val="00483FA3"/>
    <w:rsid w:val="00483FCB"/>
    <w:rsid w:val="00484B9D"/>
    <w:rsid w:val="00484BC6"/>
    <w:rsid w:val="004850AF"/>
    <w:rsid w:val="0048528B"/>
    <w:rsid w:val="0048540A"/>
    <w:rsid w:val="004854E9"/>
    <w:rsid w:val="004855BD"/>
    <w:rsid w:val="004858D1"/>
    <w:rsid w:val="004859B2"/>
    <w:rsid w:val="00485D9F"/>
    <w:rsid w:val="00485E6A"/>
    <w:rsid w:val="0048713A"/>
    <w:rsid w:val="0048720F"/>
    <w:rsid w:val="004873F8"/>
    <w:rsid w:val="00487505"/>
    <w:rsid w:val="004902DE"/>
    <w:rsid w:val="004906BF"/>
    <w:rsid w:val="00490742"/>
    <w:rsid w:val="00490D37"/>
    <w:rsid w:val="004914CA"/>
    <w:rsid w:val="00491855"/>
    <w:rsid w:val="00491991"/>
    <w:rsid w:val="00491ADC"/>
    <w:rsid w:val="00491C6B"/>
    <w:rsid w:val="00491C9F"/>
    <w:rsid w:val="00491ECE"/>
    <w:rsid w:val="00492198"/>
    <w:rsid w:val="004923E4"/>
    <w:rsid w:val="004926C6"/>
    <w:rsid w:val="00492B76"/>
    <w:rsid w:val="00492CB5"/>
    <w:rsid w:val="00492E71"/>
    <w:rsid w:val="00492F52"/>
    <w:rsid w:val="004932C0"/>
    <w:rsid w:val="0049356C"/>
    <w:rsid w:val="004937E8"/>
    <w:rsid w:val="00493C90"/>
    <w:rsid w:val="00493F18"/>
    <w:rsid w:val="00493F79"/>
    <w:rsid w:val="0049415E"/>
    <w:rsid w:val="004946C8"/>
    <w:rsid w:val="00494749"/>
    <w:rsid w:val="00494BDB"/>
    <w:rsid w:val="00494C24"/>
    <w:rsid w:val="00495218"/>
    <w:rsid w:val="004954D3"/>
    <w:rsid w:val="00495BB7"/>
    <w:rsid w:val="00495CF0"/>
    <w:rsid w:val="00495EDC"/>
    <w:rsid w:val="004962CF"/>
    <w:rsid w:val="00496BD2"/>
    <w:rsid w:val="00496EDD"/>
    <w:rsid w:val="00497151"/>
    <w:rsid w:val="00497BC9"/>
    <w:rsid w:val="00497FBF"/>
    <w:rsid w:val="004A03A0"/>
    <w:rsid w:val="004A046B"/>
    <w:rsid w:val="004A0527"/>
    <w:rsid w:val="004A0CFC"/>
    <w:rsid w:val="004A1146"/>
    <w:rsid w:val="004A1157"/>
    <w:rsid w:val="004A1475"/>
    <w:rsid w:val="004A1661"/>
    <w:rsid w:val="004A2778"/>
    <w:rsid w:val="004A281B"/>
    <w:rsid w:val="004A2DE5"/>
    <w:rsid w:val="004A311B"/>
    <w:rsid w:val="004A3369"/>
    <w:rsid w:val="004A39D9"/>
    <w:rsid w:val="004A40AA"/>
    <w:rsid w:val="004A40E3"/>
    <w:rsid w:val="004A4107"/>
    <w:rsid w:val="004A5017"/>
    <w:rsid w:val="004A54CF"/>
    <w:rsid w:val="004A574B"/>
    <w:rsid w:val="004A5852"/>
    <w:rsid w:val="004A59EE"/>
    <w:rsid w:val="004A6448"/>
    <w:rsid w:val="004A681F"/>
    <w:rsid w:val="004A6F41"/>
    <w:rsid w:val="004A6F99"/>
    <w:rsid w:val="004A7882"/>
    <w:rsid w:val="004A7D62"/>
    <w:rsid w:val="004A7EBF"/>
    <w:rsid w:val="004B024E"/>
    <w:rsid w:val="004B13C1"/>
    <w:rsid w:val="004B153F"/>
    <w:rsid w:val="004B17AA"/>
    <w:rsid w:val="004B189A"/>
    <w:rsid w:val="004B1F50"/>
    <w:rsid w:val="004B20AE"/>
    <w:rsid w:val="004B20FE"/>
    <w:rsid w:val="004B276B"/>
    <w:rsid w:val="004B27DC"/>
    <w:rsid w:val="004B2B5C"/>
    <w:rsid w:val="004B2D0B"/>
    <w:rsid w:val="004B3076"/>
    <w:rsid w:val="004B331C"/>
    <w:rsid w:val="004B3C33"/>
    <w:rsid w:val="004B49B7"/>
    <w:rsid w:val="004B4BE5"/>
    <w:rsid w:val="004B4F10"/>
    <w:rsid w:val="004B515A"/>
    <w:rsid w:val="004B5866"/>
    <w:rsid w:val="004B5914"/>
    <w:rsid w:val="004B5E7F"/>
    <w:rsid w:val="004B612C"/>
    <w:rsid w:val="004B6226"/>
    <w:rsid w:val="004B6303"/>
    <w:rsid w:val="004B69B5"/>
    <w:rsid w:val="004B6AF9"/>
    <w:rsid w:val="004B6C12"/>
    <w:rsid w:val="004B6CFA"/>
    <w:rsid w:val="004B70C2"/>
    <w:rsid w:val="004B719F"/>
    <w:rsid w:val="004B7231"/>
    <w:rsid w:val="004B7312"/>
    <w:rsid w:val="004B79B1"/>
    <w:rsid w:val="004B7D0D"/>
    <w:rsid w:val="004C059F"/>
    <w:rsid w:val="004C05DE"/>
    <w:rsid w:val="004C066B"/>
    <w:rsid w:val="004C0675"/>
    <w:rsid w:val="004C0680"/>
    <w:rsid w:val="004C0749"/>
    <w:rsid w:val="004C08C5"/>
    <w:rsid w:val="004C0C60"/>
    <w:rsid w:val="004C0DE1"/>
    <w:rsid w:val="004C1065"/>
    <w:rsid w:val="004C10E9"/>
    <w:rsid w:val="004C127C"/>
    <w:rsid w:val="004C173A"/>
    <w:rsid w:val="004C179E"/>
    <w:rsid w:val="004C1C6C"/>
    <w:rsid w:val="004C1D4A"/>
    <w:rsid w:val="004C1DCA"/>
    <w:rsid w:val="004C2261"/>
    <w:rsid w:val="004C2AAE"/>
    <w:rsid w:val="004C2B68"/>
    <w:rsid w:val="004C2C55"/>
    <w:rsid w:val="004C2CE5"/>
    <w:rsid w:val="004C2DEA"/>
    <w:rsid w:val="004C2E7E"/>
    <w:rsid w:val="004C314C"/>
    <w:rsid w:val="004C33C6"/>
    <w:rsid w:val="004C3463"/>
    <w:rsid w:val="004C3717"/>
    <w:rsid w:val="004C3CE0"/>
    <w:rsid w:val="004C427B"/>
    <w:rsid w:val="004C42BE"/>
    <w:rsid w:val="004C454A"/>
    <w:rsid w:val="004C4C9A"/>
    <w:rsid w:val="004C4CE4"/>
    <w:rsid w:val="004C4F40"/>
    <w:rsid w:val="004C52E0"/>
    <w:rsid w:val="004C560E"/>
    <w:rsid w:val="004C5F6C"/>
    <w:rsid w:val="004C708B"/>
    <w:rsid w:val="004C7634"/>
    <w:rsid w:val="004C7798"/>
    <w:rsid w:val="004C7878"/>
    <w:rsid w:val="004C7F9B"/>
    <w:rsid w:val="004D025E"/>
    <w:rsid w:val="004D03E2"/>
    <w:rsid w:val="004D1035"/>
    <w:rsid w:val="004D111F"/>
    <w:rsid w:val="004D16E4"/>
    <w:rsid w:val="004D1EBD"/>
    <w:rsid w:val="004D2095"/>
    <w:rsid w:val="004D279D"/>
    <w:rsid w:val="004D2BF7"/>
    <w:rsid w:val="004D2D60"/>
    <w:rsid w:val="004D2F82"/>
    <w:rsid w:val="004D3179"/>
    <w:rsid w:val="004D38A5"/>
    <w:rsid w:val="004D4334"/>
    <w:rsid w:val="004D52B7"/>
    <w:rsid w:val="004D5817"/>
    <w:rsid w:val="004D581F"/>
    <w:rsid w:val="004D5988"/>
    <w:rsid w:val="004D6E96"/>
    <w:rsid w:val="004D6E9B"/>
    <w:rsid w:val="004D7430"/>
    <w:rsid w:val="004D7623"/>
    <w:rsid w:val="004D7853"/>
    <w:rsid w:val="004D7A02"/>
    <w:rsid w:val="004E1255"/>
    <w:rsid w:val="004E163A"/>
    <w:rsid w:val="004E1A4B"/>
    <w:rsid w:val="004E1C0F"/>
    <w:rsid w:val="004E1C6D"/>
    <w:rsid w:val="004E1E3E"/>
    <w:rsid w:val="004E1FAC"/>
    <w:rsid w:val="004E202B"/>
    <w:rsid w:val="004E3282"/>
    <w:rsid w:val="004E32F3"/>
    <w:rsid w:val="004E35AF"/>
    <w:rsid w:val="004E3D58"/>
    <w:rsid w:val="004E474F"/>
    <w:rsid w:val="004E4921"/>
    <w:rsid w:val="004E49D7"/>
    <w:rsid w:val="004E4A21"/>
    <w:rsid w:val="004E4AE0"/>
    <w:rsid w:val="004E4FF9"/>
    <w:rsid w:val="004E51F3"/>
    <w:rsid w:val="004E53D7"/>
    <w:rsid w:val="004E581E"/>
    <w:rsid w:val="004E5984"/>
    <w:rsid w:val="004E5B57"/>
    <w:rsid w:val="004E5B7D"/>
    <w:rsid w:val="004E5D22"/>
    <w:rsid w:val="004E637F"/>
    <w:rsid w:val="004E65EE"/>
    <w:rsid w:val="004E664E"/>
    <w:rsid w:val="004E6978"/>
    <w:rsid w:val="004E69BA"/>
    <w:rsid w:val="004E6D6F"/>
    <w:rsid w:val="004E76AD"/>
    <w:rsid w:val="004E7826"/>
    <w:rsid w:val="004E7AC9"/>
    <w:rsid w:val="004E7C49"/>
    <w:rsid w:val="004E7CFE"/>
    <w:rsid w:val="004F02C7"/>
    <w:rsid w:val="004F05A5"/>
    <w:rsid w:val="004F08E3"/>
    <w:rsid w:val="004F0CE3"/>
    <w:rsid w:val="004F0EEC"/>
    <w:rsid w:val="004F130A"/>
    <w:rsid w:val="004F133A"/>
    <w:rsid w:val="004F148D"/>
    <w:rsid w:val="004F14E8"/>
    <w:rsid w:val="004F182F"/>
    <w:rsid w:val="004F187F"/>
    <w:rsid w:val="004F1895"/>
    <w:rsid w:val="004F2706"/>
    <w:rsid w:val="004F28ED"/>
    <w:rsid w:val="004F2985"/>
    <w:rsid w:val="004F2A0D"/>
    <w:rsid w:val="004F2A27"/>
    <w:rsid w:val="004F2A99"/>
    <w:rsid w:val="004F2BA8"/>
    <w:rsid w:val="004F2C39"/>
    <w:rsid w:val="004F3109"/>
    <w:rsid w:val="004F321E"/>
    <w:rsid w:val="004F3A51"/>
    <w:rsid w:val="004F3AFC"/>
    <w:rsid w:val="004F3B77"/>
    <w:rsid w:val="004F3FCB"/>
    <w:rsid w:val="004F4269"/>
    <w:rsid w:val="004F434E"/>
    <w:rsid w:val="004F4AB6"/>
    <w:rsid w:val="004F4ABA"/>
    <w:rsid w:val="004F4B00"/>
    <w:rsid w:val="004F4BE2"/>
    <w:rsid w:val="004F4DD9"/>
    <w:rsid w:val="004F4EBD"/>
    <w:rsid w:val="004F530D"/>
    <w:rsid w:val="004F69D1"/>
    <w:rsid w:val="004F7F0C"/>
    <w:rsid w:val="00500A1A"/>
    <w:rsid w:val="00500B8F"/>
    <w:rsid w:val="00500DF2"/>
    <w:rsid w:val="00501139"/>
    <w:rsid w:val="0050143A"/>
    <w:rsid w:val="005015CF"/>
    <w:rsid w:val="00501ACB"/>
    <w:rsid w:val="00501B2E"/>
    <w:rsid w:val="0050227A"/>
    <w:rsid w:val="005022C0"/>
    <w:rsid w:val="005023D1"/>
    <w:rsid w:val="0050245C"/>
    <w:rsid w:val="00502BB8"/>
    <w:rsid w:val="00503312"/>
    <w:rsid w:val="005033A4"/>
    <w:rsid w:val="005042D6"/>
    <w:rsid w:val="005046D4"/>
    <w:rsid w:val="00504F56"/>
    <w:rsid w:val="0050502B"/>
    <w:rsid w:val="00505275"/>
    <w:rsid w:val="00505585"/>
    <w:rsid w:val="005055EC"/>
    <w:rsid w:val="00505931"/>
    <w:rsid w:val="0050627D"/>
    <w:rsid w:val="00506A39"/>
    <w:rsid w:val="00506C9C"/>
    <w:rsid w:val="005072DD"/>
    <w:rsid w:val="005079C5"/>
    <w:rsid w:val="00507CB2"/>
    <w:rsid w:val="00507D71"/>
    <w:rsid w:val="005103B1"/>
    <w:rsid w:val="00510412"/>
    <w:rsid w:val="005105AE"/>
    <w:rsid w:val="005106F3"/>
    <w:rsid w:val="00510C42"/>
    <w:rsid w:val="00510DF8"/>
    <w:rsid w:val="005114DF"/>
    <w:rsid w:val="00511D66"/>
    <w:rsid w:val="005123FC"/>
    <w:rsid w:val="00512474"/>
    <w:rsid w:val="0051274E"/>
    <w:rsid w:val="00512A3A"/>
    <w:rsid w:val="00512A7C"/>
    <w:rsid w:val="00512B39"/>
    <w:rsid w:val="00512E29"/>
    <w:rsid w:val="00513420"/>
    <w:rsid w:val="00513D34"/>
    <w:rsid w:val="00513D5F"/>
    <w:rsid w:val="00513EE9"/>
    <w:rsid w:val="00514147"/>
    <w:rsid w:val="005142F8"/>
    <w:rsid w:val="00514555"/>
    <w:rsid w:val="00514928"/>
    <w:rsid w:val="00514F9D"/>
    <w:rsid w:val="00515394"/>
    <w:rsid w:val="005156ED"/>
    <w:rsid w:val="00515F53"/>
    <w:rsid w:val="005160A2"/>
    <w:rsid w:val="00516621"/>
    <w:rsid w:val="00516797"/>
    <w:rsid w:val="0051694E"/>
    <w:rsid w:val="005169FC"/>
    <w:rsid w:val="00516BD6"/>
    <w:rsid w:val="00517108"/>
    <w:rsid w:val="00517C88"/>
    <w:rsid w:val="005203F2"/>
    <w:rsid w:val="00520701"/>
    <w:rsid w:val="005207A9"/>
    <w:rsid w:val="00520A61"/>
    <w:rsid w:val="0052111B"/>
    <w:rsid w:val="005214C9"/>
    <w:rsid w:val="00521598"/>
    <w:rsid w:val="0052183C"/>
    <w:rsid w:val="00521AC6"/>
    <w:rsid w:val="00521FA0"/>
    <w:rsid w:val="0052251B"/>
    <w:rsid w:val="0052260A"/>
    <w:rsid w:val="00522997"/>
    <w:rsid w:val="00522AD1"/>
    <w:rsid w:val="00522F3F"/>
    <w:rsid w:val="005235C8"/>
    <w:rsid w:val="00523728"/>
    <w:rsid w:val="00523E74"/>
    <w:rsid w:val="00524DF9"/>
    <w:rsid w:val="005250C0"/>
    <w:rsid w:val="005255F4"/>
    <w:rsid w:val="00525831"/>
    <w:rsid w:val="00525F36"/>
    <w:rsid w:val="00525F93"/>
    <w:rsid w:val="00525FCE"/>
    <w:rsid w:val="00526107"/>
    <w:rsid w:val="005266A7"/>
    <w:rsid w:val="005266C9"/>
    <w:rsid w:val="0052677E"/>
    <w:rsid w:val="005274AB"/>
    <w:rsid w:val="005279BA"/>
    <w:rsid w:val="00527E48"/>
    <w:rsid w:val="00527E4D"/>
    <w:rsid w:val="005301E8"/>
    <w:rsid w:val="00530606"/>
    <w:rsid w:val="00530A60"/>
    <w:rsid w:val="00531208"/>
    <w:rsid w:val="005315A0"/>
    <w:rsid w:val="005317E6"/>
    <w:rsid w:val="0053197A"/>
    <w:rsid w:val="005319A3"/>
    <w:rsid w:val="00531C25"/>
    <w:rsid w:val="0053213E"/>
    <w:rsid w:val="00532410"/>
    <w:rsid w:val="00532524"/>
    <w:rsid w:val="005325D0"/>
    <w:rsid w:val="00532951"/>
    <w:rsid w:val="005329E8"/>
    <w:rsid w:val="00533149"/>
    <w:rsid w:val="005339C9"/>
    <w:rsid w:val="00533DE5"/>
    <w:rsid w:val="00533EC7"/>
    <w:rsid w:val="00533ED1"/>
    <w:rsid w:val="00534045"/>
    <w:rsid w:val="0053408E"/>
    <w:rsid w:val="005349A3"/>
    <w:rsid w:val="00534F8F"/>
    <w:rsid w:val="00535497"/>
    <w:rsid w:val="0053553E"/>
    <w:rsid w:val="00535750"/>
    <w:rsid w:val="00535A9C"/>
    <w:rsid w:val="00535C02"/>
    <w:rsid w:val="00535CA4"/>
    <w:rsid w:val="00535F87"/>
    <w:rsid w:val="00536189"/>
    <w:rsid w:val="005363F5"/>
    <w:rsid w:val="00536640"/>
    <w:rsid w:val="005369DE"/>
    <w:rsid w:val="00536C2B"/>
    <w:rsid w:val="00536E7F"/>
    <w:rsid w:val="00537145"/>
    <w:rsid w:val="0053772A"/>
    <w:rsid w:val="00537C91"/>
    <w:rsid w:val="00537D50"/>
    <w:rsid w:val="00537E2E"/>
    <w:rsid w:val="00540C4F"/>
    <w:rsid w:val="005416AE"/>
    <w:rsid w:val="0054170B"/>
    <w:rsid w:val="00541AC6"/>
    <w:rsid w:val="00541C73"/>
    <w:rsid w:val="00541E6F"/>
    <w:rsid w:val="00541ED7"/>
    <w:rsid w:val="00542026"/>
    <w:rsid w:val="005421E0"/>
    <w:rsid w:val="0054268D"/>
    <w:rsid w:val="00542C07"/>
    <w:rsid w:val="00542ED9"/>
    <w:rsid w:val="00542F1B"/>
    <w:rsid w:val="0054375D"/>
    <w:rsid w:val="00543A83"/>
    <w:rsid w:val="00543B41"/>
    <w:rsid w:val="00543B9B"/>
    <w:rsid w:val="00544099"/>
    <w:rsid w:val="00544ED0"/>
    <w:rsid w:val="00544EF1"/>
    <w:rsid w:val="00544F78"/>
    <w:rsid w:val="00545077"/>
    <w:rsid w:val="00545728"/>
    <w:rsid w:val="00545967"/>
    <w:rsid w:val="00545F8E"/>
    <w:rsid w:val="005464E9"/>
    <w:rsid w:val="0054685E"/>
    <w:rsid w:val="0054733C"/>
    <w:rsid w:val="0054791C"/>
    <w:rsid w:val="00547E3A"/>
    <w:rsid w:val="0055000C"/>
    <w:rsid w:val="00550655"/>
    <w:rsid w:val="005506A1"/>
    <w:rsid w:val="005507B6"/>
    <w:rsid w:val="00550B07"/>
    <w:rsid w:val="00550BAE"/>
    <w:rsid w:val="00550D8E"/>
    <w:rsid w:val="00550F98"/>
    <w:rsid w:val="0055115E"/>
    <w:rsid w:val="005517F0"/>
    <w:rsid w:val="00552012"/>
    <w:rsid w:val="0055246C"/>
    <w:rsid w:val="0055273C"/>
    <w:rsid w:val="00552F78"/>
    <w:rsid w:val="00553562"/>
    <w:rsid w:val="005547C6"/>
    <w:rsid w:val="00554A3B"/>
    <w:rsid w:val="00554D82"/>
    <w:rsid w:val="00555051"/>
    <w:rsid w:val="005550B6"/>
    <w:rsid w:val="005557EC"/>
    <w:rsid w:val="00555B2A"/>
    <w:rsid w:val="00555C9A"/>
    <w:rsid w:val="00555F2A"/>
    <w:rsid w:val="00555F8F"/>
    <w:rsid w:val="00555FEC"/>
    <w:rsid w:val="0055612B"/>
    <w:rsid w:val="00556192"/>
    <w:rsid w:val="005561F1"/>
    <w:rsid w:val="00556585"/>
    <w:rsid w:val="00556C0D"/>
    <w:rsid w:val="00556D02"/>
    <w:rsid w:val="00556F17"/>
    <w:rsid w:val="00556F2B"/>
    <w:rsid w:val="005576E4"/>
    <w:rsid w:val="00557C92"/>
    <w:rsid w:val="00557DF6"/>
    <w:rsid w:val="00560154"/>
    <w:rsid w:val="00560175"/>
    <w:rsid w:val="0056038A"/>
    <w:rsid w:val="005607F6"/>
    <w:rsid w:val="00560D3E"/>
    <w:rsid w:val="00561253"/>
    <w:rsid w:val="0056147F"/>
    <w:rsid w:val="005617D9"/>
    <w:rsid w:val="005618BB"/>
    <w:rsid w:val="005621F7"/>
    <w:rsid w:val="00562B53"/>
    <w:rsid w:val="00563611"/>
    <w:rsid w:val="005636AF"/>
    <w:rsid w:val="0056378E"/>
    <w:rsid w:val="005637A8"/>
    <w:rsid w:val="00563A85"/>
    <w:rsid w:val="00563CE2"/>
    <w:rsid w:val="00563ED4"/>
    <w:rsid w:val="005640F8"/>
    <w:rsid w:val="0056414D"/>
    <w:rsid w:val="0056473A"/>
    <w:rsid w:val="00564787"/>
    <w:rsid w:val="00564B90"/>
    <w:rsid w:val="00564F11"/>
    <w:rsid w:val="0056539A"/>
    <w:rsid w:val="00565B7D"/>
    <w:rsid w:val="00565BB3"/>
    <w:rsid w:val="00565F86"/>
    <w:rsid w:val="0056670F"/>
    <w:rsid w:val="005669A4"/>
    <w:rsid w:val="00566C10"/>
    <w:rsid w:val="0056703B"/>
    <w:rsid w:val="0056722A"/>
    <w:rsid w:val="0056796C"/>
    <w:rsid w:val="00567A64"/>
    <w:rsid w:val="00567BB2"/>
    <w:rsid w:val="00567DB7"/>
    <w:rsid w:val="00567F04"/>
    <w:rsid w:val="00570117"/>
    <w:rsid w:val="005702B3"/>
    <w:rsid w:val="005707F8"/>
    <w:rsid w:val="00570B09"/>
    <w:rsid w:val="00570E55"/>
    <w:rsid w:val="005715A4"/>
    <w:rsid w:val="005719B4"/>
    <w:rsid w:val="00571EDC"/>
    <w:rsid w:val="005722AF"/>
    <w:rsid w:val="00572387"/>
    <w:rsid w:val="005724DA"/>
    <w:rsid w:val="00572674"/>
    <w:rsid w:val="005728DE"/>
    <w:rsid w:val="00572905"/>
    <w:rsid w:val="00572AA1"/>
    <w:rsid w:val="00572F09"/>
    <w:rsid w:val="00572F3B"/>
    <w:rsid w:val="0057302D"/>
    <w:rsid w:val="00573AC4"/>
    <w:rsid w:val="00573EC0"/>
    <w:rsid w:val="00573F62"/>
    <w:rsid w:val="00573FB1"/>
    <w:rsid w:val="00574A47"/>
    <w:rsid w:val="005750AC"/>
    <w:rsid w:val="005751FA"/>
    <w:rsid w:val="0057578A"/>
    <w:rsid w:val="00575820"/>
    <w:rsid w:val="00575BFE"/>
    <w:rsid w:val="0057611C"/>
    <w:rsid w:val="005764FE"/>
    <w:rsid w:val="00576D6B"/>
    <w:rsid w:val="00576E59"/>
    <w:rsid w:val="005772B9"/>
    <w:rsid w:val="0057741F"/>
    <w:rsid w:val="0057778E"/>
    <w:rsid w:val="00577B75"/>
    <w:rsid w:val="00577C2F"/>
    <w:rsid w:val="00577C93"/>
    <w:rsid w:val="00577EE8"/>
    <w:rsid w:val="0058006A"/>
    <w:rsid w:val="00580096"/>
    <w:rsid w:val="00580111"/>
    <w:rsid w:val="00580408"/>
    <w:rsid w:val="00580530"/>
    <w:rsid w:val="00580730"/>
    <w:rsid w:val="00580770"/>
    <w:rsid w:val="005808AC"/>
    <w:rsid w:val="00580F45"/>
    <w:rsid w:val="00581007"/>
    <w:rsid w:val="00581200"/>
    <w:rsid w:val="00581DB5"/>
    <w:rsid w:val="0058205D"/>
    <w:rsid w:val="00582EA0"/>
    <w:rsid w:val="00583734"/>
    <w:rsid w:val="005841A5"/>
    <w:rsid w:val="00584522"/>
    <w:rsid w:val="005846BB"/>
    <w:rsid w:val="00584D8D"/>
    <w:rsid w:val="0058527E"/>
    <w:rsid w:val="00585565"/>
    <w:rsid w:val="005859CD"/>
    <w:rsid w:val="00585C82"/>
    <w:rsid w:val="00586144"/>
    <w:rsid w:val="0058627A"/>
    <w:rsid w:val="005862BB"/>
    <w:rsid w:val="005862CE"/>
    <w:rsid w:val="00586716"/>
    <w:rsid w:val="00586A91"/>
    <w:rsid w:val="00586AC4"/>
    <w:rsid w:val="00587248"/>
    <w:rsid w:val="0058768C"/>
    <w:rsid w:val="005876A4"/>
    <w:rsid w:val="00587E8A"/>
    <w:rsid w:val="00587ED4"/>
    <w:rsid w:val="00590E0F"/>
    <w:rsid w:val="00590EC3"/>
    <w:rsid w:val="0059101D"/>
    <w:rsid w:val="00591868"/>
    <w:rsid w:val="00591D26"/>
    <w:rsid w:val="00591D7F"/>
    <w:rsid w:val="005927D2"/>
    <w:rsid w:val="005933A6"/>
    <w:rsid w:val="00593402"/>
    <w:rsid w:val="00593668"/>
    <w:rsid w:val="005936CF"/>
    <w:rsid w:val="005940EF"/>
    <w:rsid w:val="0059426C"/>
    <w:rsid w:val="00594316"/>
    <w:rsid w:val="005943B6"/>
    <w:rsid w:val="00594499"/>
    <w:rsid w:val="0059479C"/>
    <w:rsid w:val="00594EA7"/>
    <w:rsid w:val="005957B5"/>
    <w:rsid w:val="00595A23"/>
    <w:rsid w:val="00596105"/>
    <w:rsid w:val="00596316"/>
    <w:rsid w:val="00596374"/>
    <w:rsid w:val="005966D3"/>
    <w:rsid w:val="00596774"/>
    <w:rsid w:val="0059691A"/>
    <w:rsid w:val="00596F55"/>
    <w:rsid w:val="0059774D"/>
    <w:rsid w:val="00597A09"/>
    <w:rsid w:val="00597C3A"/>
    <w:rsid w:val="00597DEC"/>
    <w:rsid w:val="005A0163"/>
    <w:rsid w:val="005A0367"/>
    <w:rsid w:val="005A073A"/>
    <w:rsid w:val="005A0AD7"/>
    <w:rsid w:val="005A0B3C"/>
    <w:rsid w:val="005A1227"/>
    <w:rsid w:val="005A1C30"/>
    <w:rsid w:val="005A238E"/>
    <w:rsid w:val="005A2403"/>
    <w:rsid w:val="005A2AA6"/>
    <w:rsid w:val="005A2BE1"/>
    <w:rsid w:val="005A2ED2"/>
    <w:rsid w:val="005A2FB6"/>
    <w:rsid w:val="005A3205"/>
    <w:rsid w:val="005A4709"/>
    <w:rsid w:val="005A4D9B"/>
    <w:rsid w:val="005A5282"/>
    <w:rsid w:val="005A5463"/>
    <w:rsid w:val="005A558C"/>
    <w:rsid w:val="005A5BAF"/>
    <w:rsid w:val="005A5BCA"/>
    <w:rsid w:val="005A5CD9"/>
    <w:rsid w:val="005A6713"/>
    <w:rsid w:val="005A6BAB"/>
    <w:rsid w:val="005A6F8D"/>
    <w:rsid w:val="005A7391"/>
    <w:rsid w:val="005A7695"/>
    <w:rsid w:val="005A7714"/>
    <w:rsid w:val="005A780E"/>
    <w:rsid w:val="005A7882"/>
    <w:rsid w:val="005A7B3E"/>
    <w:rsid w:val="005A7CDC"/>
    <w:rsid w:val="005B0195"/>
    <w:rsid w:val="005B0229"/>
    <w:rsid w:val="005B06E4"/>
    <w:rsid w:val="005B0D15"/>
    <w:rsid w:val="005B189C"/>
    <w:rsid w:val="005B18BE"/>
    <w:rsid w:val="005B1F35"/>
    <w:rsid w:val="005B211D"/>
    <w:rsid w:val="005B2392"/>
    <w:rsid w:val="005B27BF"/>
    <w:rsid w:val="005B2852"/>
    <w:rsid w:val="005B35B0"/>
    <w:rsid w:val="005B3695"/>
    <w:rsid w:val="005B39B9"/>
    <w:rsid w:val="005B3A7B"/>
    <w:rsid w:val="005B4064"/>
    <w:rsid w:val="005B4071"/>
    <w:rsid w:val="005B47FC"/>
    <w:rsid w:val="005B4C71"/>
    <w:rsid w:val="005B52CA"/>
    <w:rsid w:val="005B5B2E"/>
    <w:rsid w:val="005B5E00"/>
    <w:rsid w:val="005B5F67"/>
    <w:rsid w:val="005B6045"/>
    <w:rsid w:val="005B632E"/>
    <w:rsid w:val="005B657F"/>
    <w:rsid w:val="005B6E15"/>
    <w:rsid w:val="005B6EDE"/>
    <w:rsid w:val="005B7564"/>
    <w:rsid w:val="005B7F9F"/>
    <w:rsid w:val="005C014E"/>
    <w:rsid w:val="005C03B2"/>
    <w:rsid w:val="005C105E"/>
    <w:rsid w:val="005C1B34"/>
    <w:rsid w:val="005C1DD2"/>
    <w:rsid w:val="005C1F44"/>
    <w:rsid w:val="005C2065"/>
    <w:rsid w:val="005C2467"/>
    <w:rsid w:val="005C2CE0"/>
    <w:rsid w:val="005C426F"/>
    <w:rsid w:val="005C44F6"/>
    <w:rsid w:val="005C482E"/>
    <w:rsid w:val="005C48B4"/>
    <w:rsid w:val="005C526E"/>
    <w:rsid w:val="005C540B"/>
    <w:rsid w:val="005C572C"/>
    <w:rsid w:val="005C58E3"/>
    <w:rsid w:val="005C620C"/>
    <w:rsid w:val="005C6299"/>
    <w:rsid w:val="005C65D0"/>
    <w:rsid w:val="005C69EB"/>
    <w:rsid w:val="005C6B80"/>
    <w:rsid w:val="005C7701"/>
    <w:rsid w:val="005C7C21"/>
    <w:rsid w:val="005C7D89"/>
    <w:rsid w:val="005D05DE"/>
    <w:rsid w:val="005D0B7F"/>
    <w:rsid w:val="005D0C12"/>
    <w:rsid w:val="005D0C5A"/>
    <w:rsid w:val="005D1077"/>
    <w:rsid w:val="005D15F2"/>
    <w:rsid w:val="005D1A4B"/>
    <w:rsid w:val="005D1C2D"/>
    <w:rsid w:val="005D22D5"/>
    <w:rsid w:val="005D2B18"/>
    <w:rsid w:val="005D321F"/>
    <w:rsid w:val="005D32E0"/>
    <w:rsid w:val="005D330B"/>
    <w:rsid w:val="005D352D"/>
    <w:rsid w:val="005D3A6F"/>
    <w:rsid w:val="005D4312"/>
    <w:rsid w:val="005D44C4"/>
    <w:rsid w:val="005D4792"/>
    <w:rsid w:val="005D4830"/>
    <w:rsid w:val="005D4F97"/>
    <w:rsid w:val="005D51BE"/>
    <w:rsid w:val="005D5326"/>
    <w:rsid w:val="005D549B"/>
    <w:rsid w:val="005D5945"/>
    <w:rsid w:val="005D6B4F"/>
    <w:rsid w:val="005D6EEC"/>
    <w:rsid w:val="005D7001"/>
    <w:rsid w:val="005D721B"/>
    <w:rsid w:val="005D77E2"/>
    <w:rsid w:val="005E0560"/>
    <w:rsid w:val="005E060C"/>
    <w:rsid w:val="005E0DFE"/>
    <w:rsid w:val="005E11D3"/>
    <w:rsid w:val="005E1246"/>
    <w:rsid w:val="005E1303"/>
    <w:rsid w:val="005E1454"/>
    <w:rsid w:val="005E1DE9"/>
    <w:rsid w:val="005E218B"/>
    <w:rsid w:val="005E21D9"/>
    <w:rsid w:val="005E258D"/>
    <w:rsid w:val="005E278A"/>
    <w:rsid w:val="005E28E2"/>
    <w:rsid w:val="005E29B9"/>
    <w:rsid w:val="005E2C84"/>
    <w:rsid w:val="005E2F94"/>
    <w:rsid w:val="005E310B"/>
    <w:rsid w:val="005E36C4"/>
    <w:rsid w:val="005E3913"/>
    <w:rsid w:val="005E41E0"/>
    <w:rsid w:val="005E433C"/>
    <w:rsid w:val="005E4534"/>
    <w:rsid w:val="005E4982"/>
    <w:rsid w:val="005E4C83"/>
    <w:rsid w:val="005E4F09"/>
    <w:rsid w:val="005E5190"/>
    <w:rsid w:val="005E527F"/>
    <w:rsid w:val="005E58ED"/>
    <w:rsid w:val="005E5FBE"/>
    <w:rsid w:val="005E607F"/>
    <w:rsid w:val="005E6206"/>
    <w:rsid w:val="005E651C"/>
    <w:rsid w:val="005E6B36"/>
    <w:rsid w:val="005E6D31"/>
    <w:rsid w:val="005E6EDB"/>
    <w:rsid w:val="005E77D3"/>
    <w:rsid w:val="005E7BED"/>
    <w:rsid w:val="005E7E35"/>
    <w:rsid w:val="005E7FA6"/>
    <w:rsid w:val="005F0B16"/>
    <w:rsid w:val="005F0D8C"/>
    <w:rsid w:val="005F0E51"/>
    <w:rsid w:val="005F1112"/>
    <w:rsid w:val="005F1287"/>
    <w:rsid w:val="005F145D"/>
    <w:rsid w:val="005F1DD5"/>
    <w:rsid w:val="005F2201"/>
    <w:rsid w:val="005F28F9"/>
    <w:rsid w:val="005F2BFF"/>
    <w:rsid w:val="005F2E51"/>
    <w:rsid w:val="005F3015"/>
    <w:rsid w:val="005F3465"/>
    <w:rsid w:val="005F371D"/>
    <w:rsid w:val="005F393D"/>
    <w:rsid w:val="005F3B4D"/>
    <w:rsid w:val="005F3C83"/>
    <w:rsid w:val="005F41A2"/>
    <w:rsid w:val="005F41B2"/>
    <w:rsid w:val="005F41EC"/>
    <w:rsid w:val="005F42EA"/>
    <w:rsid w:val="005F448D"/>
    <w:rsid w:val="005F471B"/>
    <w:rsid w:val="005F48B6"/>
    <w:rsid w:val="005F4F96"/>
    <w:rsid w:val="005F517F"/>
    <w:rsid w:val="005F5541"/>
    <w:rsid w:val="005F6003"/>
    <w:rsid w:val="005F6572"/>
    <w:rsid w:val="005F6727"/>
    <w:rsid w:val="005F6745"/>
    <w:rsid w:val="005F67B4"/>
    <w:rsid w:val="005F69DB"/>
    <w:rsid w:val="005F6AD4"/>
    <w:rsid w:val="005F6E17"/>
    <w:rsid w:val="005F6F56"/>
    <w:rsid w:val="005F7B7F"/>
    <w:rsid w:val="005F7D75"/>
    <w:rsid w:val="005F7F03"/>
    <w:rsid w:val="006003B3"/>
    <w:rsid w:val="00600E38"/>
    <w:rsid w:val="00601376"/>
    <w:rsid w:val="006013CB"/>
    <w:rsid w:val="006017AF"/>
    <w:rsid w:val="00601A3D"/>
    <w:rsid w:val="00601CEF"/>
    <w:rsid w:val="006028BD"/>
    <w:rsid w:val="00602EAA"/>
    <w:rsid w:val="00602F1A"/>
    <w:rsid w:val="006033A9"/>
    <w:rsid w:val="00603A45"/>
    <w:rsid w:val="00603AB7"/>
    <w:rsid w:val="00604002"/>
    <w:rsid w:val="006049B6"/>
    <w:rsid w:val="00604B1F"/>
    <w:rsid w:val="00604CFF"/>
    <w:rsid w:val="00604F06"/>
    <w:rsid w:val="00605567"/>
    <w:rsid w:val="006058C4"/>
    <w:rsid w:val="006064A1"/>
    <w:rsid w:val="00606787"/>
    <w:rsid w:val="0060681E"/>
    <w:rsid w:val="00606BE6"/>
    <w:rsid w:val="00606F5C"/>
    <w:rsid w:val="006071D9"/>
    <w:rsid w:val="00607ABB"/>
    <w:rsid w:val="006103EB"/>
    <w:rsid w:val="00610567"/>
    <w:rsid w:val="0061064E"/>
    <w:rsid w:val="006108C3"/>
    <w:rsid w:val="00611364"/>
    <w:rsid w:val="00611614"/>
    <w:rsid w:val="00611D51"/>
    <w:rsid w:val="00611FE1"/>
    <w:rsid w:val="006121FA"/>
    <w:rsid w:val="0061266E"/>
    <w:rsid w:val="006126B3"/>
    <w:rsid w:val="00612959"/>
    <w:rsid w:val="00612C46"/>
    <w:rsid w:val="00612EE2"/>
    <w:rsid w:val="006130D4"/>
    <w:rsid w:val="0061335F"/>
    <w:rsid w:val="006134F6"/>
    <w:rsid w:val="006140DE"/>
    <w:rsid w:val="00614188"/>
    <w:rsid w:val="00615799"/>
    <w:rsid w:val="00615AD2"/>
    <w:rsid w:val="00615C67"/>
    <w:rsid w:val="00615C9C"/>
    <w:rsid w:val="00615FEA"/>
    <w:rsid w:val="0061631C"/>
    <w:rsid w:val="006164AE"/>
    <w:rsid w:val="00616780"/>
    <w:rsid w:val="0061687B"/>
    <w:rsid w:val="006176EA"/>
    <w:rsid w:val="006201DC"/>
    <w:rsid w:val="006206C5"/>
    <w:rsid w:val="006208E6"/>
    <w:rsid w:val="00620A6B"/>
    <w:rsid w:val="00620D15"/>
    <w:rsid w:val="00620FB1"/>
    <w:rsid w:val="006214BF"/>
    <w:rsid w:val="00621613"/>
    <w:rsid w:val="00621653"/>
    <w:rsid w:val="00621DA5"/>
    <w:rsid w:val="00621F8E"/>
    <w:rsid w:val="006223A4"/>
    <w:rsid w:val="00622873"/>
    <w:rsid w:val="00622AD0"/>
    <w:rsid w:val="00622E0B"/>
    <w:rsid w:val="006237EE"/>
    <w:rsid w:val="006244A3"/>
    <w:rsid w:val="00624591"/>
    <w:rsid w:val="006245C6"/>
    <w:rsid w:val="00624A78"/>
    <w:rsid w:val="00624ACE"/>
    <w:rsid w:val="00624E08"/>
    <w:rsid w:val="006252B9"/>
    <w:rsid w:val="0062539C"/>
    <w:rsid w:val="006255AC"/>
    <w:rsid w:val="0062598B"/>
    <w:rsid w:val="00625AA2"/>
    <w:rsid w:val="00625D19"/>
    <w:rsid w:val="00625D5D"/>
    <w:rsid w:val="00625EAB"/>
    <w:rsid w:val="0062620B"/>
    <w:rsid w:val="00626358"/>
    <w:rsid w:val="0062685C"/>
    <w:rsid w:val="00626ABF"/>
    <w:rsid w:val="00626B6E"/>
    <w:rsid w:val="00626C60"/>
    <w:rsid w:val="00626FD3"/>
    <w:rsid w:val="00627270"/>
    <w:rsid w:val="006277EE"/>
    <w:rsid w:val="00627A38"/>
    <w:rsid w:val="00627A89"/>
    <w:rsid w:val="00627EB1"/>
    <w:rsid w:val="006303DA"/>
    <w:rsid w:val="0063048E"/>
    <w:rsid w:val="00630A6D"/>
    <w:rsid w:val="00630AF6"/>
    <w:rsid w:val="00630B28"/>
    <w:rsid w:val="006310B1"/>
    <w:rsid w:val="006312F3"/>
    <w:rsid w:val="00631301"/>
    <w:rsid w:val="00631539"/>
    <w:rsid w:val="006316F2"/>
    <w:rsid w:val="0063265D"/>
    <w:rsid w:val="00632BC5"/>
    <w:rsid w:val="00632C85"/>
    <w:rsid w:val="00633869"/>
    <w:rsid w:val="00633BA5"/>
    <w:rsid w:val="00633BAF"/>
    <w:rsid w:val="0063409C"/>
    <w:rsid w:val="00634288"/>
    <w:rsid w:val="0063442A"/>
    <w:rsid w:val="0063448F"/>
    <w:rsid w:val="0063452E"/>
    <w:rsid w:val="00634920"/>
    <w:rsid w:val="00634BEE"/>
    <w:rsid w:val="00634C6E"/>
    <w:rsid w:val="0063514C"/>
    <w:rsid w:val="006352BB"/>
    <w:rsid w:val="006353F2"/>
    <w:rsid w:val="00635405"/>
    <w:rsid w:val="0063568A"/>
    <w:rsid w:val="006357C6"/>
    <w:rsid w:val="00635A28"/>
    <w:rsid w:val="00636010"/>
    <w:rsid w:val="00636252"/>
    <w:rsid w:val="00636318"/>
    <w:rsid w:val="006364A0"/>
    <w:rsid w:val="006367A0"/>
    <w:rsid w:val="006368D7"/>
    <w:rsid w:val="00636D9C"/>
    <w:rsid w:val="00637472"/>
    <w:rsid w:val="0063796B"/>
    <w:rsid w:val="00637FED"/>
    <w:rsid w:val="006400A8"/>
    <w:rsid w:val="006407FF"/>
    <w:rsid w:val="00640B3F"/>
    <w:rsid w:val="00641422"/>
    <w:rsid w:val="006414DC"/>
    <w:rsid w:val="006418E5"/>
    <w:rsid w:val="00641CC1"/>
    <w:rsid w:val="006423C0"/>
    <w:rsid w:val="0064244B"/>
    <w:rsid w:val="00642788"/>
    <w:rsid w:val="006428D0"/>
    <w:rsid w:val="00642906"/>
    <w:rsid w:val="00642B2B"/>
    <w:rsid w:val="0064358B"/>
    <w:rsid w:val="006438FE"/>
    <w:rsid w:val="00643966"/>
    <w:rsid w:val="00643EF7"/>
    <w:rsid w:val="00644031"/>
    <w:rsid w:val="00645A0A"/>
    <w:rsid w:val="00645A9F"/>
    <w:rsid w:val="00645E00"/>
    <w:rsid w:val="00645F6C"/>
    <w:rsid w:val="00646055"/>
    <w:rsid w:val="006469AA"/>
    <w:rsid w:val="006469DF"/>
    <w:rsid w:val="00647AD9"/>
    <w:rsid w:val="00647D9A"/>
    <w:rsid w:val="00647E1F"/>
    <w:rsid w:val="00647FE3"/>
    <w:rsid w:val="006508A6"/>
    <w:rsid w:val="00650D2A"/>
    <w:rsid w:val="00650F25"/>
    <w:rsid w:val="0065119B"/>
    <w:rsid w:val="006512C4"/>
    <w:rsid w:val="0065154C"/>
    <w:rsid w:val="006518AC"/>
    <w:rsid w:val="00652B4B"/>
    <w:rsid w:val="00652BD9"/>
    <w:rsid w:val="006530C7"/>
    <w:rsid w:val="006531B2"/>
    <w:rsid w:val="00653294"/>
    <w:rsid w:val="00653414"/>
    <w:rsid w:val="006535C8"/>
    <w:rsid w:val="00653AB6"/>
    <w:rsid w:val="0065459C"/>
    <w:rsid w:val="00654D16"/>
    <w:rsid w:val="006550C1"/>
    <w:rsid w:val="0065558C"/>
    <w:rsid w:val="00655758"/>
    <w:rsid w:val="006559DA"/>
    <w:rsid w:val="00655B9D"/>
    <w:rsid w:val="00656B40"/>
    <w:rsid w:val="00656CBB"/>
    <w:rsid w:val="00656D69"/>
    <w:rsid w:val="00656DA1"/>
    <w:rsid w:val="00656F05"/>
    <w:rsid w:val="006570AE"/>
    <w:rsid w:val="006576E3"/>
    <w:rsid w:val="006579A4"/>
    <w:rsid w:val="00657B1D"/>
    <w:rsid w:val="00660167"/>
    <w:rsid w:val="006606D0"/>
    <w:rsid w:val="006607AA"/>
    <w:rsid w:val="00660863"/>
    <w:rsid w:val="006608BD"/>
    <w:rsid w:val="00660BEF"/>
    <w:rsid w:val="00661049"/>
    <w:rsid w:val="006613D1"/>
    <w:rsid w:val="006614DA"/>
    <w:rsid w:val="006615C8"/>
    <w:rsid w:val="00661699"/>
    <w:rsid w:val="006616C3"/>
    <w:rsid w:val="00661989"/>
    <w:rsid w:val="00661F85"/>
    <w:rsid w:val="0066239B"/>
    <w:rsid w:val="0066278E"/>
    <w:rsid w:val="00662D3D"/>
    <w:rsid w:val="0066314A"/>
    <w:rsid w:val="00663AF8"/>
    <w:rsid w:val="006640D4"/>
    <w:rsid w:val="006640E0"/>
    <w:rsid w:val="0066422B"/>
    <w:rsid w:val="006642E3"/>
    <w:rsid w:val="00664508"/>
    <w:rsid w:val="0066468D"/>
    <w:rsid w:val="00664AA0"/>
    <w:rsid w:val="00664BAE"/>
    <w:rsid w:val="00665516"/>
    <w:rsid w:val="0066587B"/>
    <w:rsid w:val="00665AC8"/>
    <w:rsid w:val="00665E01"/>
    <w:rsid w:val="00665E45"/>
    <w:rsid w:val="00665EA0"/>
    <w:rsid w:val="00665FAC"/>
    <w:rsid w:val="00666992"/>
    <w:rsid w:val="006669D4"/>
    <w:rsid w:val="00666A76"/>
    <w:rsid w:val="006674A2"/>
    <w:rsid w:val="00667627"/>
    <w:rsid w:val="00667B10"/>
    <w:rsid w:val="00667E02"/>
    <w:rsid w:val="00667E9E"/>
    <w:rsid w:val="00667F54"/>
    <w:rsid w:val="00670138"/>
    <w:rsid w:val="006703D0"/>
    <w:rsid w:val="00670466"/>
    <w:rsid w:val="00670823"/>
    <w:rsid w:val="00670B57"/>
    <w:rsid w:val="00670C06"/>
    <w:rsid w:val="00671017"/>
    <w:rsid w:val="006714D8"/>
    <w:rsid w:val="00671B3F"/>
    <w:rsid w:val="00671EF0"/>
    <w:rsid w:val="00672486"/>
    <w:rsid w:val="00672DD1"/>
    <w:rsid w:val="00672EC3"/>
    <w:rsid w:val="00673CE8"/>
    <w:rsid w:val="00673DBE"/>
    <w:rsid w:val="00674BCF"/>
    <w:rsid w:val="00674C8F"/>
    <w:rsid w:val="00675200"/>
    <w:rsid w:val="00675432"/>
    <w:rsid w:val="006757E8"/>
    <w:rsid w:val="00675B3D"/>
    <w:rsid w:val="00675D07"/>
    <w:rsid w:val="00675E8C"/>
    <w:rsid w:val="00676466"/>
    <w:rsid w:val="00676741"/>
    <w:rsid w:val="00676EFB"/>
    <w:rsid w:val="00677513"/>
    <w:rsid w:val="006776CD"/>
    <w:rsid w:val="0067783C"/>
    <w:rsid w:val="00677E08"/>
    <w:rsid w:val="00680080"/>
    <w:rsid w:val="00680685"/>
    <w:rsid w:val="006806D3"/>
    <w:rsid w:val="006809A4"/>
    <w:rsid w:val="006809C0"/>
    <w:rsid w:val="0068192A"/>
    <w:rsid w:val="00681937"/>
    <w:rsid w:val="00681BB9"/>
    <w:rsid w:val="006820B2"/>
    <w:rsid w:val="006820C5"/>
    <w:rsid w:val="006820CC"/>
    <w:rsid w:val="00682175"/>
    <w:rsid w:val="0068219D"/>
    <w:rsid w:val="006827E0"/>
    <w:rsid w:val="0068291C"/>
    <w:rsid w:val="00682A53"/>
    <w:rsid w:val="00682B6A"/>
    <w:rsid w:val="00682D89"/>
    <w:rsid w:val="00682E0D"/>
    <w:rsid w:val="0068307F"/>
    <w:rsid w:val="006830DD"/>
    <w:rsid w:val="0068311A"/>
    <w:rsid w:val="0068369F"/>
    <w:rsid w:val="00683743"/>
    <w:rsid w:val="0068382C"/>
    <w:rsid w:val="00683A9C"/>
    <w:rsid w:val="00683BC5"/>
    <w:rsid w:val="00683DBA"/>
    <w:rsid w:val="006843B8"/>
    <w:rsid w:val="00684547"/>
    <w:rsid w:val="00684999"/>
    <w:rsid w:val="00684B3A"/>
    <w:rsid w:val="00685432"/>
    <w:rsid w:val="006856A7"/>
    <w:rsid w:val="00686051"/>
    <w:rsid w:val="0068641E"/>
    <w:rsid w:val="0068646D"/>
    <w:rsid w:val="006866E3"/>
    <w:rsid w:val="006868FC"/>
    <w:rsid w:val="00686B65"/>
    <w:rsid w:val="00686D80"/>
    <w:rsid w:val="00687718"/>
    <w:rsid w:val="00687FFB"/>
    <w:rsid w:val="0069012A"/>
    <w:rsid w:val="006903B1"/>
    <w:rsid w:val="00690501"/>
    <w:rsid w:val="00690B13"/>
    <w:rsid w:val="00691110"/>
    <w:rsid w:val="0069115B"/>
    <w:rsid w:val="00691482"/>
    <w:rsid w:val="006914F8"/>
    <w:rsid w:val="006915DE"/>
    <w:rsid w:val="00691D2F"/>
    <w:rsid w:val="00692134"/>
    <w:rsid w:val="006921E6"/>
    <w:rsid w:val="00692602"/>
    <w:rsid w:val="00692AC4"/>
    <w:rsid w:val="00692B95"/>
    <w:rsid w:val="0069368E"/>
    <w:rsid w:val="00693845"/>
    <w:rsid w:val="006942C2"/>
    <w:rsid w:val="006946F3"/>
    <w:rsid w:val="00694786"/>
    <w:rsid w:val="0069489D"/>
    <w:rsid w:val="00694ECB"/>
    <w:rsid w:val="00694F20"/>
    <w:rsid w:val="0069526F"/>
    <w:rsid w:val="006957EB"/>
    <w:rsid w:val="00695A5D"/>
    <w:rsid w:val="00695D69"/>
    <w:rsid w:val="006963FC"/>
    <w:rsid w:val="00696695"/>
    <w:rsid w:val="00696B9B"/>
    <w:rsid w:val="00696D59"/>
    <w:rsid w:val="0069710B"/>
    <w:rsid w:val="00697275"/>
    <w:rsid w:val="00697C0E"/>
    <w:rsid w:val="006A05E3"/>
    <w:rsid w:val="006A09F2"/>
    <w:rsid w:val="006A249E"/>
    <w:rsid w:val="006A2559"/>
    <w:rsid w:val="006A2C75"/>
    <w:rsid w:val="006A2CDB"/>
    <w:rsid w:val="006A32F7"/>
    <w:rsid w:val="006A3810"/>
    <w:rsid w:val="006A4914"/>
    <w:rsid w:val="006A4AFB"/>
    <w:rsid w:val="006A51F9"/>
    <w:rsid w:val="006A54B4"/>
    <w:rsid w:val="006A55A0"/>
    <w:rsid w:val="006A5802"/>
    <w:rsid w:val="006A596D"/>
    <w:rsid w:val="006A599D"/>
    <w:rsid w:val="006A5E95"/>
    <w:rsid w:val="006A610C"/>
    <w:rsid w:val="006A611E"/>
    <w:rsid w:val="006A62A7"/>
    <w:rsid w:val="006A6A9E"/>
    <w:rsid w:val="006A6D78"/>
    <w:rsid w:val="006A780B"/>
    <w:rsid w:val="006A79F2"/>
    <w:rsid w:val="006A7C21"/>
    <w:rsid w:val="006A7CF4"/>
    <w:rsid w:val="006B0293"/>
    <w:rsid w:val="006B0548"/>
    <w:rsid w:val="006B0A04"/>
    <w:rsid w:val="006B1449"/>
    <w:rsid w:val="006B181B"/>
    <w:rsid w:val="006B1B7F"/>
    <w:rsid w:val="006B1E13"/>
    <w:rsid w:val="006B2013"/>
    <w:rsid w:val="006B221C"/>
    <w:rsid w:val="006B2613"/>
    <w:rsid w:val="006B27B7"/>
    <w:rsid w:val="006B2827"/>
    <w:rsid w:val="006B368D"/>
    <w:rsid w:val="006B39F5"/>
    <w:rsid w:val="006B3C52"/>
    <w:rsid w:val="006B3F2D"/>
    <w:rsid w:val="006B4E1D"/>
    <w:rsid w:val="006B4EFD"/>
    <w:rsid w:val="006B4F6A"/>
    <w:rsid w:val="006B4F76"/>
    <w:rsid w:val="006B4FD8"/>
    <w:rsid w:val="006B52AF"/>
    <w:rsid w:val="006B5629"/>
    <w:rsid w:val="006B5925"/>
    <w:rsid w:val="006B63DD"/>
    <w:rsid w:val="006B67FA"/>
    <w:rsid w:val="006B6939"/>
    <w:rsid w:val="006B7257"/>
    <w:rsid w:val="006B7273"/>
    <w:rsid w:val="006B7927"/>
    <w:rsid w:val="006C02BA"/>
    <w:rsid w:val="006C0E7E"/>
    <w:rsid w:val="006C181C"/>
    <w:rsid w:val="006C196B"/>
    <w:rsid w:val="006C1A36"/>
    <w:rsid w:val="006C1B1C"/>
    <w:rsid w:val="006C1B8E"/>
    <w:rsid w:val="006C1BC1"/>
    <w:rsid w:val="006C1C2F"/>
    <w:rsid w:val="006C1CB1"/>
    <w:rsid w:val="006C1F00"/>
    <w:rsid w:val="006C1F2F"/>
    <w:rsid w:val="006C2606"/>
    <w:rsid w:val="006C2923"/>
    <w:rsid w:val="006C2D0C"/>
    <w:rsid w:val="006C32E6"/>
    <w:rsid w:val="006C35A3"/>
    <w:rsid w:val="006C3698"/>
    <w:rsid w:val="006C3AA6"/>
    <w:rsid w:val="006C4102"/>
    <w:rsid w:val="006C42C2"/>
    <w:rsid w:val="006C4582"/>
    <w:rsid w:val="006C45A0"/>
    <w:rsid w:val="006C4B1F"/>
    <w:rsid w:val="006C4C7C"/>
    <w:rsid w:val="006C4DB1"/>
    <w:rsid w:val="006C4FAE"/>
    <w:rsid w:val="006C551A"/>
    <w:rsid w:val="006C5B17"/>
    <w:rsid w:val="006C6072"/>
    <w:rsid w:val="006C617C"/>
    <w:rsid w:val="006C6690"/>
    <w:rsid w:val="006C68B9"/>
    <w:rsid w:val="006C6D51"/>
    <w:rsid w:val="006C7027"/>
    <w:rsid w:val="006C70CC"/>
    <w:rsid w:val="006C7ECD"/>
    <w:rsid w:val="006D136F"/>
    <w:rsid w:val="006D1842"/>
    <w:rsid w:val="006D2049"/>
    <w:rsid w:val="006D2370"/>
    <w:rsid w:val="006D2C73"/>
    <w:rsid w:val="006D2EE4"/>
    <w:rsid w:val="006D353C"/>
    <w:rsid w:val="006D3A59"/>
    <w:rsid w:val="006D41A0"/>
    <w:rsid w:val="006D43CA"/>
    <w:rsid w:val="006D4464"/>
    <w:rsid w:val="006D4FAC"/>
    <w:rsid w:val="006D5591"/>
    <w:rsid w:val="006D590B"/>
    <w:rsid w:val="006D5911"/>
    <w:rsid w:val="006D5B42"/>
    <w:rsid w:val="006D6763"/>
    <w:rsid w:val="006D67FD"/>
    <w:rsid w:val="006D6807"/>
    <w:rsid w:val="006D6B6D"/>
    <w:rsid w:val="006D6EC5"/>
    <w:rsid w:val="006D7202"/>
    <w:rsid w:val="006D796D"/>
    <w:rsid w:val="006D7B3E"/>
    <w:rsid w:val="006D7BED"/>
    <w:rsid w:val="006E037C"/>
    <w:rsid w:val="006E0441"/>
    <w:rsid w:val="006E0CEC"/>
    <w:rsid w:val="006E141A"/>
    <w:rsid w:val="006E1A3C"/>
    <w:rsid w:val="006E1F90"/>
    <w:rsid w:val="006E215C"/>
    <w:rsid w:val="006E2169"/>
    <w:rsid w:val="006E2A3A"/>
    <w:rsid w:val="006E2A88"/>
    <w:rsid w:val="006E3197"/>
    <w:rsid w:val="006E3851"/>
    <w:rsid w:val="006E3853"/>
    <w:rsid w:val="006E3B0E"/>
    <w:rsid w:val="006E3CBA"/>
    <w:rsid w:val="006E3DF5"/>
    <w:rsid w:val="006E3E42"/>
    <w:rsid w:val="006E4088"/>
    <w:rsid w:val="006E40C1"/>
    <w:rsid w:val="006E4128"/>
    <w:rsid w:val="006E426A"/>
    <w:rsid w:val="006E470E"/>
    <w:rsid w:val="006E4871"/>
    <w:rsid w:val="006E4A87"/>
    <w:rsid w:val="006E582F"/>
    <w:rsid w:val="006E5B14"/>
    <w:rsid w:val="006E5B6C"/>
    <w:rsid w:val="006E6A69"/>
    <w:rsid w:val="006E6CD8"/>
    <w:rsid w:val="006E709F"/>
    <w:rsid w:val="006E732F"/>
    <w:rsid w:val="006E742D"/>
    <w:rsid w:val="006E7929"/>
    <w:rsid w:val="006E7EA0"/>
    <w:rsid w:val="006F0051"/>
    <w:rsid w:val="006F0BBA"/>
    <w:rsid w:val="006F0E20"/>
    <w:rsid w:val="006F0FF1"/>
    <w:rsid w:val="006F106B"/>
    <w:rsid w:val="006F13A5"/>
    <w:rsid w:val="006F1845"/>
    <w:rsid w:val="006F1BAB"/>
    <w:rsid w:val="006F1D31"/>
    <w:rsid w:val="006F2142"/>
    <w:rsid w:val="006F2256"/>
    <w:rsid w:val="006F2339"/>
    <w:rsid w:val="006F274B"/>
    <w:rsid w:val="006F28D6"/>
    <w:rsid w:val="006F305C"/>
    <w:rsid w:val="006F308D"/>
    <w:rsid w:val="006F36E4"/>
    <w:rsid w:val="006F37AA"/>
    <w:rsid w:val="006F3972"/>
    <w:rsid w:val="006F3AFD"/>
    <w:rsid w:val="006F3C04"/>
    <w:rsid w:val="006F461E"/>
    <w:rsid w:val="006F47AD"/>
    <w:rsid w:val="006F493B"/>
    <w:rsid w:val="006F4CD7"/>
    <w:rsid w:val="006F52C8"/>
    <w:rsid w:val="006F5580"/>
    <w:rsid w:val="006F5941"/>
    <w:rsid w:val="006F5BFD"/>
    <w:rsid w:val="006F6033"/>
    <w:rsid w:val="006F61B7"/>
    <w:rsid w:val="006F6400"/>
    <w:rsid w:val="006F67CB"/>
    <w:rsid w:val="006F69A5"/>
    <w:rsid w:val="006F6E6F"/>
    <w:rsid w:val="006F7150"/>
    <w:rsid w:val="006F785E"/>
    <w:rsid w:val="006F7A48"/>
    <w:rsid w:val="006F7F79"/>
    <w:rsid w:val="00700206"/>
    <w:rsid w:val="007004A4"/>
    <w:rsid w:val="007008FA"/>
    <w:rsid w:val="00700A21"/>
    <w:rsid w:val="00700B85"/>
    <w:rsid w:val="00700C8A"/>
    <w:rsid w:val="00700D7C"/>
    <w:rsid w:val="0070135F"/>
    <w:rsid w:val="007013C0"/>
    <w:rsid w:val="0070195A"/>
    <w:rsid w:val="00701E91"/>
    <w:rsid w:val="0070216B"/>
    <w:rsid w:val="0070216C"/>
    <w:rsid w:val="007025A5"/>
    <w:rsid w:val="007030AB"/>
    <w:rsid w:val="007038EB"/>
    <w:rsid w:val="00703A93"/>
    <w:rsid w:val="00703E07"/>
    <w:rsid w:val="00703EFA"/>
    <w:rsid w:val="00704199"/>
    <w:rsid w:val="00704DF8"/>
    <w:rsid w:val="007050EF"/>
    <w:rsid w:val="007051F8"/>
    <w:rsid w:val="0070529A"/>
    <w:rsid w:val="007059DF"/>
    <w:rsid w:val="00705E93"/>
    <w:rsid w:val="0070606B"/>
    <w:rsid w:val="00706B5E"/>
    <w:rsid w:val="00706CD8"/>
    <w:rsid w:val="00707864"/>
    <w:rsid w:val="007079DE"/>
    <w:rsid w:val="00707A93"/>
    <w:rsid w:val="00707ACB"/>
    <w:rsid w:val="00707F18"/>
    <w:rsid w:val="00710283"/>
    <w:rsid w:val="0071035E"/>
    <w:rsid w:val="0071098E"/>
    <w:rsid w:val="00710FE1"/>
    <w:rsid w:val="0071172A"/>
    <w:rsid w:val="00711A1A"/>
    <w:rsid w:val="00711CD6"/>
    <w:rsid w:val="00711D15"/>
    <w:rsid w:val="00711D58"/>
    <w:rsid w:val="00711FFD"/>
    <w:rsid w:val="0071268B"/>
    <w:rsid w:val="00712C28"/>
    <w:rsid w:val="00712CFE"/>
    <w:rsid w:val="00713559"/>
    <w:rsid w:val="00713660"/>
    <w:rsid w:val="0071368B"/>
    <w:rsid w:val="007136AF"/>
    <w:rsid w:val="007137D1"/>
    <w:rsid w:val="00713C06"/>
    <w:rsid w:val="00714748"/>
    <w:rsid w:val="0071495C"/>
    <w:rsid w:val="00714F85"/>
    <w:rsid w:val="00715105"/>
    <w:rsid w:val="00715559"/>
    <w:rsid w:val="007155C9"/>
    <w:rsid w:val="007155F6"/>
    <w:rsid w:val="00715E49"/>
    <w:rsid w:val="00715EDA"/>
    <w:rsid w:val="00715F88"/>
    <w:rsid w:val="00716178"/>
    <w:rsid w:val="00716624"/>
    <w:rsid w:val="0071668C"/>
    <w:rsid w:val="007166DF"/>
    <w:rsid w:val="00716715"/>
    <w:rsid w:val="00716F75"/>
    <w:rsid w:val="007175F4"/>
    <w:rsid w:val="00717C81"/>
    <w:rsid w:val="00717C85"/>
    <w:rsid w:val="00720284"/>
    <w:rsid w:val="00720382"/>
    <w:rsid w:val="00720790"/>
    <w:rsid w:val="00720BB0"/>
    <w:rsid w:val="00720F89"/>
    <w:rsid w:val="00720FA6"/>
    <w:rsid w:val="0072141E"/>
    <w:rsid w:val="007214E4"/>
    <w:rsid w:val="00721613"/>
    <w:rsid w:val="00721644"/>
    <w:rsid w:val="00721FA5"/>
    <w:rsid w:val="007228DE"/>
    <w:rsid w:val="00722F3B"/>
    <w:rsid w:val="0072303C"/>
    <w:rsid w:val="007230A0"/>
    <w:rsid w:val="007233AF"/>
    <w:rsid w:val="0072349E"/>
    <w:rsid w:val="007236DC"/>
    <w:rsid w:val="00723C31"/>
    <w:rsid w:val="00723EA4"/>
    <w:rsid w:val="007240AA"/>
    <w:rsid w:val="00724288"/>
    <w:rsid w:val="00724438"/>
    <w:rsid w:val="0072475F"/>
    <w:rsid w:val="00724A3C"/>
    <w:rsid w:val="00724A92"/>
    <w:rsid w:val="00724D5D"/>
    <w:rsid w:val="00724E46"/>
    <w:rsid w:val="00724EBC"/>
    <w:rsid w:val="0072518E"/>
    <w:rsid w:val="007259BD"/>
    <w:rsid w:val="00726406"/>
    <w:rsid w:val="00730ABC"/>
    <w:rsid w:val="00730B4A"/>
    <w:rsid w:val="007315E7"/>
    <w:rsid w:val="007316A3"/>
    <w:rsid w:val="00731703"/>
    <w:rsid w:val="007317BA"/>
    <w:rsid w:val="0073194E"/>
    <w:rsid w:val="00731A35"/>
    <w:rsid w:val="00731C11"/>
    <w:rsid w:val="00732144"/>
    <w:rsid w:val="00732217"/>
    <w:rsid w:val="00732299"/>
    <w:rsid w:val="00732600"/>
    <w:rsid w:val="00732712"/>
    <w:rsid w:val="00732957"/>
    <w:rsid w:val="00732F43"/>
    <w:rsid w:val="00732F48"/>
    <w:rsid w:val="007330FE"/>
    <w:rsid w:val="00733258"/>
    <w:rsid w:val="0073338E"/>
    <w:rsid w:val="0073393D"/>
    <w:rsid w:val="00733A97"/>
    <w:rsid w:val="0073479D"/>
    <w:rsid w:val="00734A32"/>
    <w:rsid w:val="00734DFD"/>
    <w:rsid w:val="00734E23"/>
    <w:rsid w:val="00735031"/>
    <w:rsid w:val="0073518C"/>
    <w:rsid w:val="00735223"/>
    <w:rsid w:val="007354C2"/>
    <w:rsid w:val="00735640"/>
    <w:rsid w:val="007360FF"/>
    <w:rsid w:val="00736733"/>
    <w:rsid w:val="0073673A"/>
    <w:rsid w:val="00736B97"/>
    <w:rsid w:val="00736DBB"/>
    <w:rsid w:val="0073717A"/>
    <w:rsid w:val="00737396"/>
    <w:rsid w:val="00737734"/>
    <w:rsid w:val="00740309"/>
    <w:rsid w:val="00740665"/>
    <w:rsid w:val="00740723"/>
    <w:rsid w:val="00740E60"/>
    <w:rsid w:val="00740EE8"/>
    <w:rsid w:val="00740F26"/>
    <w:rsid w:val="00741417"/>
    <w:rsid w:val="00742203"/>
    <w:rsid w:val="00742214"/>
    <w:rsid w:val="007424B3"/>
    <w:rsid w:val="00742AEE"/>
    <w:rsid w:val="00742B38"/>
    <w:rsid w:val="00742B41"/>
    <w:rsid w:val="007434AF"/>
    <w:rsid w:val="00743544"/>
    <w:rsid w:val="00743F08"/>
    <w:rsid w:val="007440E9"/>
    <w:rsid w:val="00745580"/>
    <w:rsid w:val="00745935"/>
    <w:rsid w:val="00745DCE"/>
    <w:rsid w:val="007464D5"/>
    <w:rsid w:val="00746B6A"/>
    <w:rsid w:val="00746FD3"/>
    <w:rsid w:val="00747168"/>
    <w:rsid w:val="007471CE"/>
    <w:rsid w:val="0074731A"/>
    <w:rsid w:val="007473E3"/>
    <w:rsid w:val="00747952"/>
    <w:rsid w:val="00747ABB"/>
    <w:rsid w:val="00747FC1"/>
    <w:rsid w:val="0075064F"/>
    <w:rsid w:val="0075070A"/>
    <w:rsid w:val="00750ABB"/>
    <w:rsid w:val="00750BD1"/>
    <w:rsid w:val="007510AE"/>
    <w:rsid w:val="007513A1"/>
    <w:rsid w:val="00751689"/>
    <w:rsid w:val="007517C6"/>
    <w:rsid w:val="00751975"/>
    <w:rsid w:val="00751D79"/>
    <w:rsid w:val="007521FF"/>
    <w:rsid w:val="007523E4"/>
    <w:rsid w:val="00752429"/>
    <w:rsid w:val="00752CCC"/>
    <w:rsid w:val="00752D03"/>
    <w:rsid w:val="00752DE4"/>
    <w:rsid w:val="00752F09"/>
    <w:rsid w:val="00753293"/>
    <w:rsid w:val="00753CC8"/>
    <w:rsid w:val="00753CC9"/>
    <w:rsid w:val="00754034"/>
    <w:rsid w:val="00754180"/>
    <w:rsid w:val="0075427C"/>
    <w:rsid w:val="00754564"/>
    <w:rsid w:val="00754723"/>
    <w:rsid w:val="00754A58"/>
    <w:rsid w:val="00754C5D"/>
    <w:rsid w:val="00754ECF"/>
    <w:rsid w:val="00754FCA"/>
    <w:rsid w:val="007554DF"/>
    <w:rsid w:val="007556C7"/>
    <w:rsid w:val="00755803"/>
    <w:rsid w:val="00755C7D"/>
    <w:rsid w:val="007562D2"/>
    <w:rsid w:val="007570EC"/>
    <w:rsid w:val="00757417"/>
    <w:rsid w:val="0075782B"/>
    <w:rsid w:val="007579EE"/>
    <w:rsid w:val="00757B4A"/>
    <w:rsid w:val="00757CB9"/>
    <w:rsid w:val="0076005F"/>
    <w:rsid w:val="007603C5"/>
    <w:rsid w:val="00760419"/>
    <w:rsid w:val="00760446"/>
    <w:rsid w:val="00760584"/>
    <w:rsid w:val="00760587"/>
    <w:rsid w:val="0076097B"/>
    <w:rsid w:val="00760A49"/>
    <w:rsid w:val="00760D3A"/>
    <w:rsid w:val="00760EC8"/>
    <w:rsid w:val="00761042"/>
    <w:rsid w:val="00761128"/>
    <w:rsid w:val="00761BD3"/>
    <w:rsid w:val="00761CDB"/>
    <w:rsid w:val="00762199"/>
    <w:rsid w:val="007622B3"/>
    <w:rsid w:val="0076309E"/>
    <w:rsid w:val="007631C9"/>
    <w:rsid w:val="007632CF"/>
    <w:rsid w:val="007633A8"/>
    <w:rsid w:val="00763414"/>
    <w:rsid w:val="00763642"/>
    <w:rsid w:val="00763EFB"/>
    <w:rsid w:val="007640A1"/>
    <w:rsid w:val="0076454B"/>
    <w:rsid w:val="00764918"/>
    <w:rsid w:val="007649D2"/>
    <w:rsid w:val="00765163"/>
    <w:rsid w:val="007654AE"/>
    <w:rsid w:val="00765713"/>
    <w:rsid w:val="0076581D"/>
    <w:rsid w:val="007659CA"/>
    <w:rsid w:val="00765CC3"/>
    <w:rsid w:val="00766F4B"/>
    <w:rsid w:val="007675DE"/>
    <w:rsid w:val="00767CDF"/>
    <w:rsid w:val="0077065D"/>
    <w:rsid w:val="00770843"/>
    <w:rsid w:val="0077088A"/>
    <w:rsid w:val="00770B83"/>
    <w:rsid w:val="00770DC8"/>
    <w:rsid w:val="00772100"/>
    <w:rsid w:val="007721B5"/>
    <w:rsid w:val="007721C5"/>
    <w:rsid w:val="0077322B"/>
    <w:rsid w:val="0077331E"/>
    <w:rsid w:val="007739AC"/>
    <w:rsid w:val="00773D8B"/>
    <w:rsid w:val="00774221"/>
    <w:rsid w:val="007744DE"/>
    <w:rsid w:val="00774618"/>
    <w:rsid w:val="00774A47"/>
    <w:rsid w:val="00774B54"/>
    <w:rsid w:val="00774B5E"/>
    <w:rsid w:val="00774B94"/>
    <w:rsid w:val="00774DE4"/>
    <w:rsid w:val="00774EC9"/>
    <w:rsid w:val="0077509F"/>
    <w:rsid w:val="00775366"/>
    <w:rsid w:val="0077552E"/>
    <w:rsid w:val="00775AEB"/>
    <w:rsid w:val="00775EE3"/>
    <w:rsid w:val="00776AC9"/>
    <w:rsid w:val="00777211"/>
    <w:rsid w:val="00780054"/>
    <w:rsid w:val="00780619"/>
    <w:rsid w:val="00780DCC"/>
    <w:rsid w:val="007817B5"/>
    <w:rsid w:val="00781AA7"/>
    <w:rsid w:val="00781B50"/>
    <w:rsid w:val="00781DEC"/>
    <w:rsid w:val="00781FB8"/>
    <w:rsid w:val="00782061"/>
    <w:rsid w:val="00782108"/>
    <w:rsid w:val="00782120"/>
    <w:rsid w:val="00782B38"/>
    <w:rsid w:val="00782B8A"/>
    <w:rsid w:val="00783132"/>
    <w:rsid w:val="0078365D"/>
    <w:rsid w:val="00783755"/>
    <w:rsid w:val="007838CE"/>
    <w:rsid w:val="00783D91"/>
    <w:rsid w:val="00783F03"/>
    <w:rsid w:val="007846E7"/>
    <w:rsid w:val="00784852"/>
    <w:rsid w:val="007848E4"/>
    <w:rsid w:val="00784D5B"/>
    <w:rsid w:val="00785427"/>
    <w:rsid w:val="0078678B"/>
    <w:rsid w:val="0078689A"/>
    <w:rsid w:val="00786926"/>
    <w:rsid w:val="00786946"/>
    <w:rsid w:val="00786B61"/>
    <w:rsid w:val="00787406"/>
    <w:rsid w:val="00787432"/>
    <w:rsid w:val="007877D6"/>
    <w:rsid w:val="007878A9"/>
    <w:rsid w:val="00787CD1"/>
    <w:rsid w:val="00787D88"/>
    <w:rsid w:val="007902F4"/>
    <w:rsid w:val="00790848"/>
    <w:rsid w:val="0079099A"/>
    <w:rsid w:val="00790AE5"/>
    <w:rsid w:val="00790E66"/>
    <w:rsid w:val="00791151"/>
    <w:rsid w:val="007911A4"/>
    <w:rsid w:val="007917D9"/>
    <w:rsid w:val="00791A8A"/>
    <w:rsid w:val="00791C9A"/>
    <w:rsid w:val="00792938"/>
    <w:rsid w:val="00792BF6"/>
    <w:rsid w:val="00792DAD"/>
    <w:rsid w:val="00792E9A"/>
    <w:rsid w:val="00793099"/>
    <w:rsid w:val="007934EC"/>
    <w:rsid w:val="00793791"/>
    <w:rsid w:val="007938D0"/>
    <w:rsid w:val="007938DB"/>
    <w:rsid w:val="00793A57"/>
    <w:rsid w:val="00793E18"/>
    <w:rsid w:val="0079430A"/>
    <w:rsid w:val="00794D40"/>
    <w:rsid w:val="00794E5C"/>
    <w:rsid w:val="00794EF4"/>
    <w:rsid w:val="00794FA3"/>
    <w:rsid w:val="00795131"/>
    <w:rsid w:val="007952E3"/>
    <w:rsid w:val="00795499"/>
    <w:rsid w:val="007956DE"/>
    <w:rsid w:val="00796317"/>
    <w:rsid w:val="00796397"/>
    <w:rsid w:val="007964DF"/>
    <w:rsid w:val="00796666"/>
    <w:rsid w:val="00796807"/>
    <w:rsid w:val="00796BCE"/>
    <w:rsid w:val="00796CD0"/>
    <w:rsid w:val="00796DFF"/>
    <w:rsid w:val="0079709B"/>
    <w:rsid w:val="007977D2"/>
    <w:rsid w:val="00797ADD"/>
    <w:rsid w:val="00797CB0"/>
    <w:rsid w:val="00797F2F"/>
    <w:rsid w:val="007A0B1C"/>
    <w:rsid w:val="007A0BC3"/>
    <w:rsid w:val="007A0CCB"/>
    <w:rsid w:val="007A13F6"/>
    <w:rsid w:val="007A1511"/>
    <w:rsid w:val="007A1DC6"/>
    <w:rsid w:val="007A2ABF"/>
    <w:rsid w:val="007A2DD2"/>
    <w:rsid w:val="007A3144"/>
    <w:rsid w:val="007A3D23"/>
    <w:rsid w:val="007A40F3"/>
    <w:rsid w:val="007A4A5C"/>
    <w:rsid w:val="007A525A"/>
    <w:rsid w:val="007A5377"/>
    <w:rsid w:val="007A53A9"/>
    <w:rsid w:val="007A591A"/>
    <w:rsid w:val="007A5C67"/>
    <w:rsid w:val="007A62E1"/>
    <w:rsid w:val="007A7190"/>
    <w:rsid w:val="007A746B"/>
    <w:rsid w:val="007A7CEA"/>
    <w:rsid w:val="007A7F2F"/>
    <w:rsid w:val="007B032E"/>
    <w:rsid w:val="007B0AE5"/>
    <w:rsid w:val="007B0BE7"/>
    <w:rsid w:val="007B0FEE"/>
    <w:rsid w:val="007B1503"/>
    <w:rsid w:val="007B1761"/>
    <w:rsid w:val="007B19B2"/>
    <w:rsid w:val="007B1CEE"/>
    <w:rsid w:val="007B1D5A"/>
    <w:rsid w:val="007B1ED4"/>
    <w:rsid w:val="007B2413"/>
    <w:rsid w:val="007B29D9"/>
    <w:rsid w:val="007B2EA6"/>
    <w:rsid w:val="007B2F81"/>
    <w:rsid w:val="007B384C"/>
    <w:rsid w:val="007B3D2E"/>
    <w:rsid w:val="007B4042"/>
    <w:rsid w:val="007B4257"/>
    <w:rsid w:val="007B496D"/>
    <w:rsid w:val="007B555D"/>
    <w:rsid w:val="007B557E"/>
    <w:rsid w:val="007B568B"/>
    <w:rsid w:val="007B5B38"/>
    <w:rsid w:val="007B5C8C"/>
    <w:rsid w:val="007B60D5"/>
    <w:rsid w:val="007B6147"/>
    <w:rsid w:val="007B62EC"/>
    <w:rsid w:val="007B6541"/>
    <w:rsid w:val="007B693E"/>
    <w:rsid w:val="007B6946"/>
    <w:rsid w:val="007B72D6"/>
    <w:rsid w:val="007B73D9"/>
    <w:rsid w:val="007B7928"/>
    <w:rsid w:val="007B7CA2"/>
    <w:rsid w:val="007B7D91"/>
    <w:rsid w:val="007B7FF2"/>
    <w:rsid w:val="007C0120"/>
    <w:rsid w:val="007C0246"/>
    <w:rsid w:val="007C02C3"/>
    <w:rsid w:val="007C05B6"/>
    <w:rsid w:val="007C0977"/>
    <w:rsid w:val="007C0B7B"/>
    <w:rsid w:val="007C0C79"/>
    <w:rsid w:val="007C1019"/>
    <w:rsid w:val="007C176E"/>
    <w:rsid w:val="007C178E"/>
    <w:rsid w:val="007C1997"/>
    <w:rsid w:val="007C1E74"/>
    <w:rsid w:val="007C1FB2"/>
    <w:rsid w:val="007C21DE"/>
    <w:rsid w:val="007C2A2F"/>
    <w:rsid w:val="007C3023"/>
    <w:rsid w:val="007C34DF"/>
    <w:rsid w:val="007C409C"/>
    <w:rsid w:val="007C42E3"/>
    <w:rsid w:val="007C4CFF"/>
    <w:rsid w:val="007C52FD"/>
    <w:rsid w:val="007C5550"/>
    <w:rsid w:val="007C588F"/>
    <w:rsid w:val="007C5ABD"/>
    <w:rsid w:val="007C5C3C"/>
    <w:rsid w:val="007C5CB6"/>
    <w:rsid w:val="007C6114"/>
    <w:rsid w:val="007C635E"/>
    <w:rsid w:val="007C6533"/>
    <w:rsid w:val="007C677E"/>
    <w:rsid w:val="007C690C"/>
    <w:rsid w:val="007C6E13"/>
    <w:rsid w:val="007C6E71"/>
    <w:rsid w:val="007C6ED6"/>
    <w:rsid w:val="007C75F8"/>
    <w:rsid w:val="007C79F8"/>
    <w:rsid w:val="007D0379"/>
    <w:rsid w:val="007D0AB3"/>
    <w:rsid w:val="007D1183"/>
    <w:rsid w:val="007D2093"/>
    <w:rsid w:val="007D2DC7"/>
    <w:rsid w:val="007D3075"/>
    <w:rsid w:val="007D32A8"/>
    <w:rsid w:val="007D33F8"/>
    <w:rsid w:val="007D3618"/>
    <w:rsid w:val="007D3690"/>
    <w:rsid w:val="007D3A5D"/>
    <w:rsid w:val="007D4406"/>
    <w:rsid w:val="007D4770"/>
    <w:rsid w:val="007D4C66"/>
    <w:rsid w:val="007D4FC6"/>
    <w:rsid w:val="007D56ED"/>
    <w:rsid w:val="007D571C"/>
    <w:rsid w:val="007D58EB"/>
    <w:rsid w:val="007D5911"/>
    <w:rsid w:val="007D6857"/>
    <w:rsid w:val="007D6BFA"/>
    <w:rsid w:val="007D6DB9"/>
    <w:rsid w:val="007D6E9B"/>
    <w:rsid w:val="007D6EE9"/>
    <w:rsid w:val="007D6F7C"/>
    <w:rsid w:val="007D6F88"/>
    <w:rsid w:val="007D728B"/>
    <w:rsid w:val="007D72F8"/>
    <w:rsid w:val="007D7590"/>
    <w:rsid w:val="007D767F"/>
    <w:rsid w:val="007D7877"/>
    <w:rsid w:val="007D792E"/>
    <w:rsid w:val="007D7CFF"/>
    <w:rsid w:val="007D7DF9"/>
    <w:rsid w:val="007D7EF1"/>
    <w:rsid w:val="007E0122"/>
    <w:rsid w:val="007E03E7"/>
    <w:rsid w:val="007E0E91"/>
    <w:rsid w:val="007E1251"/>
    <w:rsid w:val="007E140F"/>
    <w:rsid w:val="007E1A8E"/>
    <w:rsid w:val="007E1E7F"/>
    <w:rsid w:val="007E2098"/>
    <w:rsid w:val="007E313C"/>
    <w:rsid w:val="007E3362"/>
    <w:rsid w:val="007E3375"/>
    <w:rsid w:val="007E36D1"/>
    <w:rsid w:val="007E3A98"/>
    <w:rsid w:val="007E3B78"/>
    <w:rsid w:val="007E3DD7"/>
    <w:rsid w:val="007E40A9"/>
    <w:rsid w:val="007E40F7"/>
    <w:rsid w:val="007E4136"/>
    <w:rsid w:val="007E4173"/>
    <w:rsid w:val="007E48EF"/>
    <w:rsid w:val="007E49DB"/>
    <w:rsid w:val="007E5079"/>
    <w:rsid w:val="007E56B3"/>
    <w:rsid w:val="007E56BC"/>
    <w:rsid w:val="007E59A4"/>
    <w:rsid w:val="007E5AA0"/>
    <w:rsid w:val="007E5D23"/>
    <w:rsid w:val="007E5FDA"/>
    <w:rsid w:val="007E60FB"/>
    <w:rsid w:val="007E6657"/>
    <w:rsid w:val="007E6E85"/>
    <w:rsid w:val="007E7295"/>
    <w:rsid w:val="007E737D"/>
    <w:rsid w:val="007E7AC9"/>
    <w:rsid w:val="007E7F48"/>
    <w:rsid w:val="007F0374"/>
    <w:rsid w:val="007F05D0"/>
    <w:rsid w:val="007F0AD0"/>
    <w:rsid w:val="007F1C64"/>
    <w:rsid w:val="007F1D81"/>
    <w:rsid w:val="007F1F1D"/>
    <w:rsid w:val="007F1F25"/>
    <w:rsid w:val="007F21F0"/>
    <w:rsid w:val="007F236F"/>
    <w:rsid w:val="007F27D0"/>
    <w:rsid w:val="007F2ADD"/>
    <w:rsid w:val="007F30A7"/>
    <w:rsid w:val="007F33B5"/>
    <w:rsid w:val="007F35C8"/>
    <w:rsid w:val="007F379F"/>
    <w:rsid w:val="007F3C35"/>
    <w:rsid w:val="007F3C36"/>
    <w:rsid w:val="007F3E21"/>
    <w:rsid w:val="007F4481"/>
    <w:rsid w:val="007F44F7"/>
    <w:rsid w:val="007F4608"/>
    <w:rsid w:val="007F4612"/>
    <w:rsid w:val="007F4AAC"/>
    <w:rsid w:val="007F4FB7"/>
    <w:rsid w:val="007F5125"/>
    <w:rsid w:val="007F52D1"/>
    <w:rsid w:val="007F5357"/>
    <w:rsid w:val="007F5471"/>
    <w:rsid w:val="007F5483"/>
    <w:rsid w:val="007F5638"/>
    <w:rsid w:val="007F57A5"/>
    <w:rsid w:val="007F58BD"/>
    <w:rsid w:val="007F5ECC"/>
    <w:rsid w:val="007F5FBE"/>
    <w:rsid w:val="007F60D4"/>
    <w:rsid w:val="007F61EA"/>
    <w:rsid w:val="007F6407"/>
    <w:rsid w:val="007F653B"/>
    <w:rsid w:val="007F6ABF"/>
    <w:rsid w:val="007F705A"/>
    <w:rsid w:val="007F7FDD"/>
    <w:rsid w:val="007F7FF8"/>
    <w:rsid w:val="0080030E"/>
    <w:rsid w:val="00800A8F"/>
    <w:rsid w:val="00800C1E"/>
    <w:rsid w:val="00800D09"/>
    <w:rsid w:val="00800DB8"/>
    <w:rsid w:val="00800F7B"/>
    <w:rsid w:val="00801536"/>
    <w:rsid w:val="0080179A"/>
    <w:rsid w:val="008019E4"/>
    <w:rsid w:val="00801DE1"/>
    <w:rsid w:val="008028DF"/>
    <w:rsid w:val="00803A0E"/>
    <w:rsid w:val="00803DB3"/>
    <w:rsid w:val="008042E0"/>
    <w:rsid w:val="00804757"/>
    <w:rsid w:val="00804A61"/>
    <w:rsid w:val="0080519E"/>
    <w:rsid w:val="008054FF"/>
    <w:rsid w:val="00805714"/>
    <w:rsid w:val="008061CA"/>
    <w:rsid w:val="00806AED"/>
    <w:rsid w:val="0080719F"/>
    <w:rsid w:val="008071BF"/>
    <w:rsid w:val="00807AE4"/>
    <w:rsid w:val="00807DD3"/>
    <w:rsid w:val="008103EA"/>
    <w:rsid w:val="00810591"/>
    <w:rsid w:val="00810A26"/>
    <w:rsid w:val="00810A80"/>
    <w:rsid w:val="00810FD9"/>
    <w:rsid w:val="008110FE"/>
    <w:rsid w:val="00811350"/>
    <w:rsid w:val="00811F60"/>
    <w:rsid w:val="00812001"/>
    <w:rsid w:val="00812373"/>
    <w:rsid w:val="0081321A"/>
    <w:rsid w:val="008132F7"/>
    <w:rsid w:val="008141ED"/>
    <w:rsid w:val="008149E2"/>
    <w:rsid w:val="00814B96"/>
    <w:rsid w:val="00814C3D"/>
    <w:rsid w:val="00814FB9"/>
    <w:rsid w:val="00815111"/>
    <w:rsid w:val="00815277"/>
    <w:rsid w:val="008155AC"/>
    <w:rsid w:val="008158DB"/>
    <w:rsid w:val="00815A5F"/>
    <w:rsid w:val="00815AAF"/>
    <w:rsid w:val="00815C1C"/>
    <w:rsid w:val="00815E8A"/>
    <w:rsid w:val="00816389"/>
    <w:rsid w:val="008163F5"/>
    <w:rsid w:val="008165F1"/>
    <w:rsid w:val="00816715"/>
    <w:rsid w:val="00816BDB"/>
    <w:rsid w:val="00816E15"/>
    <w:rsid w:val="00816EE6"/>
    <w:rsid w:val="00817762"/>
    <w:rsid w:val="0082052C"/>
    <w:rsid w:val="008207A7"/>
    <w:rsid w:val="008207B9"/>
    <w:rsid w:val="00820B1A"/>
    <w:rsid w:val="008213F4"/>
    <w:rsid w:val="00821E53"/>
    <w:rsid w:val="008223E5"/>
    <w:rsid w:val="008224ED"/>
    <w:rsid w:val="0082267F"/>
    <w:rsid w:val="00822C4C"/>
    <w:rsid w:val="00823883"/>
    <w:rsid w:val="008238B5"/>
    <w:rsid w:val="00823D7C"/>
    <w:rsid w:val="00823E32"/>
    <w:rsid w:val="00824581"/>
    <w:rsid w:val="00824685"/>
    <w:rsid w:val="008246F3"/>
    <w:rsid w:val="008247F7"/>
    <w:rsid w:val="008248E9"/>
    <w:rsid w:val="00824C1E"/>
    <w:rsid w:val="00824DB6"/>
    <w:rsid w:val="008251A0"/>
    <w:rsid w:val="00825276"/>
    <w:rsid w:val="008253E8"/>
    <w:rsid w:val="00825878"/>
    <w:rsid w:val="00825EBB"/>
    <w:rsid w:val="0082656E"/>
    <w:rsid w:val="008265A0"/>
    <w:rsid w:val="00826C9B"/>
    <w:rsid w:val="00826EA0"/>
    <w:rsid w:val="00826EFD"/>
    <w:rsid w:val="0082707E"/>
    <w:rsid w:val="0082712B"/>
    <w:rsid w:val="00827594"/>
    <w:rsid w:val="008277AC"/>
    <w:rsid w:val="00827993"/>
    <w:rsid w:val="00827E60"/>
    <w:rsid w:val="00827FD9"/>
    <w:rsid w:val="00830156"/>
    <w:rsid w:val="0083020D"/>
    <w:rsid w:val="0083040D"/>
    <w:rsid w:val="008308EC"/>
    <w:rsid w:val="008309D4"/>
    <w:rsid w:val="0083141B"/>
    <w:rsid w:val="00831763"/>
    <w:rsid w:val="00831BAB"/>
    <w:rsid w:val="00831D6F"/>
    <w:rsid w:val="00832210"/>
    <w:rsid w:val="008322BD"/>
    <w:rsid w:val="00832D93"/>
    <w:rsid w:val="00833168"/>
    <w:rsid w:val="008335C1"/>
    <w:rsid w:val="00833B27"/>
    <w:rsid w:val="00833BC2"/>
    <w:rsid w:val="00833C6A"/>
    <w:rsid w:val="00833C8F"/>
    <w:rsid w:val="00833DD5"/>
    <w:rsid w:val="00833E43"/>
    <w:rsid w:val="008343BF"/>
    <w:rsid w:val="00834B1D"/>
    <w:rsid w:val="00834B68"/>
    <w:rsid w:val="00834DBF"/>
    <w:rsid w:val="0083586F"/>
    <w:rsid w:val="00835BA1"/>
    <w:rsid w:val="00835FE3"/>
    <w:rsid w:val="00836534"/>
    <w:rsid w:val="00836A41"/>
    <w:rsid w:val="00837417"/>
    <w:rsid w:val="00837BDA"/>
    <w:rsid w:val="0084006E"/>
    <w:rsid w:val="008405EC"/>
    <w:rsid w:val="00840B96"/>
    <w:rsid w:val="00840EBD"/>
    <w:rsid w:val="008414CE"/>
    <w:rsid w:val="00841551"/>
    <w:rsid w:val="00841B11"/>
    <w:rsid w:val="00841D0A"/>
    <w:rsid w:val="00841FC9"/>
    <w:rsid w:val="0084204E"/>
    <w:rsid w:val="008423A0"/>
    <w:rsid w:val="008428EC"/>
    <w:rsid w:val="00843159"/>
    <w:rsid w:val="008432CB"/>
    <w:rsid w:val="00843451"/>
    <w:rsid w:val="008434DF"/>
    <w:rsid w:val="00843895"/>
    <w:rsid w:val="008438A2"/>
    <w:rsid w:val="008438D6"/>
    <w:rsid w:val="00843CD6"/>
    <w:rsid w:val="00843D5B"/>
    <w:rsid w:val="008443F5"/>
    <w:rsid w:val="0084448F"/>
    <w:rsid w:val="00844C43"/>
    <w:rsid w:val="00844D61"/>
    <w:rsid w:val="0084505D"/>
    <w:rsid w:val="00845077"/>
    <w:rsid w:val="00845399"/>
    <w:rsid w:val="00845B98"/>
    <w:rsid w:val="00845DD4"/>
    <w:rsid w:val="00845E61"/>
    <w:rsid w:val="008466F0"/>
    <w:rsid w:val="00846FE0"/>
    <w:rsid w:val="008472CC"/>
    <w:rsid w:val="00847AB0"/>
    <w:rsid w:val="00847B20"/>
    <w:rsid w:val="0085016F"/>
    <w:rsid w:val="008507F3"/>
    <w:rsid w:val="0085142B"/>
    <w:rsid w:val="00851E93"/>
    <w:rsid w:val="0085266A"/>
    <w:rsid w:val="00852B1F"/>
    <w:rsid w:val="00852BE3"/>
    <w:rsid w:val="00852C5A"/>
    <w:rsid w:val="00852CF9"/>
    <w:rsid w:val="00852F5B"/>
    <w:rsid w:val="0085364F"/>
    <w:rsid w:val="00853AAF"/>
    <w:rsid w:val="00853C90"/>
    <w:rsid w:val="0085423A"/>
    <w:rsid w:val="0085452F"/>
    <w:rsid w:val="00854646"/>
    <w:rsid w:val="00854A8B"/>
    <w:rsid w:val="0085524B"/>
    <w:rsid w:val="00855272"/>
    <w:rsid w:val="00855695"/>
    <w:rsid w:val="00855974"/>
    <w:rsid w:val="00855F4D"/>
    <w:rsid w:val="0085604F"/>
    <w:rsid w:val="0085629B"/>
    <w:rsid w:val="0085645A"/>
    <w:rsid w:val="00856A2C"/>
    <w:rsid w:val="00856DA0"/>
    <w:rsid w:val="008571BA"/>
    <w:rsid w:val="008571D4"/>
    <w:rsid w:val="00857A7B"/>
    <w:rsid w:val="008603D3"/>
    <w:rsid w:val="0086069F"/>
    <w:rsid w:val="008606FD"/>
    <w:rsid w:val="008613EF"/>
    <w:rsid w:val="00861513"/>
    <w:rsid w:val="00861523"/>
    <w:rsid w:val="00861607"/>
    <w:rsid w:val="00861AE4"/>
    <w:rsid w:val="00861B9A"/>
    <w:rsid w:val="00861C08"/>
    <w:rsid w:val="00862196"/>
    <w:rsid w:val="0086219E"/>
    <w:rsid w:val="00862E50"/>
    <w:rsid w:val="00863297"/>
    <w:rsid w:val="008634BE"/>
    <w:rsid w:val="0086371F"/>
    <w:rsid w:val="008638A7"/>
    <w:rsid w:val="00863B22"/>
    <w:rsid w:val="0086407F"/>
    <w:rsid w:val="008641F8"/>
    <w:rsid w:val="0086427B"/>
    <w:rsid w:val="008642B2"/>
    <w:rsid w:val="00864468"/>
    <w:rsid w:val="008644B7"/>
    <w:rsid w:val="008645AF"/>
    <w:rsid w:val="008647F9"/>
    <w:rsid w:val="00864ACE"/>
    <w:rsid w:val="00864E0C"/>
    <w:rsid w:val="008650F8"/>
    <w:rsid w:val="00865103"/>
    <w:rsid w:val="00865184"/>
    <w:rsid w:val="00865C94"/>
    <w:rsid w:val="00866416"/>
    <w:rsid w:val="00866552"/>
    <w:rsid w:val="008665E1"/>
    <w:rsid w:val="008667AA"/>
    <w:rsid w:val="00866D87"/>
    <w:rsid w:val="00867CCC"/>
    <w:rsid w:val="00867E75"/>
    <w:rsid w:val="00870206"/>
    <w:rsid w:val="008702EE"/>
    <w:rsid w:val="00870394"/>
    <w:rsid w:val="0087039F"/>
    <w:rsid w:val="008703C2"/>
    <w:rsid w:val="00870692"/>
    <w:rsid w:val="008707D7"/>
    <w:rsid w:val="00870801"/>
    <w:rsid w:val="00870D61"/>
    <w:rsid w:val="00870EAC"/>
    <w:rsid w:val="008714BD"/>
    <w:rsid w:val="00871632"/>
    <w:rsid w:val="00871931"/>
    <w:rsid w:val="00871AD6"/>
    <w:rsid w:val="00871D31"/>
    <w:rsid w:val="00871F02"/>
    <w:rsid w:val="00872158"/>
    <w:rsid w:val="00872665"/>
    <w:rsid w:val="00872742"/>
    <w:rsid w:val="00872874"/>
    <w:rsid w:val="00872B40"/>
    <w:rsid w:val="00872D48"/>
    <w:rsid w:val="00872DA4"/>
    <w:rsid w:val="00872F38"/>
    <w:rsid w:val="008733B9"/>
    <w:rsid w:val="008736C5"/>
    <w:rsid w:val="00873AAA"/>
    <w:rsid w:val="00873E02"/>
    <w:rsid w:val="00873E22"/>
    <w:rsid w:val="0087437D"/>
    <w:rsid w:val="008747AE"/>
    <w:rsid w:val="00874A9C"/>
    <w:rsid w:val="00875203"/>
    <w:rsid w:val="0087592E"/>
    <w:rsid w:val="00875F6E"/>
    <w:rsid w:val="00876132"/>
    <w:rsid w:val="00876C64"/>
    <w:rsid w:val="00876CDA"/>
    <w:rsid w:val="00876CFA"/>
    <w:rsid w:val="00877275"/>
    <w:rsid w:val="0087744A"/>
    <w:rsid w:val="008776C0"/>
    <w:rsid w:val="0087782A"/>
    <w:rsid w:val="00877A82"/>
    <w:rsid w:val="00877AFB"/>
    <w:rsid w:val="00877ED4"/>
    <w:rsid w:val="00877F62"/>
    <w:rsid w:val="008800E4"/>
    <w:rsid w:val="008805A1"/>
    <w:rsid w:val="00880751"/>
    <w:rsid w:val="0088085D"/>
    <w:rsid w:val="00880978"/>
    <w:rsid w:val="00880B7D"/>
    <w:rsid w:val="00880F8D"/>
    <w:rsid w:val="00881A26"/>
    <w:rsid w:val="00881B56"/>
    <w:rsid w:val="00881C27"/>
    <w:rsid w:val="00881CA0"/>
    <w:rsid w:val="00881EC9"/>
    <w:rsid w:val="00881F0F"/>
    <w:rsid w:val="00882ADC"/>
    <w:rsid w:val="00882D6D"/>
    <w:rsid w:val="0088356A"/>
    <w:rsid w:val="008836FB"/>
    <w:rsid w:val="0088384B"/>
    <w:rsid w:val="008839FB"/>
    <w:rsid w:val="00883DE9"/>
    <w:rsid w:val="00884A6F"/>
    <w:rsid w:val="00884B26"/>
    <w:rsid w:val="00884F69"/>
    <w:rsid w:val="0088514D"/>
    <w:rsid w:val="00885461"/>
    <w:rsid w:val="008857FA"/>
    <w:rsid w:val="0088617D"/>
    <w:rsid w:val="00886845"/>
    <w:rsid w:val="00886C14"/>
    <w:rsid w:val="00886FDD"/>
    <w:rsid w:val="008870DF"/>
    <w:rsid w:val="00887172"/>
    <w:rsid w:val="008872D3"/>
    <w:rsid w:val="00887335"/>
    <w:rsid w:val="008879E9"/>
    <w:rsid w:val="00887AA1"/>
    <w:rsid w:val="00887C90"/>
    <w:rsid w:val="00890195"/>
    <w:rsid w:val="00890399"/>
    <w:rsid w:val="00890845"/>
    <w:rsid w:val="00890C9A"/>
    <w:rsid w:val="00890CC6"/>
    <w:rsid w:val="00890E3C"/>
    <w:rsid w:val="00891271"/>
    <w:rsid w:val="0089182C"/>
    <w:rsid w:val="008919DB"/>
    <w:rsid w:val="00891A9E"/>
    <w:rsid w:val="00891B71"/>
    <w:rsid w:val="00892228"/>
    <w:rsid w:val="008927A0"/>
    <w:rsid w:val="00892B01"/>
    <w:rsid w:val="00892C64"/>
    <w:rsid w:val="00893146"/>
    <w:rsid w:val="008934A9"/>
    <w:rsid w:val="00893784"/>
    <w:rsid w:val="0089379D"/>
    <w:rsid w:val="008939DD"/>
    <w:rsid w:val="00893DEB"/>
    <w:rsid w:val="0089430E"/>
    <w:rsid w:val="008948C7"/>
    <w:rsid w:val="00894A04"/>
    <w:rsid w:val="00894D47"/>
    <w:rsid w:val="00895107"/>
    <w:rsid w:val="00895D30"/>
    <w:rsid w:val="00896435"/>
    <w:rsid w:val="00896458"/>
    <w:rsid w:val="00896626"/>
    <w:rsid w:val="008966D4"/>
    <w:rsid w:val="00896798"/>
    <w:rsid w:val="008968AE"/>
    <w:rsid w:val="0089737D"/>
    <w:rsid w:val="008976A4"/>
    <w:rsid w:val="00897773"/>
    <w:rsid w:val="008978F6"/>
    <w:rsid w:val="00897F6C"/>
    <w:rsid w:val="008A048B"/>
    <w:rsid w:val="008A0C8F"/>
    <w:rsid w:val="008A0E37"/>
    <w:rsid w:val="008A1015"/>
    <w:rsid w:val="008A11E1"/>
    <w:rsid w:val="008A1B63"/>
    <w:rsid w:val="008A226F"/>
    <w:rsid w:val="008A2447"/>
    <w:rsid w:val="008A2938"/>
    <w:rsid w:val="008A2A8E"/>
    <w:rsid w:val="008A3099"/>
    <w:rsid w:val="008A347C"/>
    <w:rsid w:val="008A3645"/>
    <w:rsid w:val="008A40B2"/>
    <w:rsid w:val="008A4316"/>
    <w:rsid w:val="008A49F4"/>
    <w:rsid w:val="008A5C8C"/>
    <w:rsid w:val="008A5E27"/>
    <w:rsid w:val="008A6548"/>
    <w:rsid w:val="008A6833"/>
    <w:rsid w:val="008A690C"/>
    <w:rsid w:val="008A6A65"/>
    <w:rsid w:val="008A6B73"/>
    <w:rsid w:val="008A6C89"/>
    <w:rsid w:val="008A7B63"/>
    <w:rsid w:val="008B0047"/>
    <w:rsid w:val="008B0166"/>
    <w:rsid w:val="008B0637"/>
    <w:rsid w:val="008B0809"/>
    <w:rsid w:val="008B0911"/>
    <w:rsid w:val="008B0B61"/>
    <w:rsid w:val="008B0E4B"/>
    <w:rsid w:val="008B0F0C"/>
    <w:rsid w:val="008B1157"/>
    <w:rsid w:val="008B12E6"/>
    <w:rsid w:val="008B2137"/>
    <w:rsid w:val="008B288C"/>
    <w:rsid w:val="008B2BCA"/>
    <w:rsid w:val="008B2C36"/>
    <w:rsid w:val="008B2DE5"/>
    <w:rsid w:val="008B2ED5"/>
    <w:rsid w:val="008B3177"/>
    <w:rsid w:val="008B3690"/>
    <w:rsid w:val="008B3793"/>
    <w:rsid w:val="008B3AE0"/>
    <w:rsid w:val="008B3C2C"/>
    <w:rsid w:val="008B3CF0"/>
    <w:rsid w:val="008B44D3"/>
    <w:rsid w:val="008B453B"/>
    <w:rsid w:val="008B4637"/>
    <w:rsid w:val="008B509D"/>
    <w:rsid w:val="008B5186"/>
    <w:rsid w:val="008B51DB"/>
    <w:rsid w:val="008B52C3"/>
    <w:rsid w:val="008B55F8"/>
    <w:rsid w:val="008B6670"/>
    <w:rsid w:val="008B681D"/>
    <w:rsid w:val="008B693A"/>
    <w:rsid w:val="008B6BD6"/>
    <w:rsid w:val="008B76AE"/>
    <w:rsid w:val="008B776D"/>
    <w:rsid w:val="008B7AAD"/>
    <w:rsid w:val="008B7F96"/>
    <w:rsid w:val="008C00DB"/>
    <w:rsid w:val="008C0DC2"/>
    <w:rsid w:val="008C183A"/>
    <w:rsid w:val="008C19AB"/>
    <w:rsid w:val="008C2511"/>
    <w:rsid w:val="008C27C6"/>
    <w:rsid w:val="008C2B4F"/>
    <w:rsid w:val="008C2EDC"/>
    <w:rsid w:val="008C335A"/>
    <w:rsid w:val="008C33EC"/>
    <w:rsid w:val="008C3D73"/>
    <w:rsid w:val="008C3F68"/>
    <w:rsid w:val="008C427F"/>
    <w:rsid w:val="008C48A1"/>
    <w:rsid w:val="008C4BD6"/>
    <w:rsid w:val="008C527C"/>
    <w:rsid w:val="008C54E6"/>
    <w:rsid w:val="008C5646"/>
    <w:rsid w:val="008C5737"/>
    <w:rsid w:val="008C5D55"/>
    <w:rsid w:val="008C5DA0"/>
    <w:rsid w:val="008C5FEE"/>
    <w:rsid w:val="008C6272"/>
    <w:rsid w:val="008C65EB"/>
    <w:rsid w:val="008C677D"/>
    <w:rsid w:val="008C6C80"/>
    <w:rsid w:val="008C6F0C"/>
    <w:rsid w:val="008C70F7"/>
    <w:rsid w:val="008C72AA"/>
    <w:rsid w:val="008C74F5"/>
    <w:rsid w:val="008C7547"/>
    <w:rsid w:val="008D0844"/>
    <w:rsid w:val="008D0E81"/>
    <w:rsid w:val="008D0F65"/>
    <w:rsid w:val="008D1705"/>
    <w:rsid w:val="008D1CF3"/>
    <w:rsid w:val="008D1DE5"/>
    <w:rsid w:val="008D1EBA"/>
    <w:rsid w:val="008D2033"/>
    <w:rsid w:val="008D2600"/>
    <w:rsid w:val="008D2B3F"/>
    <w:rsid w:val="008D2FB7"/>
    <w:rsid w:val="008D338C"/>
    <w:rsid w:val="008D390F"/>
    <w:rsid w:val="008D3E7A"/>
    <w:rsid w:val="008D4382"/>
    <w:rsid w:val="008D482B"/>
    <w:rsid w:val="008D486A"/>
    <w:rsid w:val="008D52DE"/>
    <w:rsid w:val="008D53AF"/>
    <w:rsid w:val="008D552A"/>
    <w:rsid w:val="008D582F"/>
    <w:rsid w:val="008D5A40"/>
    <w:rsid w:val="008D63FD"/>
    <w:rsid w:val="008D6A1D"/>
    <w:rsid w:val="008D6C9B"/>
    <w:rsid w:val="008D6E8C"/>
    <w:rsid w:val="008D7207"/>
    <w:rsid w:val="008D7547"/>
    <w:rsid w:val="008D77EA"/>
    <w:rsid w:val="008D78A2"/>
    <w:rsid w:val="008E019F"/>
    <w:rsid w:val="008E0D6F"/>
    <w:rsid w:val="008E109B"/>
    <w:rsid w:val="008E12EE"/>
    <w:rsid w:val="008E1554"/>
    <w:rsid w:val="008E1835"/>
    <w:rsid w:val="008E1B6D"/>
    <w:rsid w:val="008E2516"/>
    <w:rsid w:val="008E251A"/>
    <w:rsid w:val="008E27C2"/>
    <w:rsid w:val="008E2A7D"/>
    <w:rsid w:val="008E2CDF"/>
    <w:rsid w:val="008E3106"/>
    <w:rsid w:val="008E31DD"/>
    <w:rsid w:val="008E3490"/>
    <w:rsid w:val="008E355F"/>
    <w:rsid w:val="008E35C8"/>
    <w:rsid w:val="008E3FC5"/>
    <w:rsid w:val="008E4727"/>
    <w:rsid w:val="008E4CCF"/>
    <w:rsid w:val="008E5111"/>
    <w:rsid w:val="008E5310"/>
    <w:rsid w:val="008E54E1"/>
    <w:rsid w:val="008E5864"/>
    <w:rsid w:val="008E5B39"/>
    <w:rsid w:val="008E5BC2"/>
    <w:rsid w:val="008E5C1F"/>
    <w:rsid w:val="008E6159"/>
    <w:rsid w:val="008E6D2F"/>
    <w:rsid w:val="008E6DE6"/>
    <w:rsid w:val="008E7428"/>
    <w:rsid w:val="008E7842"/>
    <w:rsid w:val="008F0894"/>
    <w:rsid w:val="008F08EA"/>
    <w:rsid w:val="008F09D5"/>
    <w:rsid w:val="008F0C64"/>
    <w:rsid w:val="008F0EBC"/>
    <w:rsid w:val="008F1020"/>
    <w:rsid w:val="008F1069"/>
    <w:rsid w:val="008F1646"/>
    <w:rsid w:val="008F165E"/>
    <w:rsid w:val="008F17B9"/>
    <w:rsid w:val="008F194D"/>
    <w:rsid w:val="008F1968"/>
    <w:rsid w:val="008F19A0"/>
    <w:rsid w:val="008F19B4"/>
    <w:rsid w:val="008F1BB8"/>
    <w:rsid w:val="008F2096"/>
    <w:rsid w:val="008F2147"/>
    <w:rsid w:val="008F2362"/>
    <w:rsid w:val="008F2451"/>
    <w:rsid w:val="008F2B7C"/>
    <w:rsid w:val="008F2F73"/>
    <w:rsid w:val="008F3357"/>
    <w:rsid w:val="008F3FF3"/>
    <w:rsid w:val="008F4431"/>
    <w:rsid w:val="008F45C4"/>
    <w:rsid w:val="008F4712"/>
    <w:rsid w:val="008F486A"/>
    <w:rsid w:val="008F5291"/>
    <w:rsid w:val="008F53EC"/>
    <w:rsid w:val="008F5693"/>
    <w:rsid w:val="008F5733"/>
    <w:rsid w:val="008F5779"/>
    <w:rsid w:val="008F5E11"/>
    <w:rsid w:val="008F5F49"/>
    <w:rsid w:val="008F6495"/>
    <w:rsid w:val="008F64A6"/>
    <w:rsid w:val="008F64B0"/>
    <w:rsid w:val="008F665F"/>
    <w:rsid w:val="008F6833"/>
    <w:rsid w:val="008F68B9"/>
    <w:rsid w:val="008F6FAB"/>
    <w:rsid w:val="008F6FFA"/>
    <w:rsid w:val="008F7176"/>
    <w:rsid w:val="008F7A76"/>
    <w:rsid w:val="008F7B3D"/>
    <w:rsid w:val="008F7B8A"/>
    <w:rsid w:val="008F7EF3"/>
    <w:rsid w:val="008F7F77"/>
    <w:rsid w:val="00900031"/>
    <w:rsid w:val="0090100A"/>
    <w:rsid w:val="009011B2"/>
    <w:rsid w:val="00901804"/>
    <w:rsid w:val="00901C95"/>
    <w:rsid w:val="00901CCD"/>
    <w:rsid w:val="0090227F"/>
    <w:rsid w:val="00902441"/>
    <w:rsid w:val="00902512"/>
    <w:rsid w:val="00902888"/>
    <w:rsid w:val="00902C1B"/>
    <w:rsid w:val="00902CA5"/>
    <w:rsid w:val="00902DE3"/>
    <w:rsid w:val="00902E76"/>
    <w:rsid w:val="00902E79"/>
    <w:rsid w:val="0090383A"/>
    <w:rsid w:val="0090403D"/>
    <w:rsid w:val="00904182"/>
    <w:rsid w:val="00904214"/>
    <w:rsid w:val="009046BA"/>
    <w:rsid w:val="00904D59"/>
    <w:rsid w:val="0090528D"/>
    <w:rsid w:val="00905A72"/>
    <w:rsid w:val="00905FEF"/>
    <w:rsid w:val="00906903"/>
    <w:rsid w:val="00906AF7"/>
    <w:rsid w:val="00906F14"/>
    <w:rsid w:val="00907201"/>
    <w:rsid w:val="009073E6"/>
    <w:rsid w:val="00907452"/>
    <w:rsid w:val="009078F9"/>
    <w:rsid w:val="00907B1B"/>
    <w:rsid w:val="00907C61"/>
    <w:rsid w:val="00907D58"/>
    <w:rsid w:val="00910320"/>
    <w:rsid w:val="0091033D"/>
    <w:rsid w:val="0091089B"/>
    <w:rsid w:val="00910BED"/>
    <w:rsid w:val="00910E9A"/>
    <w:rsid w:val="00910F27"/>
    <w:rsid w:val="0091104D"/>
    <w:rsid w:val="0091140F"/>
    <w:rsid w:val="00911617"/>
    <w:rsid w:val="00911D16"/>
    <w:rsid w:val="00912142"/>
    <w:rsid w:val="00912D5B"/>
    <w:rsid w:val="00912DA1"/>
    <w:rsid w:val="009132ED"/>
    <w:rsid w:val="00913747"/>
    <w:rsid w:val="00913A83"/>
    <w:rsid w:val="00913CF3"/>
    <w:rsid w:val="00913E1F"/>
    <w:rsid w:val="0091408F"/>
    <w:rsid w:val="009141F1"/>
    <w:rsid w:val="00914E41"/>
    <w:rsid w:val="00914F84"/>
    <w:rsid w:val="0091550C"/>
    <w:rsid w:val="0091551A"/>
    <w:rsid w:val="00915AE4"/>
    <w:rsid w:val="00915C10"/>
    <w:rsid w:val="00916406"/>
    <w:rsid w:val="00916D52"/>
    <w:rsid w:val="00917315"/>
    <w:rsid w:val="0091735E"/>
    <w:rsid w:val="00920360"/>
    <w:rsid w:val="009205D3"/>
    <w:rsid w:val="009206D3"/>
    <w:rsid w:val="00920C74"/>
    <w:rsid w:val="009211C1"/>
    <w:rsid w:val="00921B4A"/>
    <w:rsid w:val="00921B62"/>
    <w:rsid w:val="00921CF8"/>
    <w:rsid w:val="0092262A"/>
    <w:rsid w:val="00922A16"/>
    <w:rsid w:val="009237EF"/>
    <w:rsid w:val="00923BDA"/>
    <w:rsid w:val="00923C81"/>
    <w:rsid w:val="009240E6"/>
    <w:rsid w:val="00924623"/>
    <w:rsid w:val="00924706"/>
    <w:rsid w:val="00924B91"/>
    <w:rsid w:val="00924E54"/>
    <w:rsid w:val="009252B8"/>
    <w:rsid w:val="00925D33"/>
    <w:rsid w:val="00925FB8"/>
    <w:rsid w:val="00926656"/>
    <w:rsid w:val="00926801"/>
    <w:rsid w:val="00926E39"/>
    <w:rsid w:val="009274C5"/>
    <w:rsid w:val="009277FF"/>
    <w:rsid w:val="00927CDF"/>
    <w:rsid w:val="00927E05"/>
    <w:rsid w:val="00930051"/>
    <w:rsid w:val="00930339"/>
    <w:rsid w:val="00930493"/>
    <w:rsid w:val="0093110D"/>
    <w:rsid w:val="0093143B"/>
    <w:rsid w:val="0093143C"/>
    <w:rsid w:val="0093183B"/>
    <w:rsid w:val="0093185E"/>
    <w:rsid w:val="00931B33"/>
    <w:rsid w:val="00931BBC"/>
    <w:rsid w:val="0093254F"/>
    <w:rsid w:val="00933126"/>
    <w:rsid w:val="00933A91"/>
    <w:rsid w:val="00933B20"/>
    <w:rsid w:val="00933E3C"/>
    <w:rsid w:val="00934052"/>
    <w:rsid w:val="00934BED"/>
    <w:rsid w:val="00934CFA"/>
    <w:rsid w:val="00934D0B"/>
    <w:rsid w:val="00935288"/>
    <w:rsid w:val="0093570E"/>
    <w:rsid w:val="009357ED"/>
    <w:rsid w:val="00935EC6"/>
    <w:rsid w:val="0093649F"/>
    <w:rsid w:val="00936676"/>
    <w:rsid w:val="009367DF"/>
    <w:rsid w:val="0093722B"/>
    <w:rsid w:val="009372C1"/>
    <w:rsid w:val="00937AA9"/>
    <w:rsid w:val="00937AB1"/>
    <w:rsid w:val="00940112"/>
    <w:rsid w:val="00940309"/>
    <w:rsid w:val="0094042F"/>
    <w:rsid w:val="00940679"/>
    <w:rsid w:val="0094068D"/>
    <w:rsid w:val="00940D03"/>
    <w:rsid w:val="00941466"/>
    <w:rsid w:val="009419B9"/>
    <w:rsid w:val="00941CAD"/>
    <w:rsid w:val="0094351B"/>
    <w:rsid w:val="0094380A"/>
    <w:rsid w:val="00943D64"/>
    <w:rsid w:val="00943EB8"/>
    <w:rsid w:val="009440EB"/>
    <w:rsid w:val="009443D8"/>
    <w:rsid w:val="0094440F"/>
    <w:rsid w:val="0094449B"/>
    <w:rsid w:val="0094481A"/>
    <w:rsid w:val="009454ED"/>
    <w:rsid w:val="00945EB9"/>
    <w:rsid w:val="0094649F"/>
    <w:rsid w:val="009465FF"/>
    <w:rsid w:val="009469AA"/>
    <w:rsid w:val="00946FCE"/>
    <w:rsid w:val="0094720D"/>
    <w:rsid w:val="00947544"/>
    <w:rsid w:val="0094781E"/>
    <w:rsid w:val="00947920"/>
    <w:rsid w:val="00947F11"/>
    <w:rsid w:val="00947F67"/>
    <w:rsid w:val="00950888"/>
    <w:rsid w:val="00950A01"/>
    <w:rsid w:val="00950B5C"/>
    <w:rsid w:val="00950D20"/>
    <w:rsid w:val="0095193F"/>
    <w:rsid w:val="00951FFA"/>
    <w:rsid w:val="0095235F"/>
    <w:rsid w:val="0095291D"/>
    <w:rsid w:val="009532CD"/>
    <w:rsid w:val="009532F2"/>
    <w:rsid w:val="009533C2"/>
    <w:rsid w:val="009536A0"/>
    <w:rsid w:val="00953A52"/>
    <w:rsid w:val="00953FB6"/>
    <w:rsid w:val="0095410D"/>
    <w:rsid w:val="00954495"/>
    <w:rsid w:val="0095498F"/>
    <w:rsid w:val="00954A3F"/>
    <w:rsid w:val="00955102"/>
    <w:rsid w:val="00955458"/>
    <w:rsid w:val="00955BAA"/>
    <w:rsid w:val="00956168"/>
    <w:rsid w:val="0095626D"/>
    <w:rsid w:val="00956A94"/>
    <w:rsid w:val="00956F0F"/>
    <w:rsid w:val="00957325"/>
    <w:rsid w:val="009573F9"/>
    <w:rsid w:val="009579C9"/>
    <w:rsid w:val="00957D37"/>
    <w:rsid w:val="009601DB"/>
    <w:rsid w:val="009611F3"/>
    <w:rsid w:val="00961861"/>
    <w:rsid w:val="00961B52"/>
    <w:rsid w:val="00961C44"/>
    <w:rsid w:val="00961D9F"/>
    <w:rsid w:val="009620A8"/>
    <w:rsid w:val="0096238E"/>
    <w:rsid w:val="00962597"/>
    <w:rsid w:val="009626D4"/>
    <w:rsid w:val="009626F1"/>
    <w:rsid w:val="00962835"/>
    <w:rsid w:val="0096284E"/>
    <w:rsid w:val="00962B9E"/>
    <w:rsid w:val="00962C26"/>
    <w:rsid w:val="00963219"/>
    <w:rsid w:val="00963374"/>
    <w:rsid w:val="0096398E"/>
    <w:rsid w:val="00964373"/>
    <w:rsid w:val="009645BF"/>
    <w:rsid w:val="00964803"/>
    <w:rsid w:val="00965861"/>
    <w:rsid w:val="009658FF"/>
    <w:rsid w:val="00965BED"/>
    <w:rsid w:val="0096665D"/>
    <w:rsid w:val="00966B19"/>
    <w:rsid w:val="00966EC9"/>
    <w:rsid w:val="009673B1"/>
    <w:rsid w:val="00967407"/>
    <w:rsid w:val="0096759F"/>
    <w:rsid w:val="00967A16"/>
    <w:rsid w:val="009701BE"/>
    <w:rsid w:val="00970A78"/>
    <w:rsid w:val="00970A85"/>
    <w:rsid w:val="009711FA"/>
    <w:rsid w:val="0097137E"/>
    <w:rsid w:val="00971FA3"/>
    <w:rsid w:val="009721AA"/>
    <w:rsid w:val="009722CC"/>
    <w:rsid w:val="00972511"/>
    <w:rsid w:val="00972986"/>
    <w:rsid w:val="00972CBE"/>
    <w:rsid w:val="00973513"/>
    <w:rsid w:val="009737A8"/>
    <w:rsid w:val="00973806"/>
    <w:rsid w:val="0097430D"/>
    <w:rsid w:val="009747C3"/>
    <w:rsid w:val="009748EE"/>
    <w:rsid w:val="00974908"/>
    <w:rsid w:val="009749F9"/>
    <w:rsid w:val="00974CC6"/>
    <w:rsid w:val="00975095"/>
    <w:rsid w:val="009750B4"/>
    <w:rsid w:val="00975281"/>
    <w:rsid w:val="00975D01"/>
    <w:rsid w:val="00976020"/>
    <w:rsid w:val="0097619D"/>
    <w:rsid w:val="0097635E"/>
    <w:rsid w:val="00976525"/>
    <w:rsid w:val="009765C7"/>
    <w:rsid w:val="009768E9"/>
    <w:rsid w:val="009769EA"/>
    <w:rsid w:val="009769EE"/>
    <w:rsid w:val="00976A1D"/>
    <w:rsid w:val="00976AC0"/>
    <w:rsid w:val="00976D95"/>
    <w:rsid w:val="009775E4"/>
    <w:rsid w:val="0097761D"/>
    <w:rsid w:val="0097768C"/>
    <w:rsid w:val="00980402"/>
    <w:rsid w:val="00980C3D"/>
    <w:rsid w:val="009812A6"/>
    <w:rsid w:val="0098142B"/>
    <w:rsid w:val="00981D18"/>
    <w:rsid w:val="00983058"/>
    <w:rsid w:val="00983136"/>
    <w:rsid w:val="00983702"/>
    <w:rsid w:val="00983FD7"/>
    <w:rsid w:val="009840CF"/>
    <w:rsid w:val="0098424E"/>
    <w:rsid w:val="00984906"/>
    <w:rsid w:val="00985350"/>
    <w:rsid w:val="00985599"/>
    <w:rsid w:val="00985735"/>
    <w:rsid w:val="00985DCB"/>
    <w:rsid w:val="0098604D"/>
    <w:rsid w:val="009862A4"/>
    <w:rsid w:val="00986447"/>
    <w:rsid w:val="009865DB"/>
    <w:rsid w:val="00986A20"/>
    <w:rsid w:val="00986A3C"/>
    <w:rsid w:val="00986B2E"/>
    <w:rsid w:val="009877CB"/>
    <w:rsid w:val="00987AB4"/>
    <w:rsid w:val="00987AC8"/>
    <w:rsid w:val="00990720"/>
    <w:rsid w:val="00990975"/>
    <w:rsid w:val="00990A0A"/>
    <w:rsid w:val="00991237"/>
    <w:rsid w:val="009914A5"/>
    <w:rsid w:val="009914EE"/>
    <w:rsid w:val="00991792"/>
    <w:rsid w:val="009919FA"/>
    <w:rsid w:val="00991FAC"/>
    <w:rsid w:val="00991FF7"/>
    <w:rsid w:val="009925BE"/>
    <w:rsid w:val="00993136"/>
    <w:rsid w:val="009932BF"/>
    <w:rsid w:val="00993697"/>
    <w:rsid w:val="00993A63"/>
    <w:rsid w:val="00993D41"/>
    <w:rsid w:val="00994037"/>
    <w:rsid w:val="009940F2"/>
    <w:rsid w:val="0099420C"/>
    <w:rsid w:val="00994232"/>
    <w:rsid w:val="009945E9"/>
    <w:rsid w:val="009946B9"/>
    <w:rsid w:val="009957A0"/>
    <w:rsid w:val="00995842"/>
    <w:rsid w:val="00995C44"/>
    <w:rsid w:val="00995CB9"/>
    <w:rsid w:val="00996732"/>
    <w:rsid w:val="00996781"/>
    <w:rsid w:val="0099685F"/>
    <w:rsid w:val="00996865"/>
    <w:rsid w:val="00996BD8"/>
    <w:rsid w:val="00996E56"/>
    <w:rsid w:val="0099704A"/>
    <w:rsid w:val="009971C5"/>
    <w:rsid w:val="009976A0"/>
    <w:rsid w:val="00997759"/>
    <w:rsid w:val="00997B80"/>
    <w:rsid w:val="00997F87"/>
    <w:rsid w:val="009A0097"/>
    <w:rsid w:val="009A0774"/>
    <w:rsid w:val="009A0AA7"/>
    <w:rsid w:val="009A0D83"/>
    <w:rsid w:val="009A17B1"/>
    <w:rsid w:val="009A180E"/>
    <w:rsid w:val="009A195D"/>
    <w:rsid w:val="009A1B61"/>
    <w:rsid w:val="009A20BA"/>
    <w:rsid w:val="009A2296"/>
    <w:rsid w:val="009A278E"/>
    <w:rsid w:val="009A3772"/>
    <w:rsid w:val="009A38BA"/>
    <w:rsid w:val="009A39C3"/>
    <w:rsid w:val="009A44D6"/>
    <w:rsid w:val="009A4659"/>
    <w:rsid w:val="009A46F1"/>
    <w:rsid w:val="009A496C"/>
    <w:rsid w:val="009A4E9B"/>
    <w:rsid w:val="009A5386"/>
    <w:rsid w:val="009A5410"/>
    <w:rsid w:val="009A54B5"/>
    <w:rsid w:val="009A5D22"/>
    <w:rsid w:val="009A62B1"/>
    <w:rsid w:val="009A6486"/>
    <w:rsid w:val="009A650B"/>
    <w:rsid w:val="009A6A4F"/>
    <w:rsid w:val="009A6DE0"/>
    <w:rsid w:val="009A6FD8"/>
    <w:rsid w:val="009A70F0"/>
    <w:rsid w:val="009A75FA"/>
    <w:rsid w:val="009A7C1D"/>
    <w:rsid w:val="009A7C5F"/>
    <w:rsid w:val="009A7C94"/>
    <w:rsid w:val="009A7CC8"/>
    <w:rsid w:val="009B0091"/>
    <w:rsid w:val="009B0103"/>
    <w:rsid w:val="009B0EBE"/>
    <w:rsid w:val="009B0F44"/>
    <w:rsid w:val="009B132A"/>
    <w:rsid w:val="009B18F6"/>
    <w:rsid w:val="009B1BD0"/>
    <w:rsid w:val="009B1C64"/>
    <w:rsid w:val="009B1F71"/>
    <w:rsid w:val="009B204D"/>
    <w:rsid w:val="009B2458"/>
    <w:rsid w:val="009B2545"/>
    <w:rsid w:val="009B2E78"/>
    <w:rsid w:val="009B317B"/>
    <w:rsid w:val="009B3680"/>
    <w:rsid w:val="009B3D63"/>
    <w:rsid w:val="009B3EB9"/>
    <w:rsid w:val="009B3EEF"/>
    <w:rsid w:val="009B3F9E"/>
    <w:rsid w:val="009B4720"/>
    <w:rsid w:val="009B497E"/>
    <w:rsid w:val="009B4B95"/>
    <w:rsid w:val="009B5631"/>
    <w:rsid w:val="009B58D6"/>
    <w:rsid w:val="009B5A66"/>
    <w:rsid w:val="009B5AF0"/>
    <w:rsid w:val="009B5B8D"/>
    <w:rsid w:val="009B6C2A"/>
    <w:rsid w:val="009B6E52"/>
    <w:rsid w:val="009B7002"/>
    <w:rsid w:val="009B7666"/>
    <w:rsid w:val="009B768B"/>
    <w:rsid w:val="009B76BF"/>
    <w:rsid w:val="009B7773"/>
    <w:rsid w:val="009B79A2"/>
    <w:rsid w:val="009C018F"/>
    <w:rsid w:val="009C0298"/>
    <w:rsid w:val="009C02CB"/>
    <w:rsid w:val="009C04F0"/>
    <w:rsid w:val="009C08B6"/>
    <w:rsid w:val="009C0E59"/>
    <w:rsid w:val="009C0F20"/>
    <w:rsid w:val="009C1059"/>
    <w:rsid w:val="009C1597"/>
    <w:rsid w:val="009C16D0"/>
    <w:rsid w:val="009C1FBD"/>
    <w:rsid w:val="009C202E"/>
    <w:rsid w:val="009C25A5"/>
    <w:rsid w:val="009C2603"/>
    <w:rsid w:val="009C309E"/>
    <w:rsid w:val="009C3109"/>
    <w:rsid w:val="009C3156"/>
    <w:rsid w:val="009C33F2"/>
    <w:rsid w:val="009C42D3"/>
    <w:rsid w:val="009C49AB"/>
    <w:rsid w:val="009C4D65"/>
    <w:rsid w:val="009C560E"/>
    <w:rsid w:val="009C6371"/>
    <w:rsid w:val="009C6BC5"/>
    <w:rsid w:val="009C6DDA"/>
    <w:rsid w:val="009C6EBE"/>
    <w:rsid w:val="009C6FE4"/>
    <w:rsid w:val="009C7092"/>
    <w:rsid w:val="009C7124"/>
    <w:rsid w:val="009C73C1"/>
    <w:rsid w:val="009C7DCE"/>
    <w:rsid w:val="009C7E5C"/>
    <w:rsid w:val="009D002D"/>
    <w:rsid w:val="009D003F"/>
    <w:rsid w:val="009D01C7"/>
    <w:rsid w:val="009D045F"/>
    <w:rsid w:val="009D08C5"/>
    <w:rsid w:val="009D0D72"/>
    <w:rsid w:val="009D0D8B"/>
    <w:rsid w:val="009D0F1C"/>
    <w:rsid w:val="009D0F7F"/>
    <w:rsid w:val="009D1329"/>
    <w:rsid w:val="009D1644"/>
    <w:rsid w:val="009D18E9"/>
    <w:rsid w:val="009D1AAB"/>
    <w:rsid w:val="009D1B02"/>
    <w:rsid w:val="009D1CC0"/>
    <w:rsid w:val="009D1EC9"/>
    <w:rsid w:val="009D2406"/>
    <w:rsid w:val="009D26EF"/>
    <w:rsid w:val="009D2A13"/>
    <w:rsid w:val="009D39A3"/>
    <w:rsid w:val="009D3BED"/>
    <w:rsid w:val="009D40D0"/>
    <w:rsid w:val="009D4876"/>
    <w:rsid w:val="009D49E7"/>
    <w:rsid w:val="009D4A0A"/>
    <w:rsid w:val="009D4BAA"/>
    <w:rsid w:val="009D4C0D"/>
    <w:rsid w:val="009D55AA"/>
    <w:rsid w:val="009D55BA"/>
    <w:rsid w:val="009D571E"/>
    <w:rsid w:val="009D583B"/>
    <w:rsid w:val="009D602A"/>
    <w:rsid w:val="009D6244"/>
    <w:rsid w:val="009D6354"/>
    <w:rsid w:val="009D6735"/>
    <w:rsid w:val="009D676F"/>
    <w:rsid w:val="009D6814"/>
    <w:rsid w:val="009D682C"/>
    <w:rsid w:val="009D6D7F"/>
    <w:rsid w:val="009D6E72"/>
    <w:rsid w:val="009D75BD"/>
    <w:rsid w:val="009E0683"/>
    <w:rsid w:val="009E0B4C"/>
    <w:rsid w:val="009E0DFA"/>
    <w:rsid w:val="009E160F"/>
    <w:rsid w:val="009E19A1"/>
    <w:rsid w:val="009E1AAA"/>
    <w:rsid w:val="009E1D78"/>
    <w:rsid w:val="009E2049"/>
    <w:rsid w:val="009E286F"/>
    <w:rsid w:val="009E3075"/>
    <w:rsid w:val="009E314C"/>
    <w:rsid w:val="009E370B"/>
    <w:rsid w:val="009E3A60"/>
    <w:rsid w:val="009E3AB4"/>
    <w:rsid w:val="009E3B35"/>
    <w:rsid w:val="009E40F6"/>
    <w:rsid w:val="009E44C7"/>
    <w:rsid w:val="009E505E"/>
    <w:rsid w:val="009E52E5"/>
    <w:rsid w:val="009E5331"/>
    <w:rsid w:val="009E5498"/>
    <w:rsid w:val="009E5690"/>
    <w:rsid w:val="009E58FC"/>
    <w:rsid w:val="009E5AA2"/>
    <w:rsid w:val="009E5D05"/>
    <w:rsid w:val="009E65AC"/>
    <w:rsid w:val="009E6988"/>
    <w:rsid w:val="009E69F2"/>
    <w:rsid w:val="009E6BB4"/>
    <w:rsid w:val="009E6E73"/>
    <w:rsid w:val="009E7C06"/>
    <w:rsid w:val="009E7EBB"/>
    <w:rsid w:val="009F01B0"/>
    <w:rsid w:val="009F02D2"/>
    <w:rsid w:val="009F0330"/>
    <w:rsid w:val="009F0556"/>
    <w:rsid w:val="009F0E19"/>
    <w:rsid w:val="009F117B"/>
    <w:rsid w:val="009F1418"/>
    <w:rsid w:val="009F165D"/>
    <w:rsid w:val="009F1663"/>
    <w:rsid w:val="009F19D4"/>
    <w:rsid w:val="009F1A0B"/>
    <w:rsid w:val="009F1CAE"/>
    <w:rsid w:val="009F255F"/>
    <w:rsid w:val="009F2BD0"/>
    <w:rsid w:val="009F2EBB"/>
    <w:rsid w:val="009F30A5"/>
    <w:rsid w:val="009F32B6"/>
    <w:rsid w:val="009F396E"/>
    <w:rsid w:val="009F439D"/>
    <w:rsid w:val="009F46D4"/>
    <w:rsid w:val="009F49A0"/>
    <w:rsid w:val="009F4DB4"/>
    <w:rsid w:val="009F50F7"/>
    <w:rsid w:val="009F5172"/>
    <w:rsid w:val="009F52B5"/>
    <w:rsid w:val="009F591D"/>
    <w:rsid w:val="009F593C"/>
    <w:rsid w:val="009F5974"/>
    <w:rsid w:val="009F6113"/>
    <w:rsid w:val="009F6803"/>
    <w:rsid w:val="009F6B0E"/>
    <w:rsid w:val="009F6EA4"/>
    <w:rsid w:val="009F735D"/>
    <w:rsid w:val="009F75AC"/>
    <w:rsid w:val="009F7633"/>
    <w:rsid w:val="009F76F1"/>
    <w:rsid w:val="009F7913"/>
    <w:rsid w:val="009F7F59"/>
    <w:rsid w:val="00A0042C"/>
    <w:rsid w:val="00A005C6"/>
    <w:rsid w:val="00A00A88"/>
    <w:rsid w:val="00A0174A"/>
    <w:rsid w:val="00A018FC"/>
    <w:rsid w:val="00A0202E"/>
    <w:rsid w:val="00A02076"/>
    <w:rsid w:val="00A02284"/>
    <w:rsid w:val="00A02D7E"/>
    <w:rsid w:val="00A0353A"/>
    <w:rsid w:val="00A03F5C"/>
    <w:rsid w:val="00A04129"/>
    <w:rsid w:val="00A04CCC"/>
    <w:rsid w:val="00A04D54"/>
    <w:rsid w:val="00A04E6F"/>
    <w:rsid w:val="00A04EB0"/>
    <w:rsid w:val="00A05068"/>
    <w:rsid w:val="00A051A0"/>
    <w:rsid w:val="00A05A98"/>
    <w:rsid w:val="00A05B2F"/>
    <w:rsid w:val="00A063A3"/>
    <w:rsid w:val="00A06414"/>
    <w:rsid w:val="00A0647B"/>
    <w:rsid w:val="00A06AC6"/>
    <w:rsid w:val="00A06C12"/>
    <w:rsid w:val="00A07249"/>
    <w:rsid w:val="00A075E2"/>
    <w:rsid w:val="00A07905"/>
    <w:rsid w:val="00A07F2C"/>
    <w:rsid w:val="00A10620"/>
    <w:rsid w:val="00A10910"/>
    <w:rsid w:val="00A10917"/>
    <w:rsid w:val="00A10CA7"/>
    <w:rsid w:val="00A1178C"/>
    <w:rsid w:val="00A117CD"/>
    <w:rsid w:val="00A11989"/>
    <w:rsid w:val="00A11AC3"/>
    <w:rsid w:val="00A1216C"/>
    <w:rsid w:val="00A12317"/>
    <w:rsid w:val="00A1279E"/>
    <w:rsid w:val="00A13052"/>
    <w:rsid w:val="00A13074"/>
    <w:rsid w:val="00A1363C"/>
    <w:rsid w:val="00A136D2"/>
    <w:rsid w:val="00A13877"/>
    <w:rsid w:val="00A13CA9"/>
    <w:rsid w:val="00A13E75"/>
    <w:rsid w:val="00A140C5"/>
    <w:rsid w:val="00A1411D"/>
    <w:rsid w:val="00A1421C"/>
    <w:rsid w:val="00A1442F"/>
    <w:rsid w:val="00A1449E"/>
    <w:rsid w:val="00A144AA"/>
    <w:rsid w:val="00A14660"/>
    <w:rsid w:val="00A147EF"/>
    <w:rsid w:val="00A1493F"/>
    <w:rsid w:val="00A14A21"/>
    <w:rsid w:val="00A14CF8"/>
    <w:rsid w:val="00A14DD1"/>
    <w:rsid w:val="00A14ECB"/>
    <w:rsid w:val="00A150A5"/>
    <w:rsid w:val="00A1578A"/>
    <w:rsid w:val="00A15D97"/>
    <w:rsid w:val="00A15E26"/>
    <w:rsid w:val="00A15F1E"/>
    <w:rsid w:val="00A16096"/>
    <w:rsid w:val="00A16708"/>
    <w:rsid w:val="00A167E5"/>
    <w:rsid w:val="00A16C60"/>
    <w:rsid w:val="00A16D95"/>
    <w:rsid w:val="00A16E56"/>
    <w:rsid w:val="00A17120"/>
    <w:rsid w:val="00A17343"/>
    <w:rsid w:val="00A17EE4"/>
    <w:rsid w:val="00A17FCB"/>
    <w:rsid w:val="00A202B7"/>
    <w:rsid w:val="00A205F2"/>
    <w:rsid w:val="00A20977"/>
    <w:rsid w:val="00A21473"/>
    <w:rsid w:val="00A2152A"/>
    <w:rsid w:val="00A216D2"/>
    <w:rsid w:val="00A21856"/>
    <w:rsid w:val="00A21D71"/>
    <w:rsid w:val="00A21F3D"/>
    <w:rsid w:val="00A22170"/>
    <w:rsid w:val="00A22455"/>
    <w:rsid w:val="00A224CB"/>
    <w:rsid w:val="00A2301E"/>
    <w:rsid w:val="00A2310D"/>
    <w:rsid w:val="00A236C5"/>
    <w:rsid w:val="00A237A4"/>
    <w:rsid w:val="00A23B2B"/>
    <w:rsid w:val="00A23D5D"/>
    <w:rsid w:val="00A24593"/>
    <w:rsid w:val="00A2461D"/>
    <w:rsid w:val="00A2462A"/>
    <w:rsid w:val="00A24E89"/>
    <w:rsid w:val="00A253B8"/>
    <w:rsid w:val="00A2541F"/>
    <w:rsid w:val="00A2567D"/>
    <w:rsid w:val="00A25B7F"/>
    <w:rsid w:val="00A25C3F"/>
    <w:rsid w:val="00A25CCB"/>
    <w:rsid w:val="00A25D29"/>
    <w:rsid w:val="00A25E0D"/>
    <w:rsid w:val="00A269B0"/>
    <w:rsid w:val="00A270D1"/>
    <w:rsid w:val="00A27712"/>
    <w:rsid w:val="00A2774F"/>
    <w:rsid w:val="00A27858"/>
    <w:rsid w:val="00A27AA4"/>
    <w:rsid w:val="00A30495"/>
    <w:rsid w:val="00A309E9"/>
    <w:rsid w:val="00A30D77"/>
    <w:rsid w:val="00A30E47"/>
    <w:rsid w:val="00A30EFA"/>
    <w:rsid w:val="00A31328"/>
    <w:rsid w:val="00A3179D"/>
    <w:rsid w:val="00A31A68"/>
    <w:rsid w:val="00A31DF6"/>
    <w:rsid w:val="00A323D2"/>
    <w:rsid w:val="00A32845"/>
    <w:rsid w:val="00A32B2E"/>
    <w:rsid w:val="00A32B55"/>
    <w:rsid w:val="00A32C1B"/>
    <w:rsid w:val="00A32D39"/>
    <w:rsid w:val="00A32E99"/>
    <w:rsid w:val="00A32F80"/>
    <w:rsid w:val="00A339CE"/>
    <w:rsid w:val="00A342F0"/>
    <w:rsid w:val="00A34574"/>
    <w:rsid w:val="00A348A4"/>
    <w:rsid w:val="00A34C1D"/>
    <w:rsid w:val="00A34CB6"/>
    <w:rsid w:val="00A34EC9"/>
    <w:rsid w:val="00A353E4"/>
    <w:rsid w:val="00A35521"/>
    <w:rsid w:val="00A35872"/>
    <w:rsid w:val="00A358A2"/>
    <w:rsid w:val="00A35E1B"/>
    <w:rsid w:val="00A36155"/>
    <w:rsid w:val="00A368D0"/>
    <w:rsid w:val="00A3692C"/>
    <w:rsid w:val="00A371A9"/>
    <w:rsid w:val="00A374B8"/>
    <w:rsid w:val="00A378C4"/>
    <w:rsid w:val="00A37C56"/>
    <w:rsid w:val="00A37D18"/>
    <w:rsid w:val="00A40D42"/>
    <w:rsid w:val="00A40DE0"/>
    <w:rsid w:val="00A414E5"/>
    <w:rsid w:val="00A41906"/>
    <w:rsid w:val="00A41BF5"/>
    <w:rsid w:val="00A41EBF"/>
    <w:rsid w:val="00A42055"/>
    <w:rsid w:val="00A42184"/>
    <w:rsid w:val="00A425B0"/>
    <w:rsid w:val="00A42604"/>
    <w:rsid w:val="00A4262B"/>
    <w:rsid w:val="00A42B83"/>
    <w:rsid w:val="00A42CB1"/>
    <w:rsid w:val="00A430D7"/>
    <w:rsid w:val="00A43129"/>
    <w:rsid w:val="00A433DF"/>
    <w:rsid w:val="00A433F8"/>
    <w:rsid w:val="00A43925"/>
    <w:rsid w:val="00A439A0"/>
    <w:rsid w:val="00A43C8D"/>
    <w:rsid w:val="00A43D73"/>
    <w:rsid w:val="00A446B8"/>
    <w:rsid w:val="00A4470A"/>
    <w:rsid w:val="00A44EC7"/>
    <w:rsid w:val="00A44FE2"/>
    <w:rsid w:val="00A45364"/>
    <w:rsid w:val="00A466B8"/>
    <w:rsid w:val="00A46CAD"/>
    <w:rsid w:val="00A46CC4"/>
    <w:rsid w:val="00A46E10"/>
    <w:rsid w:val="00A46E61"/>
    <w:rsid w:val="00A46EE2"/>
    <w:rsid w:val="00A47698"/>
    <w:rsid w:val="00A4786A"/>
    <w:rsid w:val="00A478F2"/>
    <w:rsid w:val="00A47A78"/>
    <w:rsid w:val="00A50654"/>
    <w:rsid w:val="00A5093F"/>
    <w:rsid w:val="00A50B36"/>
    <w:rsid w:val="00A50EB1"/>
    <w:rsid w:val="00A51056"/>
    <w:rsid w:val="00A5121E"/>
    <w:rsid w:val="00A5153E"/>
    <w:rsid w:val="00A518D1"/>
    <w:rsid w:val="00A51C9D"/>
    <w:rsid w:val="00A51CE7"/>
    <w:rsid w:val="00A52139"/>
    <w:rsid w:val="00A5218F"/>
    <w:rsid w:val="00A522C5"/>
    <w:rsid w:val="00A527FA"/>
    <w:rsid w:val="00A52B89"/>
    <w:rsid w:val="00A53FF4"/>
    <w:rsid w:val="00A54002"/>
    <w:rsid w:val="00A549D3"/>
    <w:rsid w:val="00A54E96"/>
    <w:rsid w:val="00A5545D"/>
    <w:rsid w:val="00A554CD"/>
    <w:rsid w:val="00A55619"/>
    <w:rsid w:val="00A5588B"/>
    <w:rsid w:val="00A55D2B"/>
    <w:rsid w:val="00A56435"/>
    <w:rsid w:val="00A5686A"/>
    <w:rsid w:val="00A5698E"/>
    <w:rsid w:val="00A56C69"/>
    <w:rsid w:val="00A56D2E"/>
    <w:rsid w:val="00A572FB"/>
    <w:rsid w:val="00A575D6"/>
    <w:rsid w:val="00A577D0"/>
    <w:rsid w:val="00A57BD3"/>
    <w:rsid w:val="00A57D7E"/>
    <w:rsid w:val="00A57E5C"/>
    <w:rsid w:val="00A57EF4"/>
    <w:rsid w:val="00A60063"/>
    <w:rsid w:val="00A60112"/>
    <w:rsid w:val="00A60553"/>
    <w:rsid w:val="00A6070D"/>
    <w:rsid w:val="00A60714"/>
    <w:rsid w:val="00A60DD5"/>
    <w:rsid w:val="00A61024"/>
    <w:rsid w:val="00A6167C"/>
    <w:rsid w:val="00A61C0B"/>
    <w:rsid w:val="00A61D61"/>
    <w:rsid w:val="00A61DC1"/>
    <w:rsid w:val="00A6291E"/>
    <w:rsid w:val="00A62A01"/>
    <w:rsid w:val="00A62EF6"/>
    <w:rsid w:val="00A62FAB"/>
    <w:rsid w:val="00A63227"/>
    <w:rsid w:val="00A6339F"/>
    <w:rsid w:val="00A635E9"/>
    <w:rsid w:val="00A63D67"/>
    <w:rsid w:val="00A63EC1"/>
    <w:rsid w:val="00A63F8F"/>
    <w:rsid w:val="00A647D1"/>
    <w:rsid w:val="00A64CA1"/>
    <w:rsid w:val="00A64F0F"/>
    <w:rsid w:val="00A65503"/>
    <w:rsid w:val="00A656D5"/>
    <w:rsid w:val="00A658BD"/>
    <w:rsid w:val="00A66240"/>
    <w:rsid w:val="00A668D4"/>
    <w:rsid w:val="00A66917"/>
    <w:rsid w:val="00A66A8C"/>
    <w:rsid w:val="00A66E44"/>
    <w:rsid w:val="00A673C4"/>
    <w:rsid w:val="00A673EF"/>
    <w:rsid w:val="00A674FF"/>
    <w:rsid w:val="00A67522"/>
    <w:rsid w:val="00A67939"/>
    <w:rsid w:val="00A67B1B"/>
    <w:rsid w:val="00A67E4A"/>
    <w:rsid w:val="00A67E7A"/>
    <w:rsid w:val="00A70149"/>
    <w:rsid w:val="00A7101D"/>
    <w:rsid w:val="00A7123D"/>
    <w:rsid w:val="00A7131E"/>
    <w:rsid w:val="00A71AB5"/>
    <w:rsid w:val="00A71D5F"/>
    <w:rsid w:val="00A71FC1"/>
    <w:rsid w:val="00A720EC"/>
    <w:rsid w:val="00A721FA"/>
    <w:rsid w:val="00A7232F"/>
    <w:rsid w:val="00A72F9E"/>
    <w:rsid w:val="00A73636"/>
    <w:rsid w:val="00A7368B"/>
    <w:rsid w:val="00A73F4B"/>
    <w:rsid w:val="00A7443B"/>
    <w:rsid w:val="00A74BFE"/>
    <w:rsid w:val="00A74C75"/>
    <w:rsid w:val="00A75A7E"/>
    <w:rsid w:val="00A75BC2"/>
    <w:rsid w:val="00A76687"/>
    <w:rsid w:val="00A7671B"/>
    <w:rsid w:val="00A768C3"/>
    <w:rsid w:val="00A76B9C"/>
    <w:rsid w:val="00A76BDC"/>
    <w:rsid w:val="00A76E67"/>
    <w:rsid w:val="00A76F86"/>
    <w:rsid w:val="00A7774D"/>
    <w:rsid w:val="00A77964"/>
    <w:rsid w:val="00A77DEB"/>
    <w:rsid w:val="00A80149"/>
    <w:rsid w:val="00A80541"/>
    <w:rsid w:val="00A8080C"/>
    <w:rsid w:val="00A80F48"/>
    <w:rsid w:val="00A815DB"/>
    <w:rsid w:val="00A81814"/>
    <w:rsid w:val="00A81A96"/>
    <w:rsid w:val="00A81BC1"/>
    <w:rsid w:val="00A81D15"/>
    <w:rsid w:val="00A81F46"/>
    <w:rsid w:val="00A824A5"/>
    <w:rsid w:val="00A82B79"/>
    <w:rsid w:val="00A82C78"/>
    <w:rsid w:val="00A82E7C"/>
    <w:rsid w:val="00A8337B"/>
    <w:rsid w:val="00A833BD"/>
    <w:rsid w:val="00A83447"/>
    <w:rsid w:val="00A83B7D"/>
    <w:rsid w:val="00A83F18"/>
    <w:rsid w:val="00A84792"/>
    <w:rsid w:val="00A849AB"/>
    <w:rsid w:val="00A84B2F"/>
    <w:rsid w:val="00A84E39"/>
    <w:rsid w:val="00A84E3D"/>
    <w:rsid w:val="00A850C7"/>
    <w:rsid w:val="00A852C4"/>
    <w:rsid w:val="00A85427"/>
    <w:rsid w:val="00A855F8"/>
    <w:rsid w:val="00A857A2"/>
    <w:rsid w:val="00A85F66"/>
    <w:rsid w:val="00A86044"/>
    <w:rsid w:val="00A866C1"/>
    <w:rsid w:val="00A869AC"/>
    <w:rsid w:val="00A86CE4"/>
    <w:rsid w:val="00A86CFD"/>
    <w:rsid w:val="00A87025"/>
    <w:rsid w:val="00A871B2"/>
    <w:rsid w:val="00A872FA"/>
    <w:rsid w:val="00A87355"/>
    <w:rsid w:val="00A873A1"/>
    <w:rsid w:val="00A87995"/>
    <w:rsid w:val="00A9092B"/>
    <w:rsid w:val="00A91360"/>
    <w:rsid w:val="00A91A62"/>
    <w:rsid w:val="00A91BF6"/>
    <w:rsid w:val="00A92094"/>
    <w:rsid w:val="00A92A12"/>
    <w:rsid w:val="00A92DCF"/>
    <w:rsid w:val="00A92F28"/>
    <w:rsid w:val="00A931BA"/>
    <w:rsid w:val="00A931BD"/>
    <w:rsid w:val="00A93A95"/>
    <w:rsid w:val="00A94EDE"/>
    <w:rsid w:val="00A94FFC"/>
    <w:rsid w:val="00A952B9"/>
    <w:rsid w:val="00A95305"/>
    <w:rsid w:val="00A953D9"/>
    <w:rsid w:val="00A95680"/>
    <w:rsid w:val="00A95723"/>
    <w:rsid w:val="00A957BE"/>
    <w:rsid w:val="00A96008"/>
    <w:rsid w:val="00A960BE"/>
    <w:rsid w:val="00A960DD"/>
    <w:rsid w:val="00A964BD"/>
    <w:rsid w:val="00A966BC"/>
    <w:rsid w:val="00A96761"/>
    <w:rsid w:val="00A96CE0"/>
    <w:rsid w:val="00A96F17"/>
    <w:rsid w:val="00A96F5E"/>
    <w:rsid w:val="00A970FA"/>
    <w:rsid w:val="00A97271"/>
    <w:rsid w:val="00A97355"/>
    <w:rsid w:val="00AA04D5"/>
    <w:rsid w:val="00AA093C"/>
    <w:rsid w:val="00AA0C36"/>
    <w:rsid w:val="00AA0D65"/>
    <w:rsid w:val="00AA0FFB"/>
    <w:rsid w:val="00AA1191"/>
    <w:rsid w:val="00AA1265"/>
    <w:rsid w:val="00AA19F9"/>
    <w:rsid w:val="00AA1D5F"/>
    <w:rsid w:val="00AA1E2A"/>
    <w:rsid w:val="00AA1E3C"/>
    <w:rsid w:val="00AA2086"/>
    <w:rsid w:val="00AA20DC"/>
    <w:rsid w:val="00AA21D4"/>
    <w:rsid w:val="00AA22CF"/>
    <w:rsid w:val="00AA381D"/>
    <w:rsid w:val="00AA3AC2"/>
    <w:rsid w:val="00AA3C17"/>
    <w:rsid w:val="00AA3C6F"/>
    <w:rsid w:val="00AA3E97"/>
    <w:rsid w:val="00AA3FF0"/>
    <w:rsid w:val="00AA4271"/>
    <w:rsid w:val="00AA4608"/>
    <w:rsid w:val="00AA4E57"/>
    <w:rsid w:val="00AA4F0B"/>
    <w:rsid w:val="00AA5180"/>
    <w:rsid w:val="00AA5331"/>
    <w:rsid w:val="00AA5363"/>
    <w:rsid w:val="00AA64D8"/>
    <w:rsid w:val="00AA6691"/>
    <w:rsid w:val="00AA678A"/>
    <w:rsid w:val="00AA71A7"/>
    <w:rsid w:val="00AA74B5"/>
    <w:rsid w:val="00AA7683"/>
    <w:rsid w:val="00AA7C63"/>
    <w:rsid w:val="00AA7DFC"/>
    <w:rsid w:val="00AA7FDE"/>
    <w:rsid w:val="00AB0621"/>
    <w:rsid w:val="00AB097D"/>
    <w:rsid w:val="00AB0AA1"/>
    <w:rsid w:val="00AB0C9F"/>
    <w:rsid w:val="00AB0CD6"/>
    <w:rsid w:val="00AB1521"/>
    <w:rsid w:val="00AB1C02"/>
    <w:rsid w:val="00AB1C1C"/>
    <w:rsid w:val="00AB1DDC"/>
    <w:rsid w:val="00AB21CB"/>
    <w:rsid w:val="00AB22B5"/>
    <w:rsid w:val="00AB27E1"/>
    <w:rsid w:val="00AB32DD"/>
    <w:rsid w:val="00AB368B"/>
    <w:rsid w:val="00AB3980"/>
    <w:rsid w:val="00AB3B4C"/>
    <w:rsid w:val="00AB410B"/>
    <w:rsid w:val="00AB43FC"/>
    <w:rsid w:val="00AB4836"/>
    <w:rsid w:val="00AB4F9E"/>
    <w:rsid w:val="00AB540F"/>
    <w:rsid w:val="00AB587A"/>
    <w:rsid w:val="00AB589B"/>
    <w:rsid w:val="00AB5BEA"/>
    <w:rsid w:val="00AB5EEC"/>
    <w:rsid w:val="00AB6461"/>
    <w:rsid w:val="00AB6BF2"/>
    <w:rsid w:val="00AB6FAB"/>
    <w:rsid w:val="00AB7338"/>
    <w:rsid w:val="00AB7362"/>
    <w:rsid w:val="00AB7DE6"/>
    <w:rsid w:val="00AB7E06"/>
    <w:rsid w:val="00AB7F49"/>
    <w:rsid w:val="00AC0231"/>
    <w:rsid w:val="00AC05A7"/>
    <w:rsid w:val="00AC08D6"/>
    <w:rsid w:val="00AC0AAE"/>
    <w:rsid w:val="00AC120C"/>
    <w:rsid w:val="00AC2828"/>
    <w:rsid w:val="00AC2990"/>
    <w:rsid w:val="00AC31BC"/>
    <w:rsid w:val="00AC3729"/>
    <w:rsid w:val="00AC41F3"/>
    <w:rsid w:val="00AC455F"/>
    <w:rsid w:val="00AC4719"/>
    <w:rsid w:val="00AC5549"/>
    <w:rsid w:val="00AC5A28"/>
    <w:rsid w:val="00AC5C70"/>
    <w:rsid w:val="00AC5EC2"/>
    <w:rsid w:val="00AC6946"/>
    <w:rsid w:val="00AC69C1"/>
    <w:rsid w:val="00AC6A9E"/>
    <w:rsid w:val="00AC7072"/>
    <w:rsid w:val="00AC722A"/>
    <w:rsid w:val="00AC778E"/>
    <w:rsid w:val="00AC7943"/>
    <w:rsid w:val="00AC7B71"/>
    <w:rsid w:val="00AD001C"/>
    <w:rsid w:val="00AD0339"/>
    <w:rsid w:val="00AD04CD"/>
    <w:rsid w:val="00AD0638"/>
    <w:rsid w:val="00AD08FE"/>
    <w:rsid w:val="00AD0FD4"/>
    <w:rsid w:val="00AD1050"/>
    <w:rsid w:val="00AD10CA"/>
    <w:rsid w:val="00AD116D"/>
    <w:rsid w:val="00AD1252"/>
    <w:rsid w:val="00AD1864"/>
    <w:rsid w:val="00AD1C9D"/>
    <w:rsid w:val="00AD1F43"/>
    <w:rsid w:val="00AD2A12"/>
    <w:rsid w:val="00AD2F82"/>
    <w:rsid w:val="00AD3103"/>
    <w:rsid w:val="00AD35BA"/>
    <w:rsid w:val="00AD3DC6"/>
    <w:rsid w:val="00AD4464"/>
    <w:rsid w:val="00AD46DD"/>
    <w:rsid w:val="00AD483F"/>
    <w:rsid w:val="00AD4DE9"/>
    <w:rsid w:val="00AD5185"/>
    <w:rsid w:val="00AD5270"/>
    <w:rsid w:val="00AD658B"/>
    <w:rsid w:val="00AD68B0"/>
    <w:rsid w:val="00AD6929"/>
    <w:rsid w:val="00AD6A9D"/>
    <w:rsid w:val="00AD6DDE"/>
    <w:rsid w:val="00AD6FEB"/>
    <w:rsid w:val="00AD76AA"/>
    <w:rsid w:val="00AD7858"/>
    <w:rsid w:val="00AD7CC2"/>
    <w:rsid w:val="00AD7D31"/>
    <w:rsid w:val="00AD7F14"/>
    <w:rsid w:val="00AE0314"/>
    <w:rsid w:val="00AE054F"/>
    <w:rsid w:val="00AE0575"/>
    <w:rsid w:val="00AE064D"/>
    <w:rsid w:val="00AE06D6"/>
    <w:rsid w:val="00AE1152"/>
    <w:rsid w:val="00AE117D"/>
    <w:rsid w:val="00AE13DF"/>
    <w:rsid w:val="00AE19AE"/>
    <w:rsid w:val="00AE19DB"/>
    <w:rsid w:val="00AE1F97"/>
    <w:rsid w:val="00AE2836"/>
    <w:rsid w:val="00AE2BCC"/>
    <w:rsid w:val="00AE2EBC"/>
    <w:rsid w:val="00AE2FE6"/>
    <w:rsid w:val="00AE31A1"/>
    <w:rsid w:val="00AE38B4"/>
    <w:rsid w:val="00AE3AF7"/>
    <w:rsid w:val="00AE3C01"/>
    <w:rsid w:val="00AE40F9"/>
    <w:rsid w:val="00AE4462"/>
    <w:rsid w:val="00AE4547"/>
    <w:rsid w:val="00AE47E0"/>
    <w:rsid w:val="00AE4D64"/>
    <w:rsid w:val="00AE5270"/>
    <w:rsid w:val="00AE54C3"/>
    <w:rsid w:val="00AE5530"/>
    <w:rsid w:val="00AE562C"/>
    <w:rsid w:val="00AE5634"/>
    <w:rsid w:val="00AE5A78"/>
    <w:rsid w:val="00AE5AB1"/>
    <w:rsid w:val="00AE6343"/>
    <w:rsid w:val="00AE63CD"/>
    <w:rsid w:val="00AE6624"/>
    <w:rsid w:val="00AE6B69"/>
    <w:rsid w:val="00AE6D3F"/>
    <w:rsid w:val="00AE706F"/>
    <w:rsid w:val="00AE7EF6"/>
    <w:rsid w:val="00AF073E"/>
    <w:rsid w:val="00AF08A8"/>
    <w:rsid w:val="00AF09BF"/>
    <w:rsid w:val="00AF0D94"/>
    <w:rsid w:val="00AF0DAA"/>
    <w:rsid w:val="00AF10B9"/>
    <w:rsid w:val="00AF110C"/>
    <w:rsid w:val="00AF11BB"/>
    <w:rsid w:val="00AF13E7"/>
    <w:rsid w:val="00AF1542"/>
    <w:rsid w:val="00AF157E"/>
    <w:rsid w:val="00AF1A78"/>
    <w:rsid w:val="00AF1BD1"/>
    <w:rsid w:val="00AF1CED"/>
    <w:rsid w:val="00AF1F00"/>
    <w:rsid w:val="00AF2287"/>
    <w:rsid w:val="00AF28D4"/>
    <w:rsid w:val="00AF2B45"/>
    <w:rsid w:val="00AF3602"/>
    <w:rsid w:val="00AF3683"/>
    <w:rsid w:val="00AF39A2"/>
    <w:rsid w:val="00AF3C5A"/>
    <w:rsid w:val="00AF41D1"/>
    <w:rsid w:val="00AF444B"/>
    <w:rsid w:val="00AF4698"/>
    <w:rsid w:val="00AF4998"/>
    <w:rsid w:val="00AF4B40"/>
    <w:rsid w:val="00AF57B9"/>
    <w:rsid w:val="00AF5A45"/>
    <w:rsid w:val="00AF5B14"/>
    <w:rsid w:val="00AF5D29"/>
    <w:rsid w:val="00AF5DF8"/>
    <w:rsid w:val="00AF6C42"/>
    <w:rsid w:val="00AF6CAD"/>
    <w:rsid w:val="00AF6DC8"/>
    <w:rsid w:val="00AF7267"/>
    <w:rsid w:val="00AF7C8A"/>
    <w:rsid w:val="00AF7DF9"/>
    <w:rsid w:val="00AF7F5B"/>
    <w:rsid w:val="00AF7FC1"/>
    <w:rsid w:val="00B00282"/>
    <w:rsid w:val="00B00EAC"/>
    <w:rsid w:val="00B00F4B"/>
    <w:rsid w:val="00B00FAD"/>
    <w:rsid w:val="00B010C6"/>
    <w:rsid w:val="00B01231"/>
    <w:rsid w:val="00B016A5"/>
    <w:rsid w:val="00B016E8"/>
    <w:rsid w:val="00B01B57"/>
    <w:rsid w:val="00B01DDA"/>
    <w:rsid w:val="00B0204C"/>
    <w:rsid w:val="00B025CB"/>
    <w:rsid w:val="00B02687"/>
    <w:rsid w:val="00B03864"/>
    <w:rsid w:val="00B03872"/>
    <w:rsid w:val="00B03B05"/>
    <w:rsid w:val="00B03E6E"/>
    <w:rsid w:val="00B04116"/>
    <w:rsid w:val="00B042CF"/>
    <w:rsid w:val="00B0496E"/>
    <w:rsid w:val="00B04E1D"/>
    <w:rsid w:val="00B04FE3"/>
    <w:rsid w:val="00B051EE"/>
    <w:rsid w:val="00B056BD"/>
    <w:rsid w:val="00B05786"/>
    <w:rsid w:val="00B05B17"/>
    <w:rsid w:val="00B05B4F"/>
    <w:rsid w:val="00B05CBE"/>
    <w:rsid w:val="00B061D5"/>
    <w:rsid w:val="00B06361"/>
    <w:rsid w:val="00B069F5"/>
    <w:rsid w:val="00B06DD4"/>
    <w:rsid w:val="00B07009"/>
    <w:rsid w:val="00B070B3"/>
    <w:rsid w:val="00B0710E"/>
    <w:rsid w:val="00B071E2"/>
    <w:rsid w:val="00B073C6"/>
    <w:rsid w:val="00B0745E"/>
    <w:rsid w:val="00B07A0D"/>
    <w:rsid w:val="00B07B1C"/>
    <w:rsid w:val="00B103B0"/>
    <w:rsid w:val="00B10DED"/>
    <w:rsid w:val="00B112B2"/>
    <w:rsid w:val="00B11491"/>
    <w:rsid w:val="00B11944"/>
    <w:rsid w:val="00B12754"/>
    <w:rsid w:val="00B12FB7"/>
    <w:rsid w:val="00B132D8"/>
    <w:rsid w:val="00B13319"/>
    <w:rsid w:val="00B13428"/>
    <w:rsid w:val="00B1351F"/>
    <w:rsid w:val="00B13794"/>
    <w:rsid w:val="00B13941"/>
    <w:rsid w:val="00B13E4B"/>
    <w:rsid w:val="00B140B6"/>
    <w:rsid w:val="00B1415B"/>
    <w:rsid w:val="00B146A2"/>
    <w:rsid w:val="00B1480D"/>
    <w:rsid w:val="00B14C06"/>
    <w:rsid w:val="00B14DDC"/>
    <w:rsid w:val="00B14F90"/>
    <w:rsid w:val="00B1585E"/>
    <w:rsid w:val="00B159C5"/>
    <w:rsid w:val="00B16467"/>
    <w:rsid w:val="00B165E7"/>
    <w:rsid w:val="00B16745"/>
    <w:rsid w:val="00B16F15"/>
    <w:rsid w:val="00B16FDB"/>
    <w:rsid w:val="00B17451"/>
    <w:rsid w:val="00B1755C"/>
    <w:rsid w:val="00B176E0"/>
    <w:rsid w:val="00B17A26"/>
    <w:rsid w:val="00B17CD2"/>
    <w:rsid w:val="00B17EB5"/>
    <w:rsid w:val="00B202A7"/>
    <w:rsid w:val="00B202FE"/>
    <w:rsid w:val="00B21C15"/>
    <w:rsid w:val="00B22258"/>
    <w:rsid w:val="00B22560"/>
    <w:rsid w:val="00B226B1"/>
    <w:rsid w:val="00B22C10"/>
    <w:rsid w:val="00B22ED9"/>
    <w:rsid w:val="00B2390D"/>
    <w:rsid w:val="00B239E8"/>
    <w:rsid w:val="00B23C44"/>
    <w:rsid w:val="00B23D4D"/>
    <w:rsid w:val="00B24857"/>
    <w:rsid w:val="00B2490E"/>
    <w:rsid w:val="00B2519B"/>
    <w:rsid w:val="00B25641"/>
    <w:rsid w:val="00B258EA"/>
    <w:rsid w:val="00B25BFC"/>
    <w:rsid w:val="00B2603A"/>
    <w:rsid w:val="00B262D7"/>
    <w:rsid w:val="00B266AB"/>
    <w:rsid w:val="00B267B0"/>
    <w:rsid w:val="00B26EDD"/>
    <w:rsid w:val="00B270EB"/>
    <w:rsid w:val="00B275BF"/>
    <w:rsid w:val="00B27E19"/>
    <w:rsid w:val="00B27EBB"/>
    <w:rsid w:val="00B30279"/>
    <w:rsid w:val="00B305ED"/>
    <w:rsid w:val="00B3073E"/>
    <w:rsid w:val="00B30A0B"/>
    <w:rsid w:val="00B30A5E"/>
    <w:rsid w:val="00B3104E"/>
    <w:rsid w:val="00B31194"/>
    <w:rsid w:val="00B313CA"/>
    <w:rsid w:val="00B31ACB"/>
    <w:rsid w:val="00B31D70"/>
    <w:rsid w:val="00B31E75"/>
    <w:rsid w:val="00B32309"/>
    <w:rsid w:val="00B32D42"/>
    <w:rsid w:val="00B3391C"/>
    <w:rsid w:val="00B33F96"/>
    <w:rsid w:val="00B34418"/>
    <w:rsid w:val="00B344BE"/>
    <w:rsid w:val="00B34527"/>
    <w:rsid w:val="00B3472A"/>
    <w:rsid w:val="00B34BE3"/>
    <w:rsid w:val="00B351BC"/>
    <w:rsid w:val="00B35518"/>
    <w:rsid w:val="00B355E2"/>
    <w:rsid w:val="00B3570F"/>
    <w:rsid w:val="00B35DBC"/>
    <w:rsid w:val="00B3605F"/>
    <w:rsid w:val="00B360BC"/>
    <w:rsid w:val="00B364A5"/>
    <w:rsid w:val="00B364C9"/>
    <w:rsid w:val="00B36688"/>
    <w:rsid w:val="00B36857"/>
    <w:rsid w:val="00B36C26"/>
    <w:rsid w:val="00B36FF8"/>
    <w:rsid w:val="00B37186"/>
    <w:rsid w:val="00B3728F"/>
    <w:rsid w:val="00B37353"/>
    <w:rsid w:val="00B374A7"/>
    <w:rsid w:val="00B404FF"/>
    <w:rsid w:val="00B4056A"/>
    <w:rsid w:val="00B40585"/>
    <w:rsid w:val="00B408F1"/>
    <w:rsid w:val="00B40BA6"/>
    <w:rsid w:val="00B41340"/>
    <w:rsid w:val="00B41428"/>
    <w:rsid w:val="00B4142F"/>
    <w:rsid w:val="00B41444"/>
    <w:rsid w:val="00B4178D"/>
    <w:rsid w:val="00B417FF"/>
    <w:rsid w:val="00B4216D"/>
    <w:rsid w:val="00B425CB"/>
    <w:rsid w:val="00B4286A"/>
    <w:rsid w:val="00B4292D"/>
    <w:rsid w:val="00B42936"/>
    <w:rsid w:val="00B430DC"/>
    <w:rsid w:val="00B433DE"/>
    <w:rsid w:val="00B43621"/>
    <w:rsid w:val="00B4379F"/>
    <w:rsid w:val="00B437C1"/>
    <w:rsid w:val="00B43C59"/>
    <w:rsid w:val="00B43D82"/>
    <w:rsid w:val="00B44261"/>
    <w:rsid w:val="00B4435E"/>
    <w:rsid w:val="00B447A6"/>
    <w:rsid w:val="00B4484C"/>
    <w:rsid w:val="00B44B11"/>
    <w:rsid w:val="00B44D01"/>
    <w:rsid w:val="00B44EAC"/>
    <w:rsid w:val="00B45104"/>
    <w:rsid w:val="00B45249"/>
    <w:rsid w:val="00B453C6"/>
    <w:rsid w:val="00B45437"/>
    <w:rsid w:val="00B45769"/>
    <w:rsid w:val="00B45F7D"/>
    <w:rsid w:val="00B4606C"/>
    <w:rsid w:val="00B4674C"/>
    <w:rsid w:val="00B4697F"/>
    <w:rsid w:val="00B46D51"/>
    <w:rsid w:val="00B46D63"/>
    <w:rsid w:val="00B46E3C"/>
    <w:rsid w:val="00B4700A"/>
    <w:rsid w:val="00B474EB"/>
    <w:rsid w:val="00B4783C"/>
    <w:rsid w:val="00B500D1"/>
    <w:rsid w:val="00B500E0"/>
    <w:rsid w:val="00B508E4"/>
    <w:rsid w:val="00B50B99"/>
    <w:rsid w:val="00B50FF5"/>
    <w:rsid w:val="00B51087"/>
    <w:rsid w:val="00B514C0"/>
    <w:rsid w:val="00B52112"/>
    <w:rsid w:val="00B52330"/>
    <w:rsid w:val="00B52557"/>
    <w:rsid w:val="00B52A0D"/>
    <w:rsid w:val="00B530B1"/>
    <w:rsid w:val="00B5341F"/>
    <w:rsid w:val="00B5368E"/>
    <w:rsid w:val="00B53B44"/>
    <w:rsid w:val="00B53FBD"/>
    <w:rsid w:val="00B53FFE"/>
    <w:rsid w:val="00B54583"/>
    <w:rsid w:val="00B54BF6"/>
    <w:rsid w:val="00B54BF8"/>
    <w:rsid w:val="00B54DBA"/>
    <w:rsid w:val="00B54E97"/>
    <w:rsid w:val="00B54EC9"/>
    <w:rsid w:val="00B5520D"/>
    <w:rsid w:val="00B5527F"/>
    <w:rsid w:val="00B5558B"/>
    <w:rsid w:val="00B55D7F"/>
    <w:rsid w:val="00B55FE3"/>
    <w:rsid w:val="00B561CC"/>
    <w:rsid w:val="00B56275"/>
    <w:rsid w:val="00B56522"/>
    <w:rsid w:val="00B56609"/>
    <w:rsid w:val="00B56704"/>
    <w:rsid w:val="00B56795"/>
    <w:rsid w:val="00B578FC"/>
    <w:rsid w:val="00B57D4C"/>
    <w:rsid w:val="00B6000A"/>
    <w:rsid w:val="00B6041E"/>
    <w:rsid w:val="00B60460"/>
    <w:rsid w:val="00B60AAB"/>
    <w:rsid w:val="00B60EE4"/>
    <w:rsid w:val="00B613A8"/>
    <w:rsid w:val="00B616F9"/>
    <w:rsid w:val="00B6194D"/>
    <w:rsid w:val="00B61C22"/>
    <w:rsid w:val="00B62177"/>
    <w:rsid w:val="00B625DC"/>
    <w:rsid w:val="00B627DF"/>
    <w:rsid w:val="00B627ED"/>
    <w:rsid w:val="00B62841"/>
    <w:rsid w:val="00B62E27"/>
    <w:rsid w:val="00B631BD"/>
    <w:rsid w:val="00B63BAB"/>
    <w:rsid w:val="00B63EAC"/>
    <w:rsid w:val="00B640CF"/>
    <w:rsid w:val="00B6482B"/>
    <w:rsid w:val="00B65044"/>
    <w:rsid w:val="00B6526B"/>
    <w:rsid w:val="00B65886"/>
    <w:rsid w:val="00B65BAD"/>
    <w:rsid w:val="00B65C96"/>
    <w:rsid w:val="00B65E1A"/>
    <w:rsid w:val="00B65F09"/>
    <w:rsid w:val="00B66912"/>
    <w:rsid w:val="00B66913"/>
    <w:rsid w:val="00B67011"/>
    <w:rsid w:val="00B679A2"/>
    <w:rsid w:val="00B67BB4"/>
    <w:rsid w:val="00B67E7C"/>
    <w:rsid w:val="00B67F02"/>
    <w:rsid w:val="00B700C6"/>
    <w:rsid w:val="00B708E6"/>
    <w:rsid w:val="00B70A07"/>
    <w:rsid w:val="00B70B95"/>
    <w:rsid w:val="00B70D02"/>
    <w:rsid w:val="00B70E26"/>
    <w:rsid w:val="00B70F78"/>
    <w:rsid w:val="00B7186C"/>
    <w:rsid w:val="00B718A2"/>
    <w:rsid w:val="00B71C39"/>
    <w:rsid w:val="00B71D7F"/>
    <w:rsid w:val="00B71E35"/>
    <w:rsid w:val="00B7257B"/>
    <w:rsid w:val="00B728C9"/>
    <w:rsid w:val="00B7294D"/>
    <w:rsid w:val="00B7321E"/>
    <w:rsid w:val="00B7369E"/>
    <w:rsid w:val="00B73CA0"/>
    <w:rsid w:val="00B73DD9"/>
    <w:rsid w:val="00B740FF"/>
    <w:rsid w:val="00B741E1"/>
    <w:rsid w:val="00B74335"/>
    <w:rsid w:val="00B74352"/>
    <w:rsid w:val="00B746E7"/>
    <w:rsid w:val="00B750CB"/>
    <w:rsid w:val="00B7564F"/>
    <w:rsid w:val="00B75A04"/>
    <w:rsid w:val="00B75A2E"/>
    <w:rsid w:val="00B75C8D"/>
    <w:rsid w:val="00B761C7"/>
    <w:rsid w:val="00B762CD"/>
    <w:rsid w:val="00B7673C"/>
    <w:rsid w:val="00B76816"/>
    <w:rsid w:val="00B76A03"/>
    <w:rsid w:val="00B76D99"/>
    <w:rsid w:val="00B777E3"/>
    <w:rsid w:val="00B77831"/>
    <w:rsid w:val="00B8034F"/>
    <w:rsid w:val="00B80882"/>
    <w:rsid w:val="00B811A6"/>
    <w:rsid w:val="00B81608"/>
    <w:rsid w:val="00B819D1"/>
    <w:rsid w:val="00B81A59"/>
    <w:rsid w:val="00B81EED"/>
    <w:rsid w:val="00B8266F"/>
    <w:rsid w:val="00B82845"/>
    <w:rsid w:val="00B8284D"/>
    <w:rsid w:val="00B82B95"/>
    <w:rsid w:val="00B82DBD"/>
    <w:rsid w:val="00B82EE3"/>
    <w:rsid w:val="00B830D2"/>
    <w:rsid w:val="00B83C8D"/>
    <w:rsid w:val="00B83F3E"/>
    <w:rsid w:val="00B83FE7"/>
    <w:rsid w:val="00B84817"/>
    <w:rsid w:val="00B84B50"/>
    <w:rsid w:val="00B84DC5"/>
    <w:rsid w:val="00B84F64"/>
    <w:rsid w:val="00B85196"/>
    <w:rsid w:val="00B854D4"/>
    <w:rsid w:val="00B85684"/>
    <w:rsid w:val="00B859C2"/>
    <w:rsid w:val="00B85B75"/>
    <w:rsid w:val="00B85EA1"/>
    <w:rsid w:val="00B861BE"/>
    <w:rsid w:val="00B8656D"/>
    <w:rsid w:val="00B86A60"/>
    <w:rsid w:val="00B86FD7"/>
    <w:rsid w:val="00B87822"/>
    <w:rsid w:val="00B87832"/>
    <w:rsid w:val="00B906A9"/>
    <w:rsid w:val="00B90D09"/>
    <w:rsid w:val="00B90D44"/>
    <w:rsid w:val="00B90D56"/>
    <w:rsid w:val="00B912F7"/>
    <w:rsid w:val="00B91392"/>
    <w:rsid w:val="00B916DB"/>
    <w:rsid w:val="00B9175D"/>
    <w:rsid w:val="00B921E8"/>
    <w:rsid w:val="00B922D5"/>
    <w:rsid w:val="00B922DA"/>
    <w:rsid w:val="00B922FC"/>
    <w:rsid w:val="00B9234F"/>
    <w:rsid w:val="00B9235B"/>
    <w:rsid w:val="00B92686"/>
    <w:rsid w:val="00B927D3"/>
    <w:rsid w:val="00B92A14"/>
    <w:rsid w:val="00B935E3"/>
    <w:rsid w:val="00B939D8"/>
    <w:rsid w:val="00B93FFB"/>
    <w:rsid w:val="00B9408A"/>
    <w:rsid w:val="00B94A38"/>
    <w:rsid w:val="00B95084"/>
    <w:rsid w:val="00B95418"/>
    <w:rsid w:val="00B954D2"/>
    <w:rsid w:val="00B95DDE"/>
    <w:rsid w:val="00B95EB3"/>
    <w:rsid w:val="00B960DF"/>
    <w:rsid w:val="00B961A1"/>
    <w:rsid w:val="00B96644"/>
    <w:rsid w:val="00B96A42"/>
    <w:rsid w:val="00B96BD0"/>
    <w:rsid w:val="00B96D9F"/>
    <w:rsid w:val="00B9711B"/>
    <w:rsid w:val="00B976B9"/>
    <w:rsid w:val="00B97B96"/>
    <w:rsid w:val="00BA0D12"/>
    <w:rsid w:val="00BA0E69"/>
    <w:rsid w:val="00BA10A2"/>
    <w:rsid w:val="00BA1A7E"/>
    <w:rsid w:val="00BA1B87"/>
    <w:rsid w:val="00BA21C0"/>
    <w:rsid w:val="00BA2674"/>
    <w:rsid w:val="00BA2684"/>
    <w:rsid w:val="00BA26CB"/>
    <w:rsid w:val="00BA2853"/>
    <w:rsid w:val="00BA28EA"/>
    <w:rsid w:val="00BA2909"/>
    <w:rsid w:val="00BA3021"/>
    <w:rsid w:val="00BA3CA1"/>
    <w:rsid w:val="00BA3EF2"/>
    <w:rsid w:val="00BA4BD0"/>
    <w:rsid w:val="00BA54AD"/>
    <w:rsid w:val="00BA56C5"/>
    <w:rsid w:val="00BA5777"/>
    <w:rsid w:val="00BA5B91"/>
    <w:rsid w:val="00BA64B7"/>
    <w:rsid w:val="00BA6786"/>
    <w:rsid w:val="00BA68CB"/>
    <w:rsid w:val="00BA70DA"/>
    <w:rsid w:val="00BA7243"/>
    <w:rsid w:val="00BA75EA"/>
    <w:rsid w:val="00BA7671"/>
    <w:rsid w:val="00BA7749"/>
    <w:rsid w:val="00BA77D1"/>
    <w:rsid w:val="00BA7B0C"/>
    <w:rsid w:val="00BB0459"/>
    <w:rsid w:val="00BB0855"/>
    <w:rsid w:val="00BB09EF"/>
    <w:rsid w:val="00BB0CF9"/>
    <w:rsid w:val="00BB0E20"/>
    <w:rsid w:val="00BB17E3"/>
    <w:rsid w:val="00BB1A44"/>
    <w:rsid w:val="00BB1A6B"/>
    <w:rsid w:val="00BB2047"/>
    <w:rsid w:val="00BB266C"/>
    <w:rsid w:val="00BB2934"/>
    <w:rsid w:val="00BB2A26"/>
    <w:rsid w:val="00BB332D"/>
    <w:rsid w:val="00BB3666"/>
    <w:rsid w:val="00BB3960"/>
    <w:rsid w:val="00BB3972"/>
    <w:rsid w:val="00BB3DC9"/>
    <w:rsid w:val="00BB3EAD"/>
    <w:rsid w:val="00BB420C"/>
    <w:rsid w:val="00BB4496"/>
    <w:rsid w:val="00BB485D"/>
    <w:rsid w:val="00BB4C36"/>
    <w:rsid w:val="00BB4CCC"/>
    <w:rsid w:val="00BB582F"/>
    <w:rsid w:val="00BB58E6"/>
    <w:rsid w:val="00BB5A70"/>
    <w:rsid w:val="00BB5C5F"/>
    <w:rsid w:val="00BB614F"/>
    <w:rsid w:val="00BB6473"/>
    <w:rsid w:val="00BB6CEA"/>
    <w:rsid w:val="00BB7124"/>
    <w:rsid w:val="00BB74BE"/>
    <w:rsid w:val="00BC0576"/>
    <w:rsid w:val="00BC0927"/>
    <w:rsid w:val="00BC0CE1"/>
    <w:rsid w:val="00BC0E84"/>
    <w:rsid w:val="00BC1B09"/>
    <w:rsid w:val="00BC1BC4"/>
    <w:rsid w:val="00BC1DF3"/>
    <w:rsid w:val="00BC1FD7"/>
    <w:rsid w:val="00BC21AA"/>
    <w:rsid w:val="00BC22BB"/>
    <w:rsid w:val="00BC2600"/>
    <w:rsid w:val="00BC268C"/>
    <w:rsid w:val="00BC28E4"/>
    <w:rsid w:val="00BC299E"/>
    <w:rsid w:val="00BC2E8F"/>
    <w:rsid w:val="00BC3346"/>
    <w:rsid w:val="00BC38EB"/>
    <w:rsid w:val="00BC392E"/>
    <w:rsid w:val="00BC3B6E"/>
    <w:rsid w:val="00BC3B97"/>
    <w:rsid w:val="00BC3D94"/>
    <w:rsid w:val="00BC3E92"/>
    <w:rsid w:val="00BC4045"/>
    <w:rsid w:val="00BC413D"/>
    <w:rsid w:val="00BC462A"/>
    <w:rsid w:val="00BC4679"/>
    <w:rsid w:val="00BC50A2"/>
    <w:rsid w:val="00BC5228"/>
    <w:rsid w:val="00BC5ABD"/>
    <w:rsid w:val="00BC5AC6"/>
    <w:rsid w:val="00BC5C62"/>
    <w:rsid w:val="00BC5D0D"/>
    <w:rsid w:val="00BC6006"/>
    <w:rsid w:val="00BC618C"/>
    <w:rsid w:val="00BC6443"/>
    <w:rsid w:val="00BC6C18"/>
    <w:rsid w:val="00BC760D"/>
    <w:rsid w:val="00BC77ED"/>
    <w:rsid w:val="00BC7B8B"/>
    <w:rsid w:val="00BD0075"/>
    <w:rsid w:val="00BD0421"/>
    <w:rsid w:val="00BD0D6F"/>
    <w:rsid w:val="00BD0F3C"/>
    <w:rsid w:val="00BD1137"/>
    <w:rsid w:val="00BD129C"/>
    <w:rsid w:val="00BD160B"/>
    <w:rsid w:val="00BD160E"/>
    <w:rsid w:val="00BD163E"/>
    <w:rsid w:val="00BD1AD6"/>
    <w:rsid w:val="00BD1ED6"/>
    <w:rsid w:val="00BD2296"/>
    <w:rsid w:val="00BD278C"/>
    <w:rsid w:val="00BD366A"/>
    <w:rsid w:val="00BD36A8"/>
    <w:rsid w:val="00BD3B42"/>
    <w:rsid w:val="00BD3D7B"/>
    <w:rsid w:val="00BD4299"/>
    <w:rsid w:val="00BD47A9"/>
    <w:rsid w:val="00BD48F0"/>
    <w:rsid w:val="00BD4A6D"/>
    <w:rsid w:val="00BD610D"/>
    <w:rsid w:val="00BD629F"/>
    <w:rsid w:val="00BD6386"/>
    <w:rsid w:val="00BD63DB"/>
    <w:rsid w:val="00BD6BA6"/>
    <w:rsid w:val="00BD71C5"/>
    <w:rsid w:val="00BD749B"/>
    <w:rsid w:val="00BD750B"/>
    <w:rsid w:val="00BD76AF"/>
    <w:rsid w:val="00BD76E6"/>
    <w:rsid w:val="00BD78D5"/>
    <w:rsid w:val="00BD7907"/>
    <w:rsid w:val="00BE0011"/>
    <w:rsid w:val="00BE033E"/>
    <w:rsid w:val="00BE0C5B"/>
    <w:rsid w:val="00BE1341"/>
    <w:rsid w:val="00BE15A0"/>
    <w:rsid w:val="00BE17D8"/>
    <w:rsid w:val="00BE1BED"/>
    <w:rsid w:val="00BE1C05"/>
    <w:rsid w:val="00BE287C"/>
    <w:rsid w:val="00BE2A75"/>
    <w:rsid w:val="00BE3006"/>
    <w:rsid w:val="00BE3632"/>
    <w:rsid w:val="00BE3941"/>
    <w:rsid w:val="00BE3B9A"/>
    <w:rsid w:val="00BE47D4"/>
    <w:rsid w:val="00BE52CA"/>
    <w:rsid w:val="00BE52F5"/>
    <w:rsid w:val="00BE5575"/>
    <w:rsid w:val="00BE5676"/>
    <w:rsid w:val="00BE5A11"/>
    <w:rsid w:val="00BE5DAC"/>
    <w:rsid w:val="00BE627B"/>
    <w:rsid w:val="00BE643C"/>
    <w:rsid w:val="00BE6812"/>
    <w:rsid w:val="00BE6B1C"/>
    <w:rsid w:val="00BE6B3E"/>
    <w:rsid w:val="00BE6F2A"/>
    <w:rsid w:val="00BE7480"/>
    <w:rsid w:val="00BF001A"/>
    <w:rsid w:val="00BF0055"/>
    <w:rsid w:val="00BF059B"/>
    <w:rsid w:val="00BF072F"/>
    <w:rsid w:val="00BF0753"/>
    <w:rsid w:val="00BF14A8"/>
    <w:rsid w:val="00BF19B0"/>
    <w:rsid w:val="00BF1BAC"/>
    <w:rsid w:val="00BF1DCB"/>
    <w:rsid w:val="00BF2481"/>
    <w:rsid w:val="00BF28E3"/>
    <w:rsid w:val="00BF2CD7"/>
    <w:rsid w:val="00BF2EBF"/>
    <w:rsid w:val="00BF2FA9"/>
    <w:rsid w:val="00BF33FC"/>
    <w:rsid w:val="00BF3F26"/>
    <w:rsid w:val="00BF4054"/>
    <w:rsid w:val="00BF4AD4"/>
    <w:rsid w:val="00BF50E7"/>
    <w:rsid w:val="00BF552D"/>
    <w:rsid w:val="00BF57A2"/>
    <w:rsid w:val="00BF5B5D"/>
    <w:rsid w:val="00BF5BA9"/>
    <w:rsid w:val="00BF5BEB"/>
    <w:rsid w:val="00BF5C85"/>
    <w:rsid w:val="00BF6425"/>
    <w:rsid w:val="00BF65EA"/>
    <w:rsid w:val="00BF735C"/>
    <w:rsid w:val="00BF79BA"/>
    <w:rsid w:val="00BF7FFD"/>
    <w:rsid w:val="00C000D8"/>
    <w:rsid w:val="00C000DE"/>
    <w:rsid w:val="00C0034F"/>
    <w:rsid w:val="00C00641"/>
    <w:rsid w:val="00C00BC2"/>
    <w:rsid w:val="00C00D31"/>
    <w:rsid w:val="00C016E2"/>
    <w:rsid w:val="00C017FA"/>
    <w:rsid w:val="00C01C85"/>
    <w:rsid w:val="00C01CC0"/>
    <w:rsid w:val="00C02A97"/>
    <w:rsid w:val="00C02B58"/>
    <w:rsid w:val="00C0303B"/>
    <w:rsid w:val="00C033E8"/>
    <w:rsid w:val="00C03537"/>
    <w:rsid w:val="00C03653"/>
    <w:rsid w:val="00C03890"/>
    <w:rsid w:val="00C03EEC"/>
    <w:rsid w:val="00C04138"/>
    <w:rsid w:val="00C0474A"/>
    <w:rsid w:val="00C0493A"/>
    <w:rsid w:val="00C04C30"/>
    <w:rsid w:val="00C05129"/>
    <w:rsid w:val="00C0571E"/>
    <w:rsid w:val="00C05B27"/>
    <w:rsid w:val="00C05C0C"/>
    <w:rsid w:val="00C05DCE"/>
    <w:rsid w:val="00C05E02"/>
    <w:rsid w:val="00C06885"/>
    <w:rsid w:val="00C068F0"/>
    <w:rsid w:val="00C06C96"/>
    <w:rsid w:val="00C06F6B"/>
    <w:rsid w:val="00C06F8D"/>
    <w:rsid w:val="00C07091"/>
    <w:rsid w:val="00C071FA"/>
    <w:rsid w:val="00C07365"/>
    <w:rsid w:val="00C0748E"/>
    <w:rsid w:val="00C077C2"/>
    <w:rsid w:val="00C07BB5"/>
    <w:rsid w:val="00C10228"/>
    <w:rsid w:val="00C104A1"/>
    <w:rsid w:val="00C1052D"/>
    <w:rsid w:val="00C10AC7"/>
    <w:rsid w:val="00C1121D"/>
    <w:rsid w:val="00C11595"/>
    <w:rsid w:val="00C11A4E"/>
    <w:rsid w:val="00C11CD2"/>
    <w:rsid w:val="00C11F6F"/>
    <w:rsid w:val="00C121D0"/>
    <w:rsid w:val="00C1231E"/>
    <w:rsid w:val="00C12504"/>
    <w:rsid w:val="00C12541"/>
    <w:rsid w:val="00C12627"/>
    <w:rsid w:val="00C12D36"/>
    <w:rsid w:val="00C12EA6"/>
    <w:rsid w:val="00C13B05"/>
    <w:rsid w:val="00C13BA9"/>
    <w:rsid w:val="00C13D56"/>
    <w:rsid w:val="00C13EC0"/>
    <w:rsid w:val="00C144CF"/>
    <w:rsid w:val="00C14950"/>
    <w:rsid w:val="00C149AE"/>
    <w:rsid w:val="00C14F9D"/>
    <w:rsid w:val="00C15062"/>
    <w:rsid w:val="00C152AE"/>
    <w:rsid w:val="00C153E4"/>
    <w:rsid w:val="00C158CE"/>
    <w:rsid w:val="00C15A76"/>
    <w:rsid w:val="00C15ACE"/>
    <w:rsid w:val="00C15E9A"/>
    <w:rsid w:val="00C16062"/>
    <w:rsid w:val="00C161A9"/>
    <w:rsid w:val="00C165B7"/>
    <w:rsid w:val="00C166DB"/>
    <w:rsid w:val="00C16CD6"/>
    <w:rsid w:val="00C1719F"/>
    <w:rsid w:val="00C17DE2"/>
    <w:rsid w:val="00C2015E"/>
    <w:rsid w:val="00C202B5"/>
    <w:rsid w:val="00C20615"/>
    <w:rsid w:val="00C20E73"/>
    <w:rsid w:val="00C2125C"/>
    <w:rsid w:val="00C2139B"/>
    <w:rsid w:val="00C21497"/>
    <w:rsid w:val="00C21796"/>
    <w:rsid w:val="00C21ABB"/>
    <w:rsid w:val="00C21C48"/>
    <w:rsid w:val="00C2214F"/>
    <w:rsid w:val="00C22357"/>
    <w:rsid w:val="00C227A5"/>
    <w:rsid w:val="00C23014"/>
    <w:rsid w:val="00C230EA"/>
    <w:rsid w:val="00C23420"/>
    <w:rsid w:val="00C23B4B"/>
    <w:rsid w:val="00C23D6E"/>
    <w:rsid w:val="00C24669"/>
    <w:rsid w:val="00C24754"/>
    <w:rsid w:val="00C249F1"/>
    <w:rsid w:val="00C24F2A"/>
    <w:rsid w:val="00C251B0"/>
    <w:rsid w:val="00C2550C"/>
    <w:rsid w:val="00C258C3"/>
    <w:rsid w:val="00C25A13"/>
    <w:rsid w:val="00C25C9C"/>
    <w:rsid w:val="00C25D07"/>
    <w:rsid w:val="00C25EA2"/>
    <w:rsid w:val="00C2638C"/>
    <w:rsid w:val="00C26D7B"/>
    <w:rsid w:val="00C26DE0"/>
    <w:rsid w:val="00C26E4F"/>
    <w:rsid w:val="00C26FEC"/>
    <w:rsid w:val="00C27BF3"/>
    <w:rsid w:val="00C30736"/>
    <w:rsid w:val="00C3083A"/>
    <w:rsid w:val="00C30A4A"/>
    <w:rsid w:val="00C30EAD"/>
    <w:rsid w:val="00C30FCE"/>
    <w:rsid w:val="00C3181C"/>
    <w:rsid w:val="00C31B02"/>
    <w:rsid w:val="00C31E41"/>
    <w:rsid w:val="00C31F06"/>
    <w:rsid w:val="00C323FA"/>
    <w:rsid w:val="00C32983"/>
    <w:rsid w:val="00C32A88"/>
    <w:rsid w:val="00C33189"/>
    <w:rsid w:val="00C33712"/>
    <w:rsid w:val="00C3372E"/>
    <w:rsid w:val="00C33854"/>
    <w:rsid w:val="00C33904"/>
    <w:rsid w:val="00C33AF3"/>
    <w:rsid w:val="00C33DA0"/>
    <w:rsid w:val="00C33DE7"/>
    <w:rsid w:val="00C342F6"/>
    <w:rsid w:val="00C34402"/>
    <w:rsid w:val="00C34DB6"/>
    <w:rsid w:val="00C35363"/>
    <w:rsid w:val="00C357E0"/>
    <w:rsid w:val="00C35893"/>
    <w:rsid w:val="00C359EA"/>
    <w:rsid w:val="00C35C4A"/>
    <w:rsid w:val="00C35E32"/>
    <w:rsid w:val="00C36162"/>
    <w:rsid w:val="00C3693F"/>
    <w:rsid w:val="00C36983"/>
    <w:rsid w:val="00C36A56"/>
    <w:rsid w:val="00C36ABD"/>
    <w:rsid w:val="00C36AF4"/>
    <w:rsid w:val="00C36DD6"/>
    <w:rsid w:val="00C36EA5"/>
    <w:rsid w:val="00C36EC7"/>
    <w:rsid w:val="00C3700C"/>
    <w:rsid w:val="00C3711E"/>
    <w:rsid w:val="00C37A48"/>
    <w:rsid w:val="00C37B9D"/>
    <w:rsid w:val="00C37BD4"/>
    <w:rsid w:val="00C40AAF"/>
    <w:rsid w:val="00C40DBD"/>
    <w:rsid w:val="00C40FDB"/>
    <w:rsid w:val="00C41138"/>
    <w:rsid w:val="00C4143E"/>
    <w:rsid w:val="00C4145C"/>
    <w:rsid w:val="00C414AE"/>
    <w:rsid w:val="00C4155B"/>
    <w:rsid w:val="00C41756"/>
    <w:rsid w:val="00C41B22"/>
    <w:rsid w:val="00C41F56"/>
    <w:rsid w:val="00C423A2"/>
    <w:rsid w:val="00C42477"/>
    <w:rsid w:val="00C4276B"/>
    <w:rsid w:val="00C427FD"/>
    <w:rsid w:val="00C42AD0"/>
    <w:rsid w:val="00C4322D"/>
    <w:rsid w:val="00C435F8"/>
    <w:rsid w:val="00C43898"/>
    <w:rsid w:val="00C43F27"/>
    <w:rsid w:val="00C44296"/>
    <w:rsid w:val="00C44BD1"/>
    <w:rsid w:val="00C45603"/>
    <w:rsid w:val="00C4568F"/>
    <w:rsid w:val="00C45908"/>
    <w:rsid w:val="00C45D83"/>
    <w:rsid w:val="00C45F44"/>
    <w:rsid w:val="00C46023"/>
    <w:rsid w:val="00C46735"/>
    <w:rsid w:val="00C46B3C"/>
    <w:rsid w:val="00C46B5F"/>
    <w:rsid w:val="00C46FA0"/>
    <w:rsid w:val="00C47161"/>
    <w:rsid w:val="00C47182"/>
    <w:rsid w:val="00C471A5"/>
    <w:rsid w:val="00C47211"/>
    <w:rsid w:val="00C4738F"/>
    <w:rsid w:val="00C47858"/>
    <w:rsid w:val="00C47C9D"/>
    <w:rsid w:val="00C47CEB"/>
    <w:rsid w:val="00C47EFB"/>
    <w:rsid w:val="00C47F74"/>
    <w:rsid w:val="00C47FA8"/>
    <w:rsid w:val="00C5007C"/>
    <w:rsid w:val="00C5017E"/>
    <w:rsid w:val="00C50584"/>
    <w:rsid w:val="00C50780"/>
    <w:rsid w:val="00C50C5C"/>
    <w:rsid w:val="00C51306"/>
    <w:rsid w:val="00C51434"/>
    <w:rsid w:val="00C51A3B"/>
    <w:rsid w:val="00C51AF2"/>
    <w:rsid w:val="00C51CC3"/>
    <w:rsid w:val="00C521BB"/>
    <w:rsid w:val="00C52253"/>
    <w:rsid w:val="00C5263A"/>
    <w:rsid w:val="00C5272C"/>
    <w:rsid w:val="00C52A74"/>
    <w:rsid w:val="00C52BE8"/>
    <w:rsid w:val="00C52E05"/>
    <w:rsid w:val="00C5303F"/>
    <w:rsid w:val="00C53143"/>
    <w:rsid w:val="00C531AE"/>
    <w:rsid w:val="00C532A8"/>
    <w:rsid w:val="00C53A4D"/>
    <w:rsid w:val="00C53FF2"/>
    <w:rsid w:val="00C5416E"/>
    <w:rsid w:val="00C542A6"/>
    <w:rsid w:val="00C54378"/>
    <w:rsid w:val="00C544EF"/>
    <w:rsid w:val="00C549A4"/>
    <w:rsid w:val="00C549DF"/>
    <w:rsid w:val="00C54E60"/>
    <w:rsid w:val="00C54EF1"/>
    <w:rsid w:val="00C54EF6"/>
    <w:rsid w:val="00C55149"/>
    <w:rsid w:val="00C55489"/>
    <w:rsid w:val="00C55DD1"/>
    <w:rsid w:val="00C560CF"/>
    <w:rsid w:val="00C56765"/>
    <w:rsid w:val="00C56971"/>
    <w:rsid w:val="00C57338"/>
    <w:rsid w:val="00C57F5C"/>
    <w:rsid w:val="00C6053B"/>
    <w:rsid w:val="00C606BD"/>
    <w:rsid w:val="00C6074A"/>
    <w:rsid w:val="00C607FD"/>
    <w:rsid w:val="00C611BD"/>
    <w:rsid w:val="00C612E7"/>
    <w:rsid w:val="00C619D8"/>
    <w:rsid w:val="00C61B52"/>
    <w:rsid w:val="00C61E56"/>
    <w:rsid w:val="00C61F06"/>
    <w:rsid w:val="00C620DE"/>
    <w:rsid w:val="00C6215A"/>
    <w:rsid w:val="00C6248B"/>
    <w:rsid w:val="00C6291B"/>
    <w:rsid w:val="00C63428"/>
    <w:rsid w:val="00C6391A"/>
    <w:rsid w:val="00C63E07"/>
    <w:rsid w:val="00C64027"/>
    <w:rsid w:val="00C643C0"/>
    <w:rsid w:val="00C644BD"/>
    <w:rsid w:val="00C646F9"/>
    <w:rsid w:val="00C647BD"/>
    <w:rsid w:val="00C64B35"/>
    <w:rsid w:val="00C64BBA"/>
    <w:rsid w:val="00C64CDE"/>
    <w:rsid w:val="00C64FA8"/>
    <w:rsid w:val="00C651FC"/>
    <w:rsid w:val="00C673C6"/>
    <w:rsid w:val="00C6742B"/>
    <w:rsid w:val="00C678C0"/>
    <w:rsid w:val="00C67B01"/>
    <w:rsid w:val="00C67F07"/>
    <w:rsid w:val="00C7041F"/>
    <w:rsid w:val="00C705F0"/>
    <w:rsid w:val="00C7078E"/>
    <w:rsid w:val="00C70CA7"/>
    <w:rsid w:val="00C710BB"/>
    <w:rsid w:val="00C718B9"/>
    <w:rsid w:val="00C71F0E"/>
    <w:rsid w:val="00C72330"/>
    <w:rsid w:val="00C723AC"/>
    <w:rsid w:val="00C7261E"/>
    <w:rsid w:val="00C7279B"/>
    <w:rsid w:val="00C728AD"/>
    <w:rsid w:val="00C72DE3"/>
    <w:rsid w:val="00C734FE"/>
    <w:rsid w:val="00C73569"/>
    <w:rsid w:val="00C735BC"/>
    <w:rsid w:val="00C738D2"/>
    <w:rsid w:val="00C7397A"/>
    <w:rsid w:val="00C73AE7"/>
    <w:rsid w:val="00C74210"/>
    <w:rsid w:val="00C75298"/>
    <w:rsid w:val="00C752D6"/>
    <w:rsid w:val="00C75729"/>
    <w:rsid w:val="00C75820"/>
    <w:rsid w:val="00C759BB"/>
    <w:rsid w:val="00C75A99"/>
    <w:rsid w:val="00C75B6B"/>
    <w:rsid w:val="00C76493"/>
    <w:rsid w:val="00C764DF"/>
    <w:rsid w:val="00C76864"/>
    <w:rsid w:val="00C76AD1"/>
    <w:rsid w:val="00C76B11"/>
    <w:rsid w:val="00C76B94"/>
    <w:rsid w:val="00C76CDE"/>
    <w:rsid w:val="00C76E1D"/>
    <w:rsid w:val="00C76F67"/>
    <w:rsid w:val="00C77441"/>
    <w:rsid w:val="00C77943"/>
    <w:rsid w:val="00C779CD"/>
    <w:rsid w:val="00C77ABA"/>
    <w:rsid w:val="00C77D5E"/>
    <w:rsid w:val="00C77DA4"/>
    <w:rsid w:val="00C77E42"/>
    <w:rsid w:val="00C80384"/>
    <w:rsid w:val="00C8099D"/>
    <w:rsid w:val="00C80C96"/>
    <w:rsid w:val="00C80CE2"/>
    <w:rsid w:val="00C8181E"/>
    <w:rsid w:val="00C81F06"/>
    <w:rsid w:val="00C81FEB"/>
    <w:rsid w:val="00C82D3D"/>
    <w:rsid w:val="00C82D55"/>
    <w:rsid w:val="00C82E29"/>
    <w:rsid w:val="00C82F2C"/>
    <w:rsid w:val="00C83408"/>
    <w:rsid w:val="00C83593"/>
    <w:rsid w:val="00C835B3"/>
    <w:rsid w:val="00C8361A"/>
    <w:rsid w:val="00C83801"/>
    <w:rsid w:val="00C83A92"/>
    <w:rsid w:val="00C83D16"/>
    <w:rsid w:val="00C83F04"/>
    <w:rsid w:val="00C83F56"/>
    <w:rsid w:val="00C84063"/>
    <w:rsid w:val="00C847D1"/>
    <w:rsid w:val="00C84A5E"/>
    <w:rsid w:val="00C84A72"/>
    <w:rsid w:val="00C84B1E"/>
    <w:rsid w:val="00C84B24"/>
    <w:rsid w:val="00C84C8F"/>
    <w:rsid w:val="00C84C97"/>
    <w:rsid w:val="00C85469"/>
    <w:rsid w:val="00C8581D"/>
    <w:rsid w:val="00C85B54"/>
    <w:rsid w:val="00C85BA1"/>
    <w:rsid w:val="00C86346"/>
    <w:rsid w:val="00C864A3"/>
    <w:rsid w:val="00C86500"/>
    <w:rsid w:val="00C86572"/>
    <w:rsid w:val="00C86AE1"/>
    <w:rsid w:val="00C87177"/>
    <w:rsid w:val="00C87AE5"/>
    <w:rsid w:val="00C87E4B"/>
    <w:rsid w:val="00C90170"/>
    <w:rsid w:val="00C90709"/>
    <w:rsid w:val="00C9074A"/>
    <w:rsid w:val="00C90C09"/>
    <w:rsid w:val="00C91173"/>
    <w:rsid w:val="00C91474"/>
    <w:rsid w:val="00C914BA"/>
    <w:rsid w:val="00C9188C"/>
    <w:rsid w:val="00C91A2F"/>
    <w:rsid w:val="00C91FBA"/>
    <w:rsid w:val="00C92400"/>
    <w:rsid w:val="00C9274C"/>
    <w:rsid w:val="00C92E84"/>
    <w:rsid w:val="00C930C8"/>
    <w:rsid w:val="00C93843"/>
    <w:rsid w:val="00C93947"/>
    <w:rsid w:val="00C93F2A"/>
    <w:rsid w:val="00C950D0"/>
    <w:rsid w:val="00C95281"/>
    <w:rsid w:val="00C957F6"/>
    <w:rsid w:val="00C95A24"/>
    <w:rsid w:val="00C95CB1"/>
    <w:rsid w:val="00C96308"/>
    <w:rsid w:val="00C963D7"/>
    <w:rsid w:val="00C967CD"/>
    <w:rsid w:val="00C96A68"/>
    <w:rsid w:val="00C96A9C"/>
    <w:rsid w:val="00C96E7A"/>
    <w:rsid w:val="00C96E7D"/>
    <w:rsid w:val="00C96FBB"/>
    <w:rsid w:val="00C9725B"/>
    <w:rsid w:val="00C9767B"/>
    <w:rsid w:val="00C97930"/>
    <w:rsid w:val="00C97A85"/>
    <w:rsid w:val="00CA0085"/>
    <w:rsid w:val="00CA0215"/>
    <w:rsid w:val="00CA058B"/>
    <w:rsid w:val="00CA0C5A"/>
    <w:rsid w:val="00CA0E87"/>
    <w:rsid w:val="00CA0EF5"/>
    <w:rsid w:val="00CA10C3"/>
    <w:rsid w:val="00CA1824"/>
    <w:rsid w:val="00CA183A"/>
    <w:rsid w:val="00CA1943"/>
    <w:rsid w:val="00CA1DCA"/>
    <w:rsid w:val="00CA209D"/>
    <w:rsid w:val="00CA23BA"/>
    <w:rsid w:val="00CA2560"/>
    <w:rsid w:val="00CA2612"/>
    <w:rsid w:val="00CA27A1"/>
    <w:rsid w:val="00CA2834"/>
    <w:rsid w:val="00CA2B59"/>
    <w:rsid w:val="00CA2BA8"/>
    <w:rsid w:val="00CA31DB"/>
    <w:rsid w:val="00CA360E"/>
    <w:rsid w:val="00CA3B2C"/>
    <w:rsid w:val="00CA43E4"/>
    <w:rsid w:val="00CA4A23"/>
    <w:rsid w:val="00CA4A39"/>
    <w:rsid w:val="00CA5097"/>
    <w:rsid w:val="00CA5142"/>
    <w:rsid w:val="00CA609F"/>
    <w:rsid w:val="00CA625C"/>
    <w:rsid w:val="00CA64DD"/>
    <w:rsid w:val="00CA6792"/>
    <w:rsid w:val="00CA699F"/>
    <w:rsid w:val="00CA6B69"/>
    <w:rsid w:val="00CA725C"/>
    <w:rsid w:val="00CA739E"/>
    <w:rsid w:val="00CA7738"/>
    <w:rsid w:val="00CA7BF0"/>
    <w:rsid w:val="00CB0224"/>
    <w:rsid w:val="00CB0596"/>
    <w:rsid w:val="00CB0802"/>
    <w:rsid w:val="00CB0C55"/>
    <w:rsid w:val="00CB0CFC"/>
    <w:rsid w:val="00CB0D57"/>
    <w:rsid w:val="00CB0FAD"/>
    <w:rsid w:val="00CB10B0"/>
    <w:rsid w:val="00CB1142"/>
    <w:rsid w:val="00CB1353"/>
    <w:rsid w:val="00CB1BBB"/>
    <w:rsid w:val="00CB1BD8"/>
    <w:rsid w:val="00CB1D82"/>
    <w:rsid w:val="00CB1EAE"/>
    <w:rsid w:val="00CB2037"/>
    <w:rsid w:val="00CB216A"/>
    <w:rsid w:val="00CB21BE"/>
    <w:rsid w:val="00CB2694"/>
    <w:rsid w:val="00CB2F67"/>
    <w:rsid w:val="00CB3BF0"/>
    <w:rsid w:val="00CB3CBB"/>
    <w:rsid w:val="00CB4185"/>
    <w:rsid w:val="00CB44EB"/>
    <w:rsid w:val="00CB44F5"/>
    <w:rsid w:val="00CB4B5D"/>
    <w:rsid w:val="00CB4CD3"/>
    <w:rsid w:val="00CB5293"/>
    <w:rsid w:val="00CB531D"/>
    <w:rsid w:val="00CB5BD3"/>
    <w:rsid w:val="00CB5EFA"/>
    <w:rsid w:val="00CB63A1"/>
    <w:rsid w:val="00CB6DE1"/>
    <w:rsid w:val="00CB72BC"/>
    <w:rsid w:val="00CB73AF"/>
    <w:rsid w:val="00CB7A10"/>
    <w:rsid w:val="00CB7E4F"/>
    <w:rsid w:val="00CC03B4"/>
    <w:rsid w:val="00CC0B92"/>
    <w:rsid w:val="00CC0D3E"/>
    <w:rsid w:val="00CC12B2"/>
    <w:rsid w:val="00CC138B"/>
    <w:rsid w:val="00CC20EA"/>
    <w:rsid w:val="00CC210D"/>
    <w:rsid w:val="00CC228B"/>
    <w:rsid w:val="00CC2916"/>
    <w:rsid w:val="00CC295F"/>
    <w:rsid w:val="00CC32E1"/>
    <w:rsid w:val="00CC3E0A"/>
    <w:rsid w:val="00CC4088"/>
    <w:rsid w:val="00CC4700"/>
    <w:rsid w:val="00CC4873"/>
    <w:rsid w:val="00CC4AA2"/>
    <w:rsid w:val="00CC4DBD"/>
    <w:rsid w:val="00CC4F3B"/>
    <w:rsid w:val="00CC5B62"/>
    <w:rsid w:val="00CC5F3D"/>
    <w:rsid w:val="00CC5FCF"/>
    <w:rsid w:val="00CC61C2"/>
    <w:rsid w:val="00CC6621"/>
    <w:rsid w:val="00CC6898"/>
    <w:rsid w:val="00CC7127"/>
    <w:rsid w:val="00CC72C0"/>
    <w:rsid w:val="00CD021C"/>
    <w:rsid w:val="00CD07E5"/>
    <w:rsid w:val="00CD12A4"/>
    <w:rsid w:val="00CD1321"/>
    <w:rsid w:val="00CD1BC5"/>
    <w:rsid w:val="00CD1CE9"/>
    <w:rsid w:val="00CD1E88"/>
    <w:rsid w:val="00CD1F16"/>
    <w:rsid w:val="00CD2133"/>
    <w:rsid w:val="00CD2C29"/>
    <w:rsid w:val="00CD324D"/>
    <w:rsid w:val="00CD390E"/>
    <w:rsid w:val="00CD3D57"/>
    <w:rsid w:val="00CD404B"/>
    <w:rsid w:val="00CD4398"/>
    <w:rsid w:val="00CD4485"/>
    <w:rsid w:val="00CD46EB"/>
    <w:rsid w:val="00CD4922"/>
    <w:rsid w:val="00CD4A3C"/>
    <w:rsid w:val="00CD4B99"/>
    <w:rsid w:val="00CD4BDB"/>
    <w:rsid w:val="00CD4DF9"/>
    <w:rsid w:val="00CD5741"/>
    <w:rsid w:val="00CD5EF8"/>
    <w:rsid w:val="00CD6079"/>
    <w:rsid w:val="00CD626C"/>
    <w:rsid w:val="00CD6546"/>
    <w:rsid w:val="00CD6809"/>
    <w:rsid w:val="00CD7D1E"/>
    <w:rsid w:val="00CD7F49"/>
    <w:rsid w:val="00CD7F7F"/>
    <w:rsid w:val="00CE0378"/>
    <w:rsid w:val="00CE04B7"/>
    <w:rsid w:val="00CE0FEB"/>
    <w:rsid w:val="00CE1318"/>
    <w:rsid w:val="00CE13CB"/>
    <w:rsid w:val="00CE1D6C"/>
    <w:rsid w:val="00CE23BC"/>
    <w:rsid w:val="00CE2809"/>
    <w:rsid w:val="00CE2A11"/>
    <w:rsid w:val="00CE2AA6"/>
    <w:rsid w:val="00CE3319"/>
    <w:rsid w:val="00CE3C18"/>
    <w:rsid w:val="00CE3D14"/>
    <w:rsid w:val="00CE3ECB"/>
    <w:rsid w:val="00CE459F"/>
    <w:rsid w:val="00CE5747"/>
    <w:rsid w:val="00CE5961"/>
    <w:rsid w:val="00CE5BBB"/>
    <w:rsid w:val="00CE5C65"/>
    <w:rsid w:val="00CE5DD0"/>
    <w:rsid w:val="00CE5E48"/>
    <w:rsid w:val="00CE6139"/>
    <w:rsid w:val="00CE62FD"/>
    <w:rsid w:val="00CE64F4"/>
    <w:rsid w:val="00CE6756"/>
    <w:rsid w:val="00CE6A21"/>
    <w:rsid w:val="00CE7029"/>
    <w:rsid w:val="00CE716A"/>
    <w:rsid w:val="00CE72C2"/>
    <w:rsid w:val="00CE72D9"/>
    <w:rsid w:val="00CE7617"/>
    <w:rsid w:val="00CE7658"/>
    <w:rsid w:val="00CE773F"/>
    <w:rsid w:val="00CE7CBB"/>
    <w:rsid w:val="00CE7D4E"/>
    <w:rsid w:val="00CE7DEE"/>
    <w:rsid w:val="00CE7E24"/>
    <w:rsid w:val="00CF023C"/>
    <w:rsid w:val="00CF0948"/>
    <w:rsid w:val="00CF0AB1"/>
    <w:rsid w:val="00CF0CC4"/>
    <w:rsid w:val="00CF10D8"/>
    <w:rsid w:val="00CF1835"/>
    <w:rsid w:val="00CF1BA0"/>
    <w:rsid w:val="00CF21B5"/>
    <w:rsid w:val="00CF2330"/>
    <w:rsid w:val="00CF249F"/>
    <w:rsid w:val="00CF27ED"/>
    <w:rsid w:val="00CF2CA0"/>
    <w:rsid w:val="00CF2D73"/>
    <w:rsid w:val="00CF36B8"/>
    <w:rsid w:val="00CF3824"/>
    <w:rsid w:val="00CF403B"/>
    <w:rsid w:val="00CF4212"/>
    <w:rsid w:val="00CF42B0"/>
    <w:rsid w:val="00CF437E"/>
    <w:rsid w:val="00CF448F"/>
    <w:rsid w:val="00CF4FDF"/>
    <w:rsid w:val="00CF639B"/>
    <w:rsid w:val="00CF68C8"/>
    <w:rsid w:val="00CF6A22"/>
    <w:rsid w:val="00CF6C17"/>
    <w:rsid w:val="00CF715D"/>
    <w:rsid w:val="00CF76C5"/>
    <w:rsid w:val="00CF7CCE"/>
    <w:rsid w:val="00CF7ECC"/>
    <w:rsid w:val="00D0009C"/>
    <w:rsid w:val="00D00697"/>
    <w:rsid w:val="00D00CFA"/>
    <w:rsid w:val="00D0125C"/>
    <w:rsid w:val="00D0135C"/>
    <w:rsid w:val="00D01550"/>
    <w:rsid w:val="00D015DD"/>
    <w:rsid w:val="00D015EE"/>
    <w:rsid w:val="00D017AF"/>
    <w:rsid w:val="00D01A18"/>
    <w:rsid w:val="00D02040"/>
    <w:rsid w:val="00D020A4"/>
    <w:rsid w:val="00D02642"/>
    <w:rsid w:val="00D02810"/>
    <w:rsid w:val="00D02DBA"/>
    <w:rsid w:val="00D02E85"/>
    <w:rsid w:val="00D02EB4"/>
    <w:rsid w:val="00D038E1"/>
    <w:rsid w:val="00D04AC5"/>
    <w:rsid w:val="00D04B5B"/>
    <w:rsid w:val="00D04F5B"/>
    <w:rsid w:val="00D0524D"/>
    <w:rsid w:val="00D05355"/>
    <w:rsid w:val="00D057E9"/>
    <w:rsid w:val="00D05E53"/>
    <w:rsid w:val="00D061C3"/>
    <w:rsid w:val="00D076AB"/>
    <w:rsid w:val="00D07975"/>
    <w:rsid w:val="00D07A0A"/>
    <w:rsid w:val="00D07AE8"/>
    <w:rsid w:val="00D1062B"/>
    <w:rsid w:val="00D10E95"/>
    <w:rsid w:val="00D11329"/>
    <w:rsid w:val="00D11515"/>
    <w:rsid w:val="00D11558"/>
    <w:rsid w:val="00D117FA"/>
    <w:rsid w:val="00D11BF8"/>
    <w:rsid w:val="00D11DE9"/>
    <w:rsid w:val="00D12048"/>
    <w:rsid w:val="00D122DD"/>
    <w:rsid w:val="00D134AB"/>
    <w:rsid w:val="00D13510"/>
    <w:rsid w:val="00D13668"/>
    <w:rsid w:val="00D139E9"/>
    <w:rsid w:val="00D13AC9"/>
    <w:rsid w:val="00D13D54"/>
    <w:rsid w:val="00D1435B"/>
    <w:rsid w:val="00D146B0"/>
    <w:rsid w:val="00D14770"/>
    <w:rsid w:val="00D14F01"/>
    <w:rsid w:val="00D150C9"/>
    <w:rsid w:val="00D152E1"/>
    <w:rsid w:val="00D1546F"/>
    <w:rsid w:val="00D1565C"/>
    <w:rsid w:val="00D15CE2"/>
    <w:rsid w:val="00D15D73"/>
    <w:rsid w:val="00D15DE2"/>
    <w:rsid w:val="00D15FDC"/>
    <w:rsid w:val="00D16108"/>
    <w:rsid w:val="00D1673E"/>
    <w:rsid w:val="00D168B4"/>
    <w:rsid w:val="00D16A48"/>
    <w:rsid w:val="00D17C9B"/>
    <w:rsid w:val="00D17E20"/>
    <w:rsid w:val="00D17F9F"/>
    <w:rsid w:val="00D20349"/>
    <w:rsid w:val="00D2057C"/>
    <w:rsid w:val="00D206E6"/>
    <w:rsid w:val="00D20805"/>
    <w:rsid w:val="00D20E16"/>
    <w:rsid w:val="00D20E6C"/>
    <w:rsid w:val="00D21562"/>
    <w:rsid w:val="00D2165B"/>
    <w:rsid w:val="00D218B7"/>
    <w:rsid w:val="00D21B7A"/>
    <w:rsid w:val="00D21BED"/>
    <w:rsid w:val="00D220E1"/>
    <w:rsid w:val="00D22D00"/>
    <w:rsid w:val="00D22D96"/>
    <w:rsid w:val="00D22F23"/>
    <w:rsid w:val="00D2355E"/>
    <w:rsid w:val="00D23AFA"/>
    <w:rsid w:val="00D23EE4"/>
    <w:rsid w:val="00D24DFA"/>
    <w:rsid w:val="00D25A9F"/>
    <w:rsid w:val="00D2605B"/>
    <w:rsid w:val="00D260B0"/>
    <w:rsid w:val="00D26140"/>
    <w:rsid w:val="00D26454"/>
    <w:rsid w:val="00D26A54"/>
    <w:rsid w:val="00D272D7"/>
    <w:rsid w:val="00D273F9"/>
    <w:rsid w:val="00D27A12"/>
    <w:rsid w:val="00D3002D"/>
    <w:rsid w:val="00D30808"/>
    <w:rsid w:val="00D308B6"/>
    <w:rsid w:val="00D30A83"/>
    <w:rsid w:val="00D30F35"/>
    <w:rsid w:val="00D31027"/>
    <w:rsid w:val="00D31041"/>
    <w:rsid w:val="00D31B4F"/>
    <w:rsid w:val="00D31F69"/>
    <w:rsid w:val="00D32447"/>
    <w:rsid w:val="00D32451"/>
    <w:rsid w:val="00D32A2B"/>
    <w:rsid w:val="00D32BA8"/>
    <w:rsid w:val="00D33629"/>
    <w:rsid w:val="00D33B1D"/>
    <w:rsid w:val="00D34360"/>
    <w:rsid w:val="00D3448A"/>
    <w:rsid w:val="00D3457D"/>
    <w:rsid w:val="00D345C4"/>
    <w:rsid w:val="00D34B1B"/>
    <w:rsid w:val="00D34D16"/>
    <w:rsid w:val="00D34F7D"/>
    <w:rsid w:val="00D35728"/>
    <w:rsid w:val="00D358FF"/>
    <w:rsid w:val="00D35AF5"/>
    <w:rsid w:val="00D35ED7"/>
    <w:rsid w:val="00D36419"/>
    <w:rsid w:val="00D36507"/>
    <w:rsid w:val="00D36BF9"/>
    <w:rsid w:val="00D36C38"/>
    <w:rsid w:val="00D36C54"/>
    <w:rsid w:val="00D372EC"/>
    <w:rsid w:val="00D37354"/>
    <w:rsid w:val="00D3741A"/>
    <w:rsid w:val="00D37FAF"/>
    <w:rsid w:val="00D4010B"/>
    <w:rsid w:val="00D409D7"/>
    <w:rsid w:val="00D40BBC"/>
    <w:rsid w:val="00D40C0F"/>
    <w:rsid w:val="00D40C5E"/>
    <w:rsid w:val="00D40D28"/>
    <w:rsid w:val="00D40DB8"/>
    <w:rsid w:val="00D40DE4"/>
    <w:rsid w:val="00D40FDE"/>
    <w:rsid w:val="00D413D4"/>
    <w:rsid w:val="00D41474"/>
    <w:rsid w:val="00D4159A"/>
    <w:rsid w:val="00D416B3"/>
    <w:rsid w:val="00D4195F"/>
    <w:rsid w:val="00D4203E"/>
    <w:rsid w:val="00D421CC"/>
    <w:rsid w:val="00D4225C"/>
    <w:rsid w:val="00D4275C"/>
    <w:rsid w:val="00D42863"/>
    <w:rsid w:val="00D428F3"/>
    <w:rsid w:val="00D43009"/>
    <w:rsid w:val="00D4329A"/>
    <w:rsid w:val="00D4374B"/>
    <w:rsid w:val="00D439BC"/>
    <w:rsid w:val="00D43A2D"/>
    <w:rsid w:val="00D43E71"/>
    <w:rsid w:val="00D43F15"/>
    <w:rsid w:val="00D44120"/>
    <w:rsid w:val="00D44496"/>
    <w:rsid w:val="00D447E1"/>
    <w:rsid w:val="00D448AC"/>
    <w:rsid w:val="00D44C64"/>
    <w:rsid w:val="00D44FCB"/>
    <w:rsid w:val="00D453E4"/>
    <w:rsid w:val="00D4577E"/>
    <w:rsid w:val="00D45A05"/>
    <w:rsid w:val="00D45D10"/>
    <w:rsid w:val="00D45ECA"/>
    <w:rsid w:val="00D46138"/>
    <w:rsid w:val="00D463B6"/>
    <w:rsid w:val="00D468AA"/>
    <w:rsid w:val="00D46AAB"/>
    <w:rsid w:val="00D46F40"/>
    <w:rsid w:val="00D4726C"/>
    <w:rsid w:val="00D47D3B"/>
    <w:rsid w:val="00D50010"/>
    <w:rsid w:val="00D501C8"/>
    <w:rsid w:val="00D50308"/>
    <w:rsid w:val="00D50312"/>
    <w:rsid w:val="00D50322"/>
    <w:rsid w:val="00D506D1"/>
    <w:rsid w:val="00D5072D"/>
    <w:rsid w:val="00D50F27"/>
    <w:rsid w:val="00D51A11"/>
    <w:rsid w:val="00D51FFC"/>
    <w:rsid w:val="00D521CC"/>
    <w:rsid w:val="00D52A9A"/>
    <w:rsid w:val="00D53206"/>
    <w:rsid w:val="00D532F8"/>
    <w:rsid w:val="00D53363"/>
    <w:rsid w:val="00D53A9C"/>
    <w:rsid w:val="00D53AEB"/>
    <w:rsid w:val="00D54340"/>
    <w:rsid w:val="00D543BE"/>
    <w:rsid w:val="00D54950"/>
    <w:rsid w:val="00D55223"/>
    <w:rsid w:val="00D552AC"/>
    <w:rsid w:val="00D55384"/>
    <w:rsid w:val="00D55BA6"/>
    <w:rsid w:val="00D55D7F"/>
    <w:rsid w:val="00D55E12"/>
    <w:rsid w:val="00D5609A"/>
    <w:rsid w:val="00D56511"/>
    <w:rsid w:val="00D5657D"/>
    <w:rsid w:val="00D56A91"/>
    <w:rsid w:val="00D56C07"/>
    <w:rsid w:val="00D5707F"/>
    <w:rsid w:val="00D572E2"/>
    <w:rsid w:val="00D573DB"/>
    <w:rsid w:val="00D5798F"/>
    <w:rsid w:val="00D57BD7"/>
    <w:rsid w:val="00D57E3D"/>
    <w:rsid w:val="00D602CC"/>
    <w:rsid w:val="00D602E5"/>
    <w:rsid w:val="00D6035E"/>
    <w:rsid w:val="00D606F4"/>
    <w:rsid w:val="00D6076A"/>
    <w:rsid w:val="00D60B0B"/>
    <w:rsid w:val="00D610E1"/>
    <w:rsid w:val="00D61B91"/>
    <w:rsid w:val="00D61FC3"/>
    <w:rsid w:val="00D6220B"/>
    <w:rsid w:val="00D62305"/>
    <w:rsid w:val="00D6301E"/>
    <w:rsid w:val="00D632DC"/>
    <w:rsid w:val="00D63609"/>
    <w:rsid w:val="00D6394A"/>
    <w:rsid w:val="00D64002"/>
    <w:rsid w:val="00D640E4"/>
    <w:rsid w:val="00D641BF"/>
    <w:rsid w:val="00D6461A"/>
    <w:rsid w:val="00D647BD"/>
    <w:rsid w:val="00D6485A"/>
    <w:rsid w:val="00D64EA4"/>
    <w:rsid w:val="00D652B4"/>
    <w:rsid w:val="00D658B1"/>
    <w:rsid w:val="00D65DDC"/>
    <w:rsid w:val="00D66749"/>
    <w:rsid w:val="00D669A1"/>
    <w:rsid w:val="00D6730B"/>
    <w:rsid w:val="00D67374"/>
    <w:rsid w:val="00D67742"/>
    <w:rsid w:val="00D67899"/>
    <w:rsid w:val="00D6796A"/>
    <w:rsid w:val="00D67B0B"/>
    <w:rsid w:val="00D67E26"/>
    <w:rsid w:val="00D67EDF"/>
    <w:rsid w:val="00D7070E"/>
    <w:rsid w:val="00D70983"/>
    <w:rsid w:val="00D70CCD"/>
    <w:rsid w:val="00D70D36"/>
    <w:rsid w:val="00D71170"/>
    <w:rsid w:val="00D7174A"/>
    <w:rsid w:val="00D71C9F"/>
    <w:rsid w:val="00D71E5E"/>
    <w:rsid w:val="00D72307"/>
    <w:rsid w:val="00D7275B"/>
    <w:rsid w:val="00D72B7B"/>
    <w:rsid w:val="00D73BAA"/>
    <w:rsid w:val="00D7437C"/>
    <w:rsid w:val="00D74A26"/>
    <w:rsid w:val="00D74A57"/>
    <w:rsid w:val="00D751FF"/>
    <w:rsid w:val="00D7615D"/>
    <w:rsid w:val="00D76473"/>
    <w:rsid w:val="00D76D1C"/>
    <w:rsid w:val="00D76F17"/>
    <w:rsid w:val="00D77003"/>
    <w:rsid w:val="00D77316"/>
    <w:rsid w:val="00D77AF2"/>
    <w:rsid w:val="00D802CD"/>
    <w:rsid w:val="00D80588"/>
    <w:rsid w:val="00D80E37"/>
    <w:rsid w:val="00D812C9"/>
    <w:rsid w:val="00D81414"/>
    <w:rsid w:val="00D81453"/>
    <w:rsid w:val="00D816B7"/>
    <w:rsid w:val="00D81B08"/>
    <w:rsid w:val="00D81C2E"/>
    <w:rsid w:val="00D82167"/>
    <w:rsid w:val="00D82250"/>
    <w:rsid w:val="00D82988"/>
    <w:rsid w:val="00D82B11"/>
    <w:rsid w:val="00D82E8F"/>
    <w:rsid w:val="00D83157"/>
    <w:rsid w:val="00D83265"/>
    <w:rsid w:val="00D8327F"/>
    <w:rsid w:val="00D83683"/>
    <w:rsid w:val="00D83922"/>
    <w:rsid w:val="00D83B5D"/>
    <w:rsid w:val="00D83D76"/>
    <w:rsid w:val="00D84947"/>
    <w:rsid w:val="00D84A65"/>
    <w:rsid w:val="00D84AB1"/>
    <w:rsid w:val="00D86114"/>
    <w:rsid w:val="00D8638E"/>
    <w:rsid w:val="00D86821"/>
    <w:rsid w:val="00D86BF5"/>
    <w:rsid w:val="00D87209"/>
    <w:rsid w:val="00D87C68"/>
    <w:rsid w:val="00D87D58"/>
    <w:rsid w:val="00D9043B"/>
    <w:rsid w:val="00D90C42"/>
    <w:rsid w:val="00D915B2"/>
    <w:rsid w:val="00D91D2B"/>
    <w:rsid w:val="00D91EC7"/>
    <w:rsid w:val="00D9200B"/>
    <w:rsid w:val="00D92227"/>
    <w:rsid w:val="00D922DA"/>
    <w:rsid w:val="00D9305F"/>
    <w:rsid w:val="00D93421"/>
    <w:rsid w:val="00D9354C"/>
    <w:rsid w:val="00D938C9"/>
    <w:rsid w:val="00D9390B"/>
    <w:rsid w:val="00D94866"/>
    <w:rsid w:val="00D94B33"/>
    <w:rsid w:val="00D94B58"/>
    <w:rsid w:val="00D94BAE"/>
    <w:rsid w:val="00D952FE"/>
    <w:rsid w:val="00D9534E"/>
    <w:rsid w:val="00D965E2"/>
    <w:rsid w:val="00D969E8"/>
    <w:rsid w:val="00D96A76"/>
    <w:rsid w:val="00D96C9A"/>
    <w:rsid w:val="00D96CD3"/>
    <w:rsid w:val="00D96D76"/>
    <w:rsid w:val="00D973B4"/>
    <w:rsid w:val="00D97673"/>
    <w:rsid w:val="00D9779D"/>
    <w:rsid w:val="00D97D20"/>
    <w:rsid w:val="00D97FDF"/>
    <w:rsid w:val="00DA00B5"/>
    <w:rsid w:val="00DA03C1"/>
    <w:rsid w:val="00DA055C"/>
    <w:rsid w:val="00DA13C2"/>
    <w:rsid w:val="00DA16DD"/>
    <w:rsid w:val="00DA18C3"/>
    <w:rsid w:val="00DA1B85"/>
    <w:rsid w:val="00DA1C4D"/>
    <w:rsid w:val="00DA1CBD"/>
    <w:rsid w:val="00DA1E46"/>
    <w:rsid w:val="00DA2A33"/>
    <w:rsid w:val="00DA2E81"/>
    <w:rsid w:val="00DA2E89"/>
    <w:rsid w:val="00DA3833"/>
    <w:rsid w:val="00DA43AA"/>
    <w:rsid w:val="00DA46DF"/>
    <w:rsid w:val="00DA4B58"/>
    <w:rsid w:val="00DA4F23"/>
    <w:rsid w:val="00DA56CC"/>
    <w:rsid w:val="00DA57B2"/>
    <w:rsid w:val="00DA5D4E"/>
    <w:rsid w:val="00DA5FF1"/>
    <w:rsid w:val="00DA62B8"/>
    <w:rsid w:val="00DA6A2A"/>
    <w:rsid w:val="00DA764F"/>
    <w:rsid w:val="00DA7B16"/>
    <w:rsid w:val="00DA7C53"/>
    <w:rsid w:val="00DB0978"/>
    <w:rsid w:val="00DB0995"/>
    <w:rsid w:val="00DB18FA"/>
    <w:rsid w:val="00DB1EC9"/>
    <w:rsid w:val="00DB21B3"/>
    <w:rsid w:val="00DB267E"/>
    <w:rsid w:val="00DB29C1"/>
    <w:rsid w:val="00DB29F9"/>
    <w:rsid w:val="00DB2CD1"/>
    <w:rsid w:val="00DB2DAE"/>
    <w:rsid w:val="00DB2E07"/>
    <w:rsid w:val="00DB2E99"/>
    <w:rsid w:val="00DB32D8"/>
    <w:rsid w:val="00DB38F9"/>
    <w:rsid w:val="00DB38FA"/>
    <w:rsid w:val="00DB3A3E"/>
    <w:rsid w:val="00DB4A97"/>
    <w:rsid w:val="00DB4B5B"/>
    <w:rsid w:val="00DB4EB3"/>
    <w:rsid w:val="00DB520F"/>
    <w:rsid w:val="00DB53E9"/>
    <w:rsid w:val="00DB5ABB"/>
    <w:rsid w:val="00DB5B8C"/>
    <w:rsid w:val="00DB5D51"/>
    <w:rsid w:val="00DB604A"/>
    <w:rsid w:val="00DB6114"/>
    <w:rsid w:val="00DB6B66"/>
    <w:rsid w:val="00DB723F"/>
    <w:rsid w:val="00DB739C"/>
    <w:rsid w:val="00DB743A"/>
    <w:rsid w:val="00DB752E"/>
    <w:rsid w:val="00DB7749"/>
    <w:rsid w:val="00DB7D22"/>
    <w:rsid w:val="00DB7F61"/>
    <w:rsid w:val="00DC023A"/>
    <w:rsid w:val="00DC02F7"/>
    <w:rsid w:val="00DC05C1"/>
    <w:rsid w:val="00DC098D"/>
    <w:rsid w:val="00DC0AF7"/>
    <w:rsid w:val="00DC0C85"/>
    <w:rsid w:val="00DC1280"/>
    <w:rsid w:val="00DC12EC"/>
    <w:rsid w:val="00DC16A7"/>
    <w:rsid w:val="00DC1807"/>
    <w:rsid w:val="00DC1BE4"/>
    <w:rsid w:val="00DC1FC9"/>
    <w:rsid w:val="00DC2173"/>
    <w:rsid w:val="00DC2DFB"/>
    <w:rsid w:val="00DC2E46"/>
    <w:rsid w:val="00DC2FC9"/>
    <w:rsid w:val="00DC37E1"/>
    <w:rsid w:val="00DC3A48"/>
    <w:rsid w:val="00DC3BA0"/>
    <w:rsid w:val="00DC3CF0"/>
    <w:rsid w:val="00DC473A"/>
    <w:rsid w:val="00DC487D"/>
    <w:rsid w:val="00DC543B"/>
    <w:rsid w:val="00DC5D70"/>
    <w:rsid w:val="00DC6170"/>
    <w:rsid w:val="00DC65FA"/>
    <w:rsid w:val="00DC6A43"/>
    <w:rsid w:val="00DC6E35"/>
    <w:rsid w:val="00DC73D0"/>
    <w:rsid w:val="00DC73FD"/>
    <w:rsid w:val="00DC7512"/>
    <w:rsid w:val="00DC772A"/>
    <w:rsid w:val="00DC79C3"/>
    <w:rsid w:val="00DC7D9D"/>
    <w:rsid w:val="00DC7EE1"/>
    <w:rsid w:val="00DC7F5A"/>
    <w:rsid w:val="00DD06EA"/>
    <w:rsid w:val="00DD1260"/>
    <w:rsid w:val="00DD1C24"/>
    <w:rsid w:val="00DD2826"/>
    <w:rsid w:val="00DD3334"/>
    <w:rsid w:val="00DD358F"/>
    <w:rsid w:val="00DD3648"/>
    <w:rsid w:val="00DD3A2E"/>
    <w:rsid w:val="00DD4535"/>
    <w:rsid w:val="00DD472A"/>
    <w:rsid w:val="00DD4831"/>
    <w:rsid w:val="00DD4959"/>
    <w:rsid w:val="00DD4DDE"/>
    <w:rsid w:val="00DD4E95"/>
    <w:rsid w:val="00DD5425"/>
    <w:rsid w:val="00DD5C93"/>
    <w:rsid w:val="00DD5F60"/>
    <w:rsid w:val="00DD606D"/>
    <w:rsid w:val="00DD664C"/>
    <w:rsid w:val="00DD6917"/>
    <w:rsid w:val="00DD6A07"/>
    <w:rsid w:val="00DD715A"/>
    <w:rsid w:val="00DD71F7"/>
    <w:rsid w:val="00DD7219"/>
    <w:rsid w:val="00DD732D"/>
    <w:rsid w:val="00DD7585"/>
    <w:rsid w:val="00DD7BBC"/>
    <w:rsid w:val="00DD7C45"/>
    <w:rsid w:val="00DD7F4F"/>
    <w:rsid w:val="00DE026A"/>
    <w:rsid w:val="00DE08BC"/>
    <w:rsid w:val="00DE08E8"/>
    <w:rsid w:val="00DE0C76"/>
    <w:rsid w:val="00DE0D93"/>
    <w:rsid w:val="00DE102C"/>
    <w:rsid w:val="00DE1239"/>
    <w:rsid w:val="00DE1777"/>
    <w:rsid w:val="00DE1C81"/>
    <w:rsid w:val="00DE2332"/>
    <w:rsid w:val="00DE2AAF"/>
    <w:rsid w:val="00DE3418"/>
    <w:rsid w:val="00DE355F"/>
    <w:rsid w:val="00DE368A"/>
    <w:rsid w:val="00DE378F"/>
    <w:rsid w:val="00DE399D"/>
    <w:rsid w:val="00DE3A5F"/>
    <w:rsid w:val="00DE3AC1"/>
    <w:rsid w:val="00DE41FF"/>
    <w:rsid w:val="00DE4326"/>
    <w:rsid w:val="00DE49A4"/>
    <w:rsid w:val="00DE4C50"/>
    <w:rsid w:val="00DE503F"/>
    <w:rsid w:val="00DE5466"/>
    <w:rsid w:val="00DE5525"/>
    <w:rsid w:val="00DE56E7"/>
    <w:rsid w:val="00DE5A11"/>
    <w:rsid w:val="00DE5D73"/>
    <w:rsid w:val="00DE5DDD"/>
    <w:rsid w:val="00DE65D1"/>
    <w:rsid w:val="00DE66BE"/>
    <w:rsid w:val="00DE69A6"/>
    <w:rsid w:val="00DE7029"/>
    <w:rsid w:val="00DE704C"/>
    <w:rsid w:val="00DE732B"/>
    <w:rsid w:val="00DE75C2"/>
    <w:rsid w:val="00DE761A"/>
    <w:rsid w:val="00DE77A3"/>
    <w:rsid w:val="00DE7948"/>
    <w:rsid w:val="00DE7FD0"/>
    <w:rsid w:val="00DF029E"/>
    <w:rsid w:val="00DF089F"/>
    <w:rsid w:val="00DF0C8D"/>
    <w:rsid w:val="00DF0DED"/>
    <w:rsid w:val="00DF11B5"/>
    <w:rsid w:val="00DF1BCC"/>
    <w:rsid w:val="00DF1C8A"/>
    <w:rsid w:val="00DF24C6"/>
    <w:rsid w:val="00DF2D3A"/>
    <w:rsid w:val="00DF3132"/>
    <w:rsid w:val="00DF31A3"/>
    <w:rsid w:val="00DF3359"/>
    <w:rsid w:val="00DF4B29"/>
    <w:rsid w:val="00DF4C94"/>
    <w:rsid w:val="00DF5263"/>
    <w:rsid w:val="00DF61BF"/>
    <w:rsid w:val="00DF6341"/>
    <w:rsid w:val="00DF64EA"/>
    <w:rsid w:val="00DF65E2"/>
    <w:rsid w:val="00DF69F8"/>
    <w:rsid w:val="00DF6CA2"/>
    <w:rsid w:val="00DF6D54"/>
    <w:rsid w:val="00DF70AA"/>
    <w:rsid w:val="00DF7AB2"/>
    <w:rsid w:val="00DF7D45"/>
    <w:rsid w:val="00E007E5"/>
    <w:rsid w:val="00E01106"/>
    <w:rsid w:val="00E01291"/>
    <w:rsid w:val="00E01538"/>
    <w:rsid w:val="00E01585"/>
    <w:rsid w:val="00E018EA"/>
    <w:rsid w:val="00E026D3"/>
    <w:rsid w:val="00E02842"/>
    <w:rsid w:val="00E02896"/>
    <w:rsid w:val="00E029BA"/>
    <w:rsid w:val="00E02B05"/>
    <w:rsid w:val="00E032EE"/>
    <w:rsid w:val="00E03AC5"/>
    <w:rsid w:val="00E03B83"/>
    <w:rsid w:val="00E03FC0"/>
    <w:rsid w:val="00E04C7A"/>
    <w:rsid w:val="00E052EA"/>
    <w:rsid w:val="00E05314"/>
    <w:rsid w:val="00E05714"/>
    <w:rsid w:val="00E05779"/>
    <w:rsid w:val="00E058CD"/>
    <w:rsid w:val="00E0596F"/>
    <w:rsid w:val="00E05BFA"/>
    <w:rsid w:val="00E062CD"/>
    <w:rsid w:val="00E06364"/>
    <w:rsid w:val="00E0643C"/>
    <w:rsid w:val="00E06A7B"/>
    <w:rsid w:val="00E06B49"/>
    <w:rsid w:val="00E076A5"/>
    <w:rsid w:val="00E078E8"/>
    <w:rsid w:val="00E100CA"/>
    <w:rsid w:val="00E102E8"/>
    <w:rsid w:val="00E105CA"/>
    <w:rsid w:val="00E10625"/>
    <w:rsid w:val="00E10951"/>
    <w:rsid w:val="00E10CAB"/>
    <w:rsid w:val="00E114E5"/>
    <w:rsid w:val="00E11647"/>
    <w:rsid w:val="00E11EE3"/>
    <w:rsid w:val="00E11EE7"/>
    <w:rsid w:val="00E1338C"/>
    <w:rsid w:val="00E13910"/>
    <w:rsid w:val="00E13996"/>
    <w:rsid w:val="00E13EFD"/>
    <w:rsid w:val="00E140FF"/>
    <w:rsid w:val="00E1433A"/>
    <w:rsid w:val="00E14C16"/>
    <w:rsid w:val="00E15424"/>
    <w:rsid w:val="00E158FE"/>
    <w:rsid w:val="00E161E9"/>
    <w:rsid w:val="00E161F0"/>
    <w:rsid w:val="00E17661"/>
    <w:rsid w:val="00E17698"/>
    <w:rsid w:val="00E17902"/>
    <w:rsid w:val="00E20171"/>
    <w:rsid w:val="00E201F6"/>
    <w:rsid w:val="00E204F7"/>
    <w:rsid w:val="00E207E3"/>
    <w:rsid w:val="00E208B2"/>
    <w:rsid w:val="00E2099B"/>
    <w:rsid w:val="00E20B9A"/>
    <w:rsid w:val="00E20DBC"/>
    <w:rsid w:val="00E21360"/>
    <w:rsid w:val="00E214A4"/>
    <w:rsid w:val="00E2167D"/>
    <w:rsid w:val="00E21925"/>
    <w:rsid w:val="00E219E7"/>
    <w:rsid w:val="00E21DF2"/>
    <w:rsid w:val="00E21FDB"/>
    <w:rsid w:val="00E22341"/>
    <w:rsid w:val="00E223D9"/>
    <w:rsid w:val="00E228D9"/>
    <w:rsid w:val="00E2294B"/>
    <w:rsid w:val="00E229F6"/>
    <w:rsid w:val="00E23395"/>
    <w:rsid w:val="00E235CE"/>
    <w:rsid w:val="00E239A6"/>
    <w:rsid w:val="00E23B51"/>
    <w:rsid w:val="00E24702"/>
    <w:rsid w:val="00E24802"/>
    <w:rsid w:val="00E24C3C"/>
    <w:rsid w:val="00E2507A"/>
    <w:rsid w:val="00E250D9"/>
    <w:rsid w:val="00E25202"/>
    <w:rsid w:val="00E25A94"/>
    <w:rsid w:val="00E25AF2"/>
    <w:rsid w:val="00E25BFE"/>
    <w:rsid w:val="00E25CD2"/>
    <w:rsid w:val="00E25D48"/>
    <w:rsid w:val="00E25D4A"/>
    <w:rsid w:val="00E25EF5"/>
    <w:rsid w:val="00E25FE4"/>
    <w:rsid w:val="00E2660F"/>
    <w:rsid w:val="00E2688A"/>
    <w:rsid w:val="00E268B8"/>
    <w:rsid w:val="00E271F9"/>
    <w:rsid w:val="00E2721B"/>
    <w:rsid w:val="00E2728A"/>
    <w:rsid w:val="00E273CA"/>
    <w:rsid w:val="00E27D62"/>
    <w:rsid w:val="00E27DDA"/>
    <w:rsid w:val="00E3086E"/>
    <w:rsid w:val="00E30BF7"/>
    <w:rsid w:val="00E30C04"/>
    <w:rsid w:val="00E31623"/>
    <w:rsid w:val="00E3190F"/>
    <w:rsid w:val="00E31932"/>
    <w:rsid w:val="00E31EF1"/>
    <w:rsid w:val="00E32512"/>
    <w:rsid w:val="00E32B6A"/>
    <w:rsid w:val="00E33011"/>
    <w:rsid w:val="00E334FF"/>
    <w:rsid w:val="00E336E5"/>
    <w:rsid w:val="00E3375A"/>
    <w:rsid w:val="00E33DCE"/>
    <w:rsid w:val="00E3403A"/>
    <w:rsid w:val="00E349BA"/>
    <w:rsid w:val="00E3519C"/>
    <w:rsid w:val="00E35858"/>
    <w:rsid w:val="00E35A4F"/>
    <w:rsid w:val="00E35C01"/>
    <w:rsid w:val="00E35EE1"/>
    <w:rsid w:val="00E362F0"/>
    <w:rsid w:val="00E36405"/>
    <w:rsid w:val="00E36D39"/>
    <w:rsid w:val="00E3743A"/>
    <w:rsid w:val="00E374D5"/>
    <w:rsid w:val="00E37564"/>
    <w:rsid w:val="00E37D7D"/>
    <w:rsid w:val="00E40105"/>
    <w:rsid w:val="00E4019E"/>
    <w:rsid w:val="00E4066A"/>
    <w:rsid w:val="00E40683"/>
    <w:rsid w:val="00E40834"/>
    <w:rsid w:val="00E409E6"/>
    <w:rsid w:val="00E41282"/>
    <w:rsid w:val="00E41A49"/>
    <w:rsid w:val="00E41E2A"/>
    <w:rsid w:val="00E4248A"/>
    <w:rsid w:val="00E424A0"/>
    <w:rsid w:val="00E4283E"/>
    <w:rsid w:val="00E4316D"/>
    <w:rsid w:val="00E432CC"/>
    <w:rsid w:val="00E4331E"/>
    <w:rsid w:val="00E43494"/>
    <w:rsid w:val="00E4354E"/>
    <w:rsid w:val="00E439EC"/>
    <w:rsid w:val="00E43E88"/>
    <w:rsid w:val="00E443BD"/>
    <w:rsid w:val="00E446E5"/>
    <w:rsid w:val="00E44ABF"/>
    <w:rsid w:val="00E44C34"/>
    <w:rsid w:val="00E44FFD"/>
    <w:rsid w:val="00E45384"/>
    <w:rsid w:val="00E454AD"/>
    <w:rsid w:val="00E459A4"/>
    <w:rsid w:val="00E459E9"/>
    <w:rsid w:val="00E45A45"/>
    <w:rsid w:val="00E45CC9"/>
    <w:rsid w:val="00E45EC4"/>
    <w:rsid w:val="00E45FB8"/>
    <w:rsid w:val="00E47226"/>
    <w:rsid w:val="00E474E8"/>
    <w:rsid w:val="00E475E8"/>
    <w:rsid w:val="00E476EE"/>
    <w:rsid w:val="00E47863"/>
    <w:rsid w:val="00E47C5F"/>
    <w:rsid w:val="00E47C99"/>
    <w:rsid w:val="00E507CB"/>
    <w:rsid w:val="00E5081C"/>
    <w:rsid w:val="00E508BF"/>
    <w:rsid w:val="00E5091B"/>
    <w:rsid w:val="00E50A63"/>
    <w:rsid w:val="00E50E59"/>
    <w:rsid w:val="00E51E9C"/>
    <w:rsid w:val="00E520BA"/>
    <w:rsid w:val="00E522E6"/>
    <w:rsid w:val="00E52484"/>
    <w:rsid w:val="00E52814"/>
    <w:rsid w:val="00E528EA"/>
    <w:rsid w:val="00E529B1"/>
    <w:rsid w:val="00E52B77"/>
    <w:rsid w:val="00E52BBA"/>
    <w:rsid w:val="00E52CC5"/>
    <w:rsid w:val="00E535A8"/>
    <w:rsid w:val="00E53671"/>
    <w:rsid w:val="00E5404D"/>
    <w:rsid w:val="00E54168"/>
    <w:rsid w:val="00E545E5"/>
    <w:rsid w:val="00E55298"/>
    <w:rsid w:val="00E554FF"/>
    <w:rsid w:val="00E55601"/>
    <w:rsid w:val="00E5582C"/>
    <w:rsid w:val="00E5620C"/>
    <w:rsid w:val="00E56319"/>
    <w:rsid w:val="00E567A9"/>
    <w:rsid w:val="00E57859"/>
    <w:rsid w:val="00E57E1A"/>
    <w:rsid w:val="00E57F98"/>
    <w:rsid w:val="00E60105"/>
    <w:rsid w:val="00E601FA"/>
    <w:rsid w:val="00E6060B"/>
    <w:rsid w:val="00E61142"/>
    <w:rsid w:val="00E61587"/>
    <w:rsid w:val="00E61BB0"/>
    <w:rsid w:val="00E61EC8"/>
    <w:rsid w:val="00E62246"/>
    <w:rsid w:val="00E624A0"/>
    <w:rsid w:val="00E62A56"/>
    <w:rsid w:val="00E633F1"/>
    <w:rsid w:val="00E636F5"/>
    <w:rsid w:val="00E636FD"/>
    <w:rsid w:val="00E6378B"/>
    <w:rsid w:val="00E63963"/>
    <w:rsid w:val="00E63C29"/>
    <w:rsid w:val="00E64617"/>
    <w:rsid w:val="00E647F9"/>
    <w:rsid w:val="00E651ED"/>
    <w:rsid w:val="00E6542B"/>
    <w:rsid w:val="00E6548E"/>
    <w:rsid w:val="00E65D92"/>
    <w:rsid w:val="00E663CF"/>
    <w:rsid w:val="00E66418"/>
    <w:rsid w:val="00E66842"/>
    <w:rsid w:val="00E669D9"/>
    <w:rsid w:val="00E66A1C"/>
    <w:rsid w:val="00E66D16"/>
    <w:rsid w:val="00E674F1"/>
    <w:rsid w:val="00E6763F"/>
    <w:rsid w:val="00E70037"/>
    <w:rsid w:val="00E70976"/>
    <w:rsid w:val="00E70A84"/>
    <w:rsid w:val="00E71318"/>
    <w:rsid w:val="00E71356"/>
    <w:rsid w:val="00E7161D"/>
    <w:rsid w:val="00E71DBA"/>
    <w:rsid w:val="00E724A7"/>
    <w:rsid w:val="00E72897"/>
    <w:rsid w:val="00E72A85"/>
    <w:rsid w:val="00E72BEB"/>
    <w:rsid w:val="00E72E41"/>
    <w:rsid w:val="00E73712"/>
    <w:rsid w:val="00E73AA5"/>
    <w:rsid w:val="00E73EAE"/>
    <w:rsid w:val="00E74254"/>
    <w:rsid w:val="00E7428F"/>
    <w:rsid w:val="00E74D08"/>
    <w:rsid w:val="00E7562E"/>
    <w:rsid w:val="00E75926"/>
    <w:rsid w:val="00E7629E"/>
    <w:rsid w:val="00E763A2"/>
    <w:rsid w:val="00E768D4"/>
    <w:rsid w:val="00E7696C"/>
    <w:rsid w:val="00E76DD1"/>
    <w:rsid w:val="00E7708D"/>
    <w:rsid w:val="00E771B7"/>
    <w:rsid w:val="00E776E3"/>
    <w:rsid w:val="00E778E9"/>
    <w:rsid w:val="00E77E05"/>
    <w:rsid w:val="00E802C1"/>
    <w:rsid w:val="00E80450"/>
    <w:rsid w:val="00E804FD"/>
    <w:rsid w:val="00E80540"/>
    <w:rsid w:val="00E805B8"/>
    <w:rsid w:val="00E805CD"/>
    <w:rsid w:val="00E80793"/>
    <w:rsid w:val="00E80AE7"/>
    <w:rsid w:val="00E80B36"/>
    <w:rsid w:val="00E80E2A"/>
    <w:rsid w:val="00E81025"/>
    <w:rsid w:val="00E8108A"/>
    <w:rsid w:val="00E810C1"/>
    <w:rsid w:val="00E81283"/>
    <w:rsid w:val="00E8130A"/>
    <w:rsid w:val="00E81451"/>
    <w:rsid w:val="00E81915"/>
    <w:rsid w:val="00E81A0C"/>
    <w:rsid w:val="00E81B3F"/>
    <w:rsid w:val="00E81C59"/>
    <w:rsid w:val="00E8265E"/>
    <w:rsid w:val="00E82D42"/>
    <w:rsid w:val="00E82E8A"/>
    <w:rsid w:val="00E83357"/>
    <w:rsid w:val="00E83405"/>
    <w:rsid w:val="00E838D1"/>
    <w:rsid w:val="00E83A1F"/>
    <w:rsid w:val="00E847EA"/>
    <w:rsid w:val="00E84C9C"/>
    <w:rsid w:val="00E84D86"/>
    <w:rsid w:val="00E851A8"/>
    <w:rsid w:val="00E85646"/>
    <w:rsid w:val="00E8576F"/>
    <w:rsid w:val="00E85DC1"/>
    <w:rsid w:val="00E86AC3"/>
    <w:rsid w:val="00E87076"/>
    <w:rsid w:val="00E87129"/>
    <w:rsid w:val="00E873AC"/>
    <w:rsid w:val="00E874A6"/>
    <w:rsid w:val="00E901B8"/>
    <w:rsid w:val="00E9026D"/>
    <w:rsid w:val="00E90644"/>
    <w:rsid w:val="00E906D0"/>
    <w:rsid w:val="00E910D5"/>
    <w:rsid w:val="00E916FE"/>
    <w:rsid w:val="00E91EF9"/>
    <w:rsid w:val="00E921BF"/>
    <w:rsid w:val="00E92996"/>
    <w:rsid w:val="00E92C50"/>
    <w:rsid w:val="00E93529"/>
    <w:rsid w:val="00E938D5"/>
    <w:rsid w:val="00E93DC1"/>
    <w:rsid w:val="00E9424F"/>
    <w:rsid w:val="00E9468F"/>
    <w:rsid w:val="00E947C4"/>
    <w:rsid w:val="00E948E7"/>
    <w:rsid w:val="00E95056"/>
    <w:rsid w:val="00E950A9"/>
    <w:rsid w:val="00E9516C"/>
    <w:rsid w:val="00E9639C"/>
    <w:rsid w:val="00E96458"/>
    <w:rsid w:val="00E964E6"/>
    <w:rsid w:val="00E96B61"/>
    <w:rsid w:val="00E96F5E"/>
    <w:rsid w:val="00E96F6A"/>
    <w:rsid w:val="00E9727A"/>
    <w:rsid w:val="00E973C1"/>
    <w:rsid w:val="00E97CD2"/>
    <w:rsid w:val="00E97E3B"/>
    <w:rsid w:val="00E97F71"/>
    <w:rsid w:val="00EA02AB"/>
    <w:rsid w:val="00EA05BA"/>
    <w:rsid w:val="00EA0E5D"/>
    <w:rsid w:val="00EA16A9"/>
    <w:rsid w:val="00EA1C73"/>
    <w:rsid w:val="00EA1F5A"/>
    <w:rsid w:val="00EA24A7"/>
    <w:rsid w:val="00EA2794"/>
    <w:rsid w:val="00EA2E48"/>
    <w:rsid w:val="00EA2EAA"/>
    <w:rsid w:val="00EA2FE8"/>
    <w:rsid w:val="00EA306B"/>
    <w:rsid w:val="00EA36BE"/>
    <w:rsid w:val="00EA3D57"/>
    <w:rsid w:val="00EA412C"/>
    <w:rsid w:val="00EA4281"/>
    <w:rsid w:val="00EA451B"/>
    <w:rsid w:val="00EA46E3"/>
    <w:rsid w:val="00EA4938"/>
    <w:rsid w:val="00EA4C0A"/>
    <w:rsid w:val="00EA4D2E"/>
    <w:rsid w:val="00EA4DE9"/>
    <w:rsid w:val="00EA4E95"/>
    <w:rsid w:val="00EA51B2"/>
    <w:rsid w:val="00EA5294"/>
    <w:rsid w:val="00EA5469"/>
    <w:rsid w:val="00EA5D67"/>
    <w:rsid w:val="00EA6191"/>
    <w:rsid w:val="00EA6198"/>
    <w:rsid w:val="00EA6699"/>
    <w:rsid w:val="00EA709E"/>
    <w:rsid w:val="00EA70C5"/>
    <w:rsid w:val="00EA71EE"/>
    <w:rsid w:val="00EA761F"/>
    <w:rsid w:val="00EB01C4"/>
    <w:rsid w:val="00EB03A7"/>
    <w:rsid w:val="00EB064F"/>
    <w:rsid w:val="00EB06A7"/>
    <w:rsid w:val="00EB089A"/>
    <w:rsid w:val="00EB0C7C"/>
    <w:rsid w:val="00EB0E74"/>
    <w:rsid w:val="00EB1DEF"/>
    <w:rsid w:val="00EB2448"/>
    <w:rsid w:val="00EB286F"/>
    <w:rsid w:val="00EB2B1F"/>
    <w:rsid w:val="00EB2F19"/>
    <w:rsid w:val="00EB35A6"/>
    <w:rsid w:val="00EB37A2"/>
    <w:rsid w:val="00EB394A"/>
    <w:rsid w:val="00EB3A0A"/>
    <w:rsid w:val="00EB3B68"/>
    <w:rsid w:val="00EB3BC9"/>
    <w:rsid w:val="00EB3E96"/>
    <w:rsid w:val="00EB4066"/>
    <w:rsid w:val="00EB453D"/>
    <w:rsid w:val="00EB52D0"/>
    <w:rsid w:val="00EB55B9"/>
    <w:rsid w:val="00EB563A"/>
    <w:rsid w:val="00EB59B9"/>
    <w:rsid w:val="00EB5B47"/>
    <w:rsid w:val="00EB5C9E"/>
    <w:rsid w:val="00EB69AE"/>
    <w:rsid w:val="00EB6DF5"/>
    <w:rsid w:val="00EB6F21"/>
    <w:rsid w:val="00EB748E"/>
    <w:rsid w:val="00EB7827"/>
    <w:rsid w:val="00EB7A53"/>
    <w:rsid w:val="00EC0117"/>
    <w:rsid w:val="00EC012C"/>
    <w:rsid w:val="00EC097A"/>
    <w:rsid w:val="00EC0A30"/>
    <w:rsid w:val="00EC1351"/>
    <w:rsid w:val="00EC191D"/>
    <w:rsid w:val="00EC1DDC"/>
    <w:rsid w:val="00EC263E"/>
    <w:rsid w:val="00EC2A37"/>
    <w:rsid w:val="00EC3410"/>
    <w:rsid w:val="00EC38D1"/>
    <w:rsid w:val="00EC39DA"/>
    <w:rsid w:val="00EC3BCE"/>
    <w:rsid w:val="00EC3E02"/>
    <w:rsid w:val="00EC3E9C"/>
    <w:rsid w:val="00EC3FD3"/>
    <w:rsid w:val="00EC4263"/>
    <w:rsid w:val="00EC47F4"/>
    <w:rsid w:val="00EC489D"/>
    <w:rsid w:val="00EC5485"/>
    <w:rsid w:val="00EC567E"/>
    <w:rsid w:val="00EC5AF4"/>
    <w:rsid w:val="00EC5B04"/>
    <w:rsid w:val="00EC6820"/>
    <w:rsid w:val="00EC700D"/>
    <w:rsid w:val="00EC7030"/>
    <w:rsid w:val="00EC7207"/>
    <w:rsid w:val="00EC73FF"/>
    <w:rsid w:val="00EC7C35"/>
    <w:rsid w:val="00EC7F09"/>
    <w:rsid w:val="00ED0560"/>
    <w:rsid w:val="00ED0AE2"/>
    <w:rsid w:val="00ED0C5F"/>
    <w:rsid w:val="00ED122C"/>
    <w:rsid w:val="00ED1526"/>
    <w:rsid w:val="00ED1BF4"/>
    <w:rsid w:val="00ED1C29"/>
    <w:rsid w:val="00ED1F7B"/>
    <w:rsid w:val="00ED20F3"/>
    <w:rsid w:val="00ED2B80"/>
    <w:rsid w:val="00ED2C72"/>
    <w:rsid w:val="00ED306B"/>
    <w:rsid w:val="00ED3681"/>
    <w:rsid w:val="00ED3719"/>
    <w:rsid w:val="00ED3A0A"/>
    <w:rsid w:val="00ED3CAA"/>
    <w:rsid w:val="00ED3D65"/>
    <w:rsid w:val="00ED3EE1"/>
    <w:rsid w:val="00ED3F20"/>
    <w:rsid w:val="00ED405E"/>
    <w:rsid w:val="00ED42ED"/>
    <w:rsid w:val="00ED4588"/>
    <w:rsid w:val="00ED48B1"/>
    <w:rsid w:val="00ED4C89"/>
    <w:rsid w:val="00ED4D4E"/>
    <w:rsid w:val="00ED4D52"/>
    <w:rsid w:val="00ED501C"/>
    <w:rsid w:val="00ED592C"/>
    <w:rsid w:val="00ED5BC0"/>
    <w:rsid w:val="00ED5DF5"/>
    <w:rsid w:val="00ED5F9B"/>
    <w:rsid w:val="00ED606E"/>
    <w:rsid w:val="00ED625F"/>
    <w:rsid w:val="00ED628E"/>
    <w:rsid w:val="00ED65AF"/>
    <w:rsid w:val="00ED6723"/>
    <w:rsid w:val="00ED6F38"/>
    <w:rsid w:val="00ED7199"/>
    <w:rsid w:val="00ED7570"/>
    <w:rsid w:val="00ED7742"/>
    <w:rsid w:val="00ED7CA0"/>
    <w:rsid w:val="00ED7D36"/>
    <w:rsid w:val="00EE0A71"/>
    <w:rsid w:val="00EE0CC9"/>
    <w:rsid w:val="00EE0E9D"/>
    <w:rsid w:val="00EE1A64"/>
    <w:rsid w:val="00EE1D4B"/>
    <w:rsid w:val="00EE2FAA"/>
    <w:rsid w:val="00EE3137"/>
    <w:rsid w:val="00EE34C5"/>
    <w:rsid w:val="00EE350B"/>
    <w:rsid w:val="00EE3C60"/>
    <w:rsid w:val="00EE3FDC"/>
    <w:rsid w:val="00EE4651"/>
    <w:rsid w:val="00EE4807"/>
    <w:rsid w:val="00EE48EB"/>
    <w:rsid w:val="00EE498F"/>
    <w:rsid w:val="00EE4AD3"/>
    <w:rsid w:val="00EE4D77"/>
    <w:rsid w:val="00EE4FBD"/>
    <w:rsid w:val="00EE50D5"/>
    <w:rsid w:val="00EE581B"/>
    <w:rsid w:val="00EE58B3"/>
    <w:rsid w:val="00EE5D4D"/>
    <w:rsid w:val="00EE5D8E"/>
    <w:rsid w:val="00EE63BE"/>
    <w:rsid w:val="00EE6486"/>
    <w:rsid w:val="00EE6586"/>
    <w:rsid w:val="00EE6EA0"/>
    <w:rsid w:val="00EE6F28"/>
    <w:rsid w:val="00EE72A7"/>
    <w:rsid w:val="00EE77A8"/>
    <w:rsid w:val="00EE77F5"/>
    <w:rsid w:val="00EE7871"/>
    <w:rsid w:val="00EE7987"/>
    <w:rsid w:val="00EE7B7B"/>
    <w:rsid w:val="00EE7F6F"/>
    <w:rsid w:val="00EF006A"/>
    <w:rsid w:val="00EF0123"/>
    <w:rsid w:val="00EF057B"/>
    <w:rsid w:val="00EF0ECA"/>
    <w:rsid w:val="00EF127A"/>
    <w:rsid w:val="00EF134C"/>
    <w:rsid w:val="00EF21D9"/>
    <w:rsid w:val="00EF24FE"/>
    <w:rsid w:val="00EF2530"/>
    <w:rsid w:val="00EF2ABF"/>
    <w:rsid w:val="00EF347E"/>
    <w:rsid w:val="00EF3513"/>
    <w:rsid w:val="00EF372A"/>
    <w:rsid w:val="00EF3F8F"/>
    <w:rsid w:val="00EF4134"/>
    <w:rsid w:val="00EF4296"/>
    <w:rsid w:val="00EF485B"/>
    <w:rsid w:val="00EF489B"/>
    <w:rsid w:val="00EF55D0"/>
    <w:rsid w:val="00EF576B"/>
    <w:rsid w:val="00EF581D"/>
    <w:rsid w:val="00EF583B"/>
    <w:rsid w:val="00EF595F"/>
    <w:rsid w:val="00EF59F1"/>
    <w:rsid w:val="00EF5BAA"/>
    <w:rsid w:val="00EF6275"/>
    <w:rsid w:val="00EF630B"/>
    <w:rsid w:val="00EF6525"/>
    <w:rsid w:val="00EF6529"/>
    <w:rsid w:val="00EF65F4"/>
    <w:rsid w:val="00EF6C84"/>
    <w:rsid w:val="00EF6E9C"/>
    <w:rsid w:val="00EF73C5"/>
    <w:rsid w:val="00EF74FE"/>
    <w:rsid w:val="00EF7FD6"/>
    <w:rsid w:val="00F00429"/>
    <w:rsid w:val="00F00B78"/>
    <w:rsid w:val="00F00E11"/>
    <w:rsid w:val="00F00E8D"/>
    <w:rsid w:val="00F01094"/>
    <w:rsid w:val="00F010FA"/>
    <w:rsid w:val="00F01114"/>
    <w:rsid w:val="00F018D7"/>
    <w:rsid w:val="00F01D04"/>
    <w:rsid w:val="00F02921"/>
    <w:rsid w:val="00F03202"/>
    <w:rsid w:val="00F036EC"/>
    <w:rsid w:val="00F03DBF"/>
    <w:rsid w:val="00F03F4D"/>
    <w:rsid w:val="00F04492"/>
    <w:rsid w:val="00F0482E"/>
    <w:rsid w:val="00F063FA"/>
    <w:rsid w:val="00F06414"/>
    <w:rsid w:val="00F06823"/>
    <w:rsid w:val="00F06903"/>
    <w:rsid w:val="00F06F0F"/>
    <w:rsid w:val="00F07807"/>
    <w:rsid w:val="00F1048A"/>
    <w:rsid w:val="00F1055C"/>
    <w:rsid w:val="00F10F99"/>
    <w:rsid w:val="00F1170E"/>
    <w:rsid w:val="00F119EB"/>
    <w:rsid w:val="00F11C06"/>
    <w:rsid w:val="00F11EA7"/>
    <w:rsid w:val="00F126E7"/>
    <w:rsid w:val="00F12A0D"/>
    <w:rsid w:val="00F12BD7"/>
    <w:rsid w:val="00F12CA2"/>
    <w:rsid w:val="00F130AE"/>
    <w:rsid w:val="00F13834"/>
    <w:rsid w:val="00F1395B"/>
    <w:rsid w:val="00F139CD"/>
    <w:rsid w:val="00F13F7C"/>
    <w:rsid w:val="00F14283"/>
    <w:rsid w:val="00F142A3"/>
    <w:rsid w:val="00F142C6"/>
    <w:rsid w:val="00F14431"/>
    <w:rsid w:val="00F147B8"/>
    <w:rsid w:val="00F14D21"/>
    <w:rsid w:val="00F1544F"/>
    <w:rsid w:val="00F158A9"/>
    <w:rsid w:val="00F159ED"/>
    <w:rsid w:val="00F15CE5"/>
    <w:rsid w:val="00F15DD9"/>
    <w:rsid w:val="00F15F93"/>
    <w:rsid w:val="00F167A0"/>
    <w:rsid w:val="00F1693B"/>
    <w:rsid w:val="00F171F1"/>
    <w:rsid w:val="00F17267"/>
    <w:rsid w:val="00F17B51"/>
    <w:rsid w:val="00F200D4"/>
    <w:rsid w:val="00F20196"/>
    <w:rsid w:val="00F20606"/>
    <w:rsid w:val="00F20987"/>
    <w:rsid w:val="00F20A6C"/>
    <w:rsid w:val="00F21008"/>
    <w:rsid w:val="00F21088"/>
    <w:rsid w:val="00F214E2"/>
    <w:rsid w:val="00F21533"/>
    <w:rsid w:val="00F21D68"/>
    <w:rsid w:val="00F21E1A"/>
    <w:rsid w:val="00F220D8"/>
    <w:rsid w:val="00F2212C"/>
    <w:rsid w:val="00F22468"/>
    <w:rsid w:val="00F22582"/>
    <w:rsid w:val="00F225E8"/>
    <w:rsid w:val="00F226DE"/>
    <w:rsid w:val="00F2289E"/>
    <w:rsid w:val="00F229EE"/>
    <w:rsid w:val="00F232F8"/>
    <w:rsid w:val="00F23539"/>
    <w:rsid w:val="00F237FA"/>
    <w:rsid w:val="00F23A8E"/>
    <w:rsid w:val="00F23D49"/>
    <w:rsid w:val="00F23D5F"/>
    <w:rsid w:val="00F2431B"/>
    <w:rsid w:val="00F245A3"/>
    <w:rsid w:val="00F24BC7"/>
    <w:rsid w:val="00F250D7"/>
    <w:rsid w:val="00F25414"/>
    <w:rsid w:val="00F2546D"/>
    <w:rsid w:val="00F258E9"/>
    <w:rsid w:val="00F25AEC"/>
    <w:rsid w:val="00F25E01"/>
    <w:rsid w:val="00F266AB"/>
    <w:rsid w:val="00F26E4E"/>
    <w:rsid w:val="00F26F3A"/>
    <w:rsid w:val="00F27371"/>
    <w:rsid w:val="00F27C94"/>
    <w:rsid w:val="00F30150"/>
    <w:rsid w:val="00F30338"/>
    <w:rsid w:val="00F307CA"/>
    <w:rsid w:val="00F30844"/>
    <w:rsid w:val="00F31A10"/>
    <w:rsid w:val="00F321BE"/>
    <w:rsid w:val="00F3225A"/>
    <w:rsid w:val="00F3239C"/>
    <w:rsid w:val="00F32B0F"/>
    <w:rsid w:val="00F32D2C"/>
    <w:rsid w:val="00F32F78"/>
    <w:rsid w:val="00F33239"/>
    <w:rsid w:val="00F3335A"/>
    <w:rsid w:val="00F344FE"/>
    <w:rsid w:val="00F3465B"/>
    <w:rsid w:val="00F358EA"/>
    <w:rsid w:val="00F35B82"/>
    <w:rsid w:val="00F35C1E"/>
    <w:rsid w:val="00F3650D"/>
    <w:rsid w:val="00F36B34"/>
    <w:rsid w:val="00F36DC7"/>
    <w:rsid w:val="00F36F3A"/>
    <w:rsid w:val="00F3701B"/>
    <w:rsid w:val="00F37ADB"/>
    <w:rsid w:val="00F4004A"/>
    <w:rsid w:val="00F400D2"/>
    <w:rsid w:val="00F400EC"/>
    <w:rsid w:val="00F4024C"/>
    <w:rsid w:val="00F40803"/>
    <w:rsid w:val="00F40AE2"/>
    <w:rsid w:val="00F40D17"/>
    <w:rsid w:val="00F40DF5"/>
    <w:rsid w:val="00F40F3F"/>
    <w:rsid w:val="00F410E9"/>
    <w:rsid w:val="00F419F3"/>
    <w:rsid w:val="00F41F6F"/>
    <w:rsid w:val="00F426B7"/>
    <w:rsid w:val="00F427AA"/>
    <w:rsid w:val="00F4281F"/>
    <w:rsid w:val="00F42A4A"/>
    <w:rsid w:val="00F42AA7"/>
    <w:rsid w:val="00F42FF3"/>
    <w:rsid w:val="00F4341B"/>
    <w:rsid w:val="00F4348B"/>
    <w:rsid w:val="00F43604"/>
    <w:rsid w:val="00F43801"/>
    <w:rsid w:val="00F43D21"/>
    <w:rsid w:val="00F43D8F"/>
    <w:rsid w:val="00F449DE"/>
    <w:rsid w:val="00F44D19"/>
    <w:rsid w:val="00F44D28"/>
    <w:rsid w:val="00F44D2D"/>
    <w:rsid w:val="00F46D83"/>
    <w:rsid w:val="00F46E08"/>
    <w:rsid w:val="00F46E8B"/>
    <w:rsid w:val="00F46F41"/>
    <w:rsid w:val="00F47D2F"/>
    <w:rsid w:val="00F47EFA"/>
    <w:rsid w:val="00F50023"/>
    <w:rsid w:val="00F505B2"/>
    <w:rsid w:val="00F50B85"/>
    <w:rsid w:val="00F5116A"/>
    <w:rsid w:val="00F517DB"/>
    <w:rsid w:val="00F520AA"/>
    <w:rsid w:val="00F5216D"/>
    <w:rsid w:val="00F52A12"/>
    <w:rsid w:val="00F52EFE"/>
    <w:rsid w:val="00F52F31"/>
    <w:rsid w:val="00F53A7E"/>
    <w:rsid w:val="00F53ADE"/>
    <w:rsid w:val="00F53D13"/>
    <w:rsid w:val="00F53F7B"/>
    <w:rsid w:val="00F544E7"/>
    <w:rsid w:val="00F54609"/>
    <w:rsid w:val="00F547D6"/>
    <w:rsid w:val="00F5481E"/>
    <w:rsid w:val="00F54874"/>
    <w:rsid w:val="00F549E2"/>
    <w:rsid w:val="00F54BCE"/>
    <w:rsid w:val="00F55443"/>
    <w:rsid w:val="00F559BE"/>
    <w:rsid w:val="00F55A36"/>
    <w:rsid w:val="00F55F9F"/>
    <w:rsid w:val="00F56066"/>
    <w:rsid w:val="00F5659C"/>
    <w:rsid w:val="00F5740C"/>
    <w:rsid w:val="00F5781A"/>
    <w:rsid w:val="00F6019C"/>
    <w:rsid w:val="00F60874"/>
    <w:rsid w:val="00F60D84"/>
    <w:rsid w:val="00F6159C"/>
    <w:rsid w:val="00F61887"/>
    <w:rsid w:val="00F6199B"/>
    <w:rsid w:val="00F62A77"/>
    <w:rsid w:val="00F6357B"/>
    <w:rsid w:val="00F637AA"/>
    <w:rsid w:val="00F63903"/>
    <w:rsid w:val="00F63F07"/>
    <w:rsid w:val="00F64768"/>
    <w:rsid w:val="00F64C89"/>
    <w:rsid w:val="00F64D2C"/>
    <w:rsid w:val="00F64EFC"/>
    <w:rsid w:val="00F65304"/>
    <w:rsid w:val="00F65323"/>
    <w:rsid w:val="00F655E0"/>
    <w:rsid w:val="00F65930"/>
    <w:rsid w:val="00F65B6C"/>
    <w:rsid w:val="00F65C50"/>
    <w:rsid w:val="00F6745D"/>
    <w:rsid w:val="00F675C9"/>
    <w:rsid w:val="00F676A2"/>
    <w:rsid w:val="00F67746"/>
    <w:rsid w:val="00F6792E"/>
    <w:rsid w:val="00F67FE1"/>
    <w:rsid w:val="00F701F9"/>
    <w:rsid w:val="00F7096C"/>
    <w:rsid w:val="00F70B21"/>
    <w:rsid w:val="00F71156"/>
    <w:rsid w:val="00F71782"/>
    <w:rsid w:val="00F71A77"/>
    <w:rsid w:val="00F71A7B"/>
    <w:rsid w:val="00F71A93"/>
    <w:rsid w:val="00F7229E"/>
    <w:rsid w:val="00F724EB"/>
    <w:rsid w:val="00F7286E"/>
    <w:rsid w:val="00F729BB"/>
    <w:rsid w:val="00F72F07"/>
    <w:rsid w:val="00F72FAE"/>
    <w:rsid w:val="00F73F43"/>
    <w:rsid w:val="00F740B8"/>
    <w:rsid w:val="00F74283"/>
    <w:rsid w:val="00F747F1"/>
    <w:rsid w:val="00F74C3A"/>
    <w:rsid w:val="00F75A9F"/>
    <w:rsid w:val="00F7634B"/>
    <w:rsid w:val="00F76DDD"/>
    <w:rsid w:val="00F76DE5"/>
    <w:rsid w:val="00F771A1"/>
    <w:rsid w:val="00F771D6"/>
    <w:rsid w:val="00F772B0"/>
    <w:rsid w:val="00F77D11"/>
    <w:rsid w:val="00F77E8B"/>
    <w:rsid w:val="00F77ED2"/>
    <w:rsid w:val="00F80083"/>
    <w:rsid w:val="00F80AA3"/>
    <w:rsid w:val="00F80B09"/>
    <w:rsid w:val="00F81061"/>
    <w:rsid w:val="00F81848"/>
    <w:rsid w:val="00F818DC"/>
    <w:rsid w:val="00F81B41"/>
    <w:rsid w:val="00F8203F"/>
    <w:rsid w:val="00F82133"/>
    <w:rsid w:val="00F82340"/>
    <w:rsid w:val="00F82D1D"/>
    <w:rsid w:val="00F836ED"/>
    <w:rsid w:val="00F83ABA"/>
    <w:rsid w:val="00F83B4D"/>
    <w:rsid w:val="00F83CE5"/>
    <w:rsid w:val="00F840EB"/>
    <w:rsid w:val="00F848E0"/>
    <w:rsid w:val="00F84C1E"/>
    <w:rsid w:val="00F86017"/>
    <w:rsid w:val="00F863C2"/>
    <w:rsid w:val="00F86A23"/>
    <w:rsid w:val="00F86FCD"/>
    <w:rsid w:val="00F873AA"/>
    <w:rsid w:val="00F878E0"/>
    <w:rsid w:val="00F903D4"/>
    <w:rsid w:val="00F9072E"/>
    <w:rsid w:val="00F90780"/>
    <w:rsid w:val="00F90966"/>
    <w:rsid w:val="00F90D32"/>
    <w:rsid w:val="00F91290"/>
    <w:rsid w:val="00F912BA"/>
    <w:rsid w:val="00F913A5"/>
    <w:rsid w:val="00F91D26"/>
    <w:rsid w:val="00F923C8"/>
    <w:rsid w:val="00F924CC"/>
    <w:rsid w:val="00F92542"/>
    <w:rsid w:val="00F9293D"/>
    <w:rsid w:val="00F92AFA"/>
    <w:rsid w:val="00F93855"/>
    <w:rsid w:val="00F93A86"/>
    <w:rsid w:val="00F93DBB"/>
    <w:rsid w:val="00F9470C"/>
    <w:rsid w:val="00F94A22"/>
    <w:rsid w:val="00F94CBD"/>
    <w:rsid w:val="00F94CE2"/>
    <w:rsid w:val="00F94FC6"/>
    <w:rsid w:val="00F957DF"/>
    <w:rsid w:val="00F96380"/>
    <w:rsid w:val="00F968C2"/>
    <w:rsid w:val="00F96C9D"/>
    <w:rsid w:val="00F96CA9"/>
    <w:rsid w:val="00F96D0A"/>
    <w:rsid w:val="00F96D9E"/>
    <w:rsid w:val="00F96E1C"/>
    <w:rsid w:val="00F96E43"/>
    <w:rsid w:val="00F97642"/>
    <w:rsid w:val="00F97717"/>
    <w:rsid w:val="00F97A35"/>
    <w:rsid w:val="00FA062C"/>
    <w:rsid w:val="00FA124F"/>
    <w:rsid w:val="00FA125F"/>
    <w:rsid w:val="00FA146A"/>
    <w:rsid w:val="00FA1699"/>
    <w:rsid w:val="00FA1DAA"/>
    <w:rsid w:val="00FA1DF2"/>
    <w:rsid w:val="00FA22F4"/>
    <w:rsid w:val="00FA3535"/>
    <w:rsid w:val="00FA3B0F"/>
    <w:rsid w:val="00FA3D8B"/>
    <w:rsid w:val="00FA3DC6"/>
    <w:rsid w:val="00FA3DF6"/>
    <w:rsid w:val="00FA430A"/>
    <w:rsid w:val="00FA4543"/>
    <w:rsid w:val="00FA48FB"/>
    <w:rsid w:val="00FA4BC8"/>
    <w:rsid w:val="00FA5148"/>
    <w:rsid w:val="00FA5394"/>
    <w:rsid w:val="00FA5564"/>
    <w:rsid w:val="00FA55FC"/>
    <w:rsid w:val="00FA5CAC"/>
    <w:rsid w:val="00FA5CEA"/>
    <w:rsid w:val="00FA5F4B"/>
    <w:rsid w:val="00FA5F80"/>
    <w:rsid w:val="00FA6278"/>
    <w:rsid w:val="00FA6535"/>
    <w:rsid w:val="00FA7079"/>
    <w:rsid w:val="00FA7166"/>
    <w:rsid w:val="00FA72B9"/>
    <w:rsid w:val="00FA7FA3"/>
    <w:rsid w:val="00FB0122"/>
    <w:rsid w:val="00FB067A"/>
    <w:rsid w:val="00FB08FB"/>
    <w:rsid w:val="00FB0D46"/>
    <w:rsid w:val="00FB0DB2"/>
    <w:rsid w:val="00FB0FF3"/>
    <w:rsid w:val="00FB1451"/>
    <w:rsid w:val="00FB158F"/>
    <w:rsid w:val="00FB202E"/>
    <w:rsid w:val="00FB2085"/>
    <w:rsid w:val="00FB23FF"/>
    <w:rsid w:val="00FB27A6"/>
    <w:rsid w:val="00FB2ABF"/>
    <w:rsid w:val="00FB2B8B"/>
    <w:rsid w:val="00FB5035"/>
    <w:rsid w:val="00FB5811"/>
    <w:rsid w:val="00FB58DD"/>
    <w:rsid w:val="00FB5C82"/>
    <w:rsid w:val="00FB6622"/>
    <w:rsid w:val="00FB6F16"/>
    <w:rsid w:val="00FB703C"/>
    <w:rsid w:val="00FB76AB"/>
    <w:rsid w:val="00FB7D57"/>
    <w:rsid w:val="00FC01BD"/>
    <w:rsid w:val="00FC02D9"/>
    <w:rsid w:val="00FC0458"/>
    <w:rsid w:val="00FC05B4"/>
    <w:rsid w:val="00FC0C93"/>
    <w:rsid w:val="00FC0FE9"/>
    <w:rsid w:val="00FC1117"/>
    <w:rsid w:val="00FC1177"/>
    <w:rsid w:val="00FC1440"/>
    <w:rsid w:val="00FC17EC"/>
    <w:rsid w:val="00FC1814"/>
    <w:rsid w:val="00FC195B"/>
    <w:rsid w:val="00FC1DE4"/>
    <w:rsid w:val="00FC1E89"/>
    <w:rsid w:val="00FC1F80"/>
    <w:rsid w:val="00FC26DA"/>
    <w:rsid w:val="00FC2C90"/>
    <w:rsid w:val="00FC2DD7"/>
    <w:rsid w:val="00FC340A"/>
    <w:rsid w:val="00FC3A9B"/>
    <w:rsid w:val="00FC461E"/>
    <w:rsid w:val="00FC4B0C"/>
    <w:rsid w:val="00FC4BF9"/>
    <w:rsid w:val="00FC4DD4"/>
    <w:rsid w:val="00FC5518"/>
    <w:rsid w:val="00FC59B8"/>
    <w:rsid w:val="00FC5C92"/>
    <w:rsid w:val="00FC5EE1"/>
    <w:rsid w:val="00FC6903"/>
    <w:rsid w:val="00FC6AE8"/>
    <w:rsid w:val="00FC70B5"/>
    <w:rsid w:val="00FC7217"/>
    <w:rsid w:val="00FD0209"/>
    <w:rsid w:val="00FD0A94"/>
    <w:rsid w:val="00FD0B5E"/>
    <w:rsid w:val="00FD0EC1"/>
    <w:rsid w:val="00FD1198"/>
    <w:rsid w:val="00FD130D"/>
    <w:rsid w:val="00FD1890"/>
    <w:rsid w:val="00FD1A8C"/>
    <w:rsid w:val="00FD1F50"/>
    <w:rsid w:val="00FD2D14"/>
    <w:rsid w:val="00FD2D27"/>
    <w:rsid w:val="00FD33D4"/>
    <w:rsid w:val="00FD36BC"/>
    <w:rsid w:val="00FD3A8F"/>
    <w:rsid w:val="00FD449E"/>
    <w:rsid w:val="00FD462B"/>
    <w:rsid w:val="00FD4879"/>
    <w:rsid w:val="00FD49F6"/>
    <w:rsid w:val="00FD4A4D"/>
    <w:rsid w:val="00FD4F78"/>
    <w:rsid w:val="00FD52CC"/>
    <w:rsid w:val="00FD52DD"/>
    <w:rsid w:val="00FD6155"/>
    <w:rsid w:val="00FD616E"/>
    <w:rsid w:val="00FD6216"/>
    <w:rsid w:val="00FD657E"/>
    <w:rsid w:val="00FD6A71"/>
    <w:rsid w:val="00FD6A7F"/>
    <w:rsid w:val="00FD6BE4"/>
    <w:rsid w:val="00FD6FE0"/>
    <w:rsid w:val="00FD7475"/>
    <w:rsid w:val="00FD7987"/>
    <w:rsid w:val="00FD7B96"/>
    <w:rsid w:val="00FD7C81"/>
    <w:rsid w:val="00FD7D1F"/>
    <w:rsid w:val="00FD7FC7"/>
    <w:rsid w:val="00FE08E6"/>
    <w:rsid w:val="00FE0B72"/>
    <w:rsid w:val="00FE0C26"/>
    <w:rsid w:val="00FE1108"/>
    <w:rsid w:val="00FE19F5"/>
    <w:rsid w:val="00FE1B6D"/>
    <w:rsid w:val="00FE1C92"/>
    <w:rsid w:val="00FE262B"/>
    <w:rsid w:val="00FE281F"/>
    <w:rsid w:val="00FE2FA4"/>
    <w:rsid w:val="00FE37C1"/>
    <w:rsid w:val="00FE3991"/>
    <w:rsid w:val="00FE3AB9"/>
    <w:rsid w:val="00FE3B5D"/>
    <w:rsid w:val="00FE4820"/>
    <w:rsid w:val="00FE4886"/>
    <w:rsid w:val="00FE4AAB"/>
    <w:rsid w:val="00FE5075"/>
    <w:rsid w:val="00FE53C3"/>
    <w:rsid w:val="00FE5A09"/>
    <w:rsid w:val="00FE6543"/>
    <w:rsid w:val="00FE69D4"/>
    <w:rsid w:val="00FE746E"/>
    <w:rsid w:val="00FE7672"/>
    <w:rsid w:val="00FF01D9"/>
    <w:rsid w:val="00FF0236"/>
    <w:rsid w:val="00FF0333"/>
    <w:rsid w:val="00FF09F6"/>
    <w:rsid w:val="00FF143E"/>
    <w:rsid w:val="00FF18D7"/>
    <w:rsid w:val="00FF1998"/>
    <w:rsid w:val="00FF1D7C"/>
    <w:rsid w:val="00FF222C"/>
    <w:rsid w:val="00FF25E1"/>
    <w:rsid w:val="00FF337D"/>
    <w:rsid w:val="00FF3533"/>
    <w:rsid w:val="00FF3551"/>
    <w:rsid w:val="00FF3D3D"/>
    <w:rsid w:val="00FF4253"/>
    <w:rsid w:val="00FF49E1"/>
    <w:rsid w:val="00FF5474"/>
    <w:rsid w:val="00FF5596"/>
    <w:rsid w:val="00FF5A7E"/>
    <w:rsid w:val="00FF5F15"/>
    <w:rsid w:val="00FF61D5"/>
    <w:rsid w:val="00FF62B1"/>
    <w:rsid w:val="00FF7245"/>
    <w:rsid w:val="00FF746C"/>
    <w:rsid w:val="00FF7523"/>
    <w:rsid w:val="00FF7869"/>
    <w:rsid w:val="00FF7C9A"/>
    <w:rsid w:val="00FF7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ECABB25"/>
  <w15:docId w15:val="{13EFBA0B-40E1-4C0F-86E6-13B3790AB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0D72"/>
    <w:pPr>
      <w:spacing w:after="60"/>
      <w:jc w:val="both"/>
    </w:pPr>
  </w:style>
  <w:style w:type="paragraph" w:styleId="Heading1">
    <w:name w:val="heading 1"/>
    <w:basedOn w:val="Normal"/>
    <w:next w:val="Normal"/>
    <w:link w:val="Heading1Char"/>
    <w:uiPriority w:val="9"/>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rPr>
  </w:style>
  <w:style w:type="paragraph" w:styleId="Heading2">
    <w:name w:val="heading 2"/>
    <w:basedOn w:val="Normal"/>
    <w:next w:val="Normal"/>
    <w:link w:val="Heading2Char1"/>
    <w:uiPriority w:val="9"/>
    <w:qFormat/>
    <w:rsid w:val="003131E0"/>
    <w:pPr>
      <w:keepNext/>
      <w:outlineLvl w:val="1"/>
    </w:pPr>
    <w:rPr>
      <w:rFonts w:asciiTheme="majorHAnsi" w:hAnsiTheme="majorHAnsi" w:cstheme="majorHAnsi"/>
      <w:b/>
      <w:bCs/>
    </w:rPr>
  </w:style>
  <w:style w:type="paragraph" w:styleId="Heading3">
    <w:name w:val="heading 3"/>
    <w:basedOn w:val="Normal"/>
    <w:next w:val="Normal"/>
    <w:link w:val="Heading3Char"/>
    <w:uiPriority w:val="9"/>
    <w:qFormat/>
    <w:rsid w:val="003131E0"/>
    <w:pPr>
      <w:keepNext/>
      <w:widowControl w:val="0"/>
      <w:tabs>
        <w:tab w:val="left" w:pos="2160"/>
        <w:tab w:val="left" w:pos="9360"/>
      </w:tabs>
      <w:outlineLvl w:val="2"/>
    </w:pPr>
    <w:rPr>
      <w:rFonts w:asciiTheme="majorHAnsi" w:hAnsiTheme="majorHAnsi" w:cstheme="majorHAnsi"/>
      <w:bCs/>
      <w:i/>
      <w:iCs/>
    </w:rPr>
  </w:style>
  <w:style w:type="paragraph" w:styleId="Heading4">
    <w:name w:val="heading 4"/>
    <w:basedOn w:val="Normal"/>
    <w:next w:val="Normal"/>
    <w:link w:val="Heading4Char"/>
    <w:uiPriority w:val="9"/>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uiPriority w:val="9"/>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uiPriority w:val="9"/>
    <w:rsid w:val="00EC38D1"/>
    <w:pPr>
      <w:keepNext/>
      <w:spacing w:after="0"/>
      <w:ind w:left="360"/>
      <w:jc w:val="left"/>
      <w:outlineLvl w:val="5"/>
    </w:pPr>
    <w:rPr>
      <w:rFonts w:ascii="Times New Roman" w:eastAsia="Times New Roman" w:hAnsi="Times New Roman"/>
      <w:b/>
      <w:bCs/>
      <w:smallCaps/>
      <w:sz w:val="24"/>
      <w:lang w:val="x-none" w:eastAsia="x-none"/>
    </w:rPr>
  </w:style>
  <w:style w:type="paragraph" w:styleId="Heading7">
    <w:name w:val="heading 7"/>
    <w:basedOn w:val="Normal"/>
    <w:next w:val="Normal"/>
    <w:link w:val="Heading7Char"/>
    <w:uiPriority w:val="9"/>
    <w:rsid w:val="00EC38D1"/>
    <w:pPr>
      <w:keepNext/>
      <w:spacing w:after="0"/>
      <w:jc w:val="left"/>
      <w:outlineLvl w:val="6"/>
    </w:pPr>
    <w:rPr>
      <w:rFonts w:ascii="Times New Roman" w:eastAsia="Times New Roman" w:hAnsi="Times New Roman"/>
      <w:b/>
      <w:bCs/>
      <w:lang w:val="x-none" w:eastAsia="x-none"/>
    </w:rPr>
  </w:style>
  <w:style w:type="paragraph" w:styleId="Heading8">
    <w:name w:val="heading 8"/>
    <w:basedOn w:val="Normal"/>
    <w:next w:val="Normal"/>
    <w:link w:val="Heading8Char"/>
    <w:uiPriority w:val="9"/>
    <w:unhideWhenUsed/>
    <w:rsid w:val="000923DC"/>
    <w:pPr>
      <w:spacing w:before="240"/>
      <w:outlineLvl w:val="7"/>
    </w:pPr>
    <w:rPr>
      <w:i/>
      <w:iCs/>
      <w:sz w:val="24"/>
    </w:rPr>
  </w:style>
  <w:style w:type="paragraph" w:styleId="Heading9">
    <w:name w:val="heading 9"/>
    <w:basedOn w:val="Normal"/>
    <w:next w:val="Normal"/>
    <w:link w:val="Heading9Char"/>
    <w:uiPriority w:val="9"/>
    <w:rsid w:val="00EC38D1"/>
    <w:pPr>
      <w:keepNext/>
      <w:framePr w:w="3801" w:h="4681" w:hSpace="180" w:wrap="around" w:vAnchor="text" w:hAnchor="page" w:x="7141" w:y="1441"/>
      <w:spacing w:after="0"/>
      <w:jc w:val="left"/>
      <w:outlineLvl w:val="8"/>
    </w:pPr>
    <w:rPr>
      <w:rFonts w:ascii="Times New Roman" w:eastAsia="Times New Roman" w:hAnsi="Times New Roman"/>
      <w:b/>
      <w:b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uiPriority w:val="9"/>
    <w:locked/>
    <w:rsid w:val="00901804"/>
    <w:rPr>
      <w:rFonts w:asciiTheme="majorHAnsi" w:hAnsiTheme="majorHAnsi"/>
      <w:b/>
      <w:smallCaps/>
      <w:spacing w:val="-2"/>
      <w:sz w:val="28"/>
    </w:rPr>
  </w:style>
  <w:style w:type="character" w:customStyle="1" w:styleId="Heading2Char1">
    <w:name w:val="Heading 2 Char1"/>
    <w:link w:val="Heading2"/>
    <w:locked/>
    <w:rsid w:val="003131E0"/>
    <w:rPr>
      <w:rFonts w:asciiTheme="majorHAnsi" w:hAnsiTheme="majorHAnsi" w:cstheme="majorHAnsi"/>
      <w:b/>
      <w:bCs/>
      <w:sz w:val="22"/>
      <w:szCs w:val="22"/>
    </w:rPr>
  </w:style>
  <w:style w:type="character" w:customStyle="1" w:styleId="Heading3Char">
    <w:name w:val="Heading 3 Char"/>
    <w:link w:val="Heading3"/>
    <w:uiPriority w:val="9"/>
    <w:locked/>
    <w:rsid w:val="003131E0"/>
    <w:rPr>
      <w:rFonts w:asciiTheme="majorHAnsi" w:hAnsiTheme="majorHAnsi" w:cstheme="majorHAnsi"/>
      <w:bCs/>
      <w:i/>
      <w:iCs/>
      <w:sz w:val="22"/>
      <w:szCs w:val="22"/>
    </w:rPr>
  </w:style>
  <w:style w:type="character" w:customStyle="1" w:styleId="Heading4Char">
    <w:name w:val="Heading 4 Char"/>
    <w:link w:val="Heading4"/>
    <w:uiPriority w:val="9"/>
    <w:locked/>
    <w:rsid w:val="00CB0802"/>
    <w:rPr>
      <w:rFonts w:ascii="Calibri" w:hAnsi="Calibri" w:cs="Times New Roman"/>
      <w:b/>
      <w:bCs/>
      <w:sz w:val="28"/>
      <w:szCs w:val="28"/>
      <w:lang w:val="en-GB"/>
    </w:rPr>
  </w:style>
  <w:style w:type="character" w:customStyle="1" w:styleId="Heading5Char">
    <w:name w:val="Heading 5 Char"/>
    <w:link w:val="Heading5"/>
    <w:uiPriority w:val="9"/>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qFormat/>
    <w:rsid w:val="00901804"/>
    <w:pPr>
      <w:widowControl w:val="0"/>
      <w:spacing w:after="0"/>
    </w:pPr>
    <w:rPr>
      <w:rFonts w:asciiTheme="minorHAnsi" w:hAnsiTheme="minorHAnsi"/>
      <w:sz w:val="18"/>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qFormat/>
    <w:locked/>
    <w:rsid w:val="00901804"/>
    <w:rPr>
      <w:rFonts w:asciiTheme="minorHAnsi" w:hAnsiTheme="minorHAnsi"/>
      <w:sz w:val="18"/>
    </w:rPr>
  </w:style>
  <w:style w:type="paragraph" w:styleId="BodyText3">
    <w:name w:val="Body Text 3"/>
    <w:basedOn w:val="Normal"/>
    <w:link w:val="BodyText3Char"/>
    <w:rsid w:val="00E93DC1"/>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qFormat/>
    <w:rsid w:val="00E93DC1"/>
    <w:rPr>
      <w:rFonts w:cs="Times New Roman"/>
      <w:color w:val="0000FF"/>
      <w:u w:val="single"/>
    </w:rPr>
  </w:style>
  <w:style w:type="character" w:styleId="FollowedHyperlink">
    <w:name w:val="FollowedHyperlink"/>
    <w:uiPriority w:val="99"/>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uiPriority w:val="99"/>
    <w:rsid w:val="00EF6275"/>
    <w:rPr>
      <w:rFonts w:cs="Times New Roman"/>
      <w:sz w:val="16"/>
      <w:szCs w:val="16"/>
    </w:rPr>
  </w:style>
  <w:style w:type="paragraph" w:styleId="CommentText">
    <w:name w:val="annotation text"/>
    <w:basedOn w:val="Normal"/>
    <w:link w:val="CommentTextChar"/>
    <w:uiPriority w:val="99"/>
    <w:rsid w:val="00EF6275"/>
  </w:style>
  <w:style w:type="character" w:customStyle="1" w:styleId="CommentTextChar">
    <w:name w:val="Comment Text Char"/>
    <w:link w:val="CommentText"/>
    <w:uiPriority w:val="99"/>
    <w:locked/>
    <w:rsid w:val="00CB0802"/>
    <w:rPr>
      <w:rFonts w:ascii="Arial" w:hAnsi="Arial" w:cs="Times New Roman"/>
      <w:lang w:val="en-GB"/>
    </w:rPr>
  </w:style>
  <w:style w:type="paragraph" w:styleId="CommentSubject">
    <w:name w:val="annotation subject"/>
    <w:basedOn w:val="CommentText"/>
    <w:next w:val="CommentText"/>
    <w:link w:val="CommentSubjectChar"/>
    <w:uiPriority w:val="99"/>
    <w:rsid w:val="00EF6275"/>
    <w:rPr>
      <w:b/>
      <w:bCs/>
    </w:rPr>
  </w:style>
  <w:style w:type="character" w:customStyle="1" w:styleId="CommentSubjectChar">
    <w:name w:val="Comment Subject Char"/>
    <w:link w:val="CommentSubject"/>
    <w:uiPriority w:val="99"/>
    <w:locked/>
    <w:rsid w:val="00CB0802"/>
    <w:rPr>
      <w:rFonts w:ascii="Arial" w:hAnsi="Arial" w:cs="Times New Roman"/>
      <w:b/>
      <w:bCs/>
      <w:lang w:val="en-GB"/>
    </w:rPr>
  </w:style>
  <w:style w:type="table" w:styleId="TableGrid">
    <w:name w:val="Table Grid"/>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E663CF"/>
    <w:pPr>
      <w:spacing w:before="100" w:beforeAutospacing="1" w:after="100" w:afterAutospacing="1"/>
    </w:pPr>
    <w:rPr>
      <w:rFonts w:ascii="Times New Roman" w:hAnsi="Times New Roman"/>
      <w:sz w:val="24"/>
    </w:rPr>
  </w:style>
  <w:style w:type="character" w:styleId="Emphasis">
    <w:name w:val="Emphasis"/>
    <w:uiPriority w:val="20"/>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jc w:val="center"/>
    </w:pPr>
    <w:rPr>
      <w:rFonts w:ascii="Tahoma" w:hAnsi="Tahoma" w:cs="Tahoma"/>
      <w:bCs w:val="0"/>
      <w:color w:val="FFFFFF"/>
      <w:spacing w:val="20"/>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845B98"/>
    <w:pPr>
      <w:numPr>
        <w:numId w:val="18"/>
      </w:numPr>
      <w:spacing w:after="0"/>
      <w:jc w:val="left"/>
    </w:pPr>
    <w:rPr>
      <w:rFonts w:asciiTheme="majorHAnsi" w:hAnsiTheme="majorHAnsi" w:cstheme="majorHAnsi"/>
    </w:rPr>
  </w:style>
  <w:style w:type="paragraph" w:styleId="Title">
    <w:name w:val="Title"/>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i w:val="0"/>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pPr>
      <w:spacing w:after="0"/>
      <w:jc w:val="left"/>
    </w:pPr>
    <w:rPr>
      <w:rFonts w:eastAsia="MS Mincho"/>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jc w:val="center"/>
    </w:pPr>
    <w:rPr>
      <w:rFonts w:ascii="Tahoma" w:eastAsia="MS Mincho" w:hAnsi="Tahoma" w:cs="Tahoma"/>
      <w:bCs w:val="0"/>
      <w:color w:val="FFFFFF"/>
      <w:spacing w:val="20"/>
      <w:lang w:eastAsia="zh-CN"/>
    </w:rPr>
  </w:style>
  <w:style w:type="paragraph" w:customStyle="1" w:styleId="CarCar">
    <w:name w:val="Car Car"/>
    <w:basedOn w:val="Heading2"/>
    <w:rsid w:val="00AE562C"/>
    <w:pPr>
      <w:pageBreakBefore/>
      <w:tabs>
        <w:tab w:val="left" w:pos="850"/>
        <w:tab w:val="left" w:pos="1191"/>
        <w:tab w:val="left" w:pos="1531"/>
      </w:tabs>
      <w:spacing w:before="120" w:after="120"/>
      <w:jc w:val="center"/>
    </w:pPr>
    <w:rPr>
      <w:rFonts w:ascii="Tahoma" w:eastAsia="MS Mincho" w:hAnsi="Tahoma" w:cs="Tahoma"/>
      <w:bCs w:val="0"/>
      <w:color w:val="FFFFFF"/>
      <w:spacing w:val="20"/>
      <w:lang w:eastAsia="zh-CN"/>
    </w:rPr>
  </w:style>
  <w:style w:type="paragraph" w:customStyle="1" w:styleId="Arial">
    <w:name w:val="Arial"/>
    <w:basedOn w:val="Normal"/>
    <w:rsid w:val="00544099"/>
    <w:pPr>
      <w:spacing w:after="0"/>
    </w:pPr>
    <w:rPr>
      <w:rFonts w:ascii="Arial Narrow" w:hAnsi="Arial Narrow" w:cs="Arial"/>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rPr>
  </w:style>
  <w:style w:type="character" w:customStyle="1" w:styleId="ParagraphChar">
    <w:name w:val="Paragraph Char"/>
    <w:link w:val="Paragraph"/>
    <w:rsid w:val="000D00F9"/>
    <w:rPr>
      <w:rFonts w:ascii="Times New Roman" w:hAnsi="Times New Roman" w:cs="Angsana New"/>
      <w:noProof/>
    </w:rPr>
  </w:style>
  <w:style w:type="paragraph" w:customStyle="1" w:styleId="Bullets">
    <w:name w:val="Bullets"/>
    <w:aliases w:val="Párrafo de lista,ADB paragraph numbering,Paragraphe de liste 1,Titulo 4,NULLETS 2,• List Paragraph"/>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hAnsi="Times New Roman" w:cs="Angsana New"/>
      <w:noProof/>
    </w:rPr>
  </w:style>
  <w:style w:type="paragraph" w:styleId="TOC2">
    <w:name w:val="toc 2"/>
    <w:basedOn w:val="Normal"/>
    <w:next w:val="Normal"/>
    <w:autoRedefine/>
    <w:uiPriority w:val="39"/>
    <w:locked/>
    <w:rsid w:val="001C138C"/>
    <w:pPr>
      <w:tabs>
        <w:tab w:val="right" w:leader="dot" w:pos="9350"/>
      </w:tabs>
      <w:ind w:left="220"/>
    </w:pPr>
  </w:style>
  <w:style w:type="paragraph" w:styleId="TOC1">
    <w:name w:val="toc 1"/>
    <w:basedOn w:val="Normal"/>
    <w:next w:val="Normal"/>
    <w:autoRedefine/>
    <w:uiPriority w:val="39"/>
    <w:locked/>
    <w:rsid w:val="00893146"/>
    <w:pPr>
      <w:tabs>
        <w:tab w:val="left" w:pos="540"/>
        <w:tab w:val="right" w:leader="dot" w:pos="9304"/>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after="0" w:line="252" w:lineRule="auto"/>
    </w:pPr>
    <w:rPr>
      <w:rFonts w:ascii="Times New Roman" w:hAnsi="Times New Roman"/>
    </w:rPr>
  </w:style>
  <w:style w:type="paragraph" w:customStyle="1" w:styleId="CharCharChar11">
    <w:name w:val="Char Char Char11"/>
    <w:basedOn w:val="Normal"/>
    <w:rsid w:val="00B27E19"/>
    <w:pPr>
      <w:spacing w:after="160" w:line="240" w:lineRule="exact"/>
      <w:jc w:val="left"/>
    </w:pPr>
    <w:rPr>
      <w:rFonts w:cs="Arial"/>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rPr>
  </w:style>
  <w:style w:type="paragraph" w:styleId="Caption">
    <w:name w:val="caption"/>
    <w:basedOn w:val="Normal"/>
    <w:next w:val="Normal"/>
    <w:link w:val="CaptionChar"/>
    <w:uiPriority w:val="35"/>
    <w:qFormat/>
    <w:rsid w:val="00146616"/>
    <w:pPr>
      <w:spacing w:after="0"/>
      <w:jc w:val="left"/>
    </w:pPr>
    <w:rPr>
      <w:rFonts w:asciiTheme="majorHAnsi" w:hAnsiTheme="majorHAnsi" w:cstheme="majorHAnsi"/>
      <w:i/>
      <w:iCs/>
      <w:sz w:val="24"/>
      <w:szCs w:val="24"/>
    </w:rPr>
  </w:style>
  <w:style w:type="paragraph" w:customStyle="1" w:styleId="TableT">
    <w:name w:val="TableT"/>
    <w:basedOn w:val="Normal"/>
    <w:autoRedefine/>
    <w:rsid w:val="00550BAE"/>
    <w:pPr>
      <w:jc w:val="left"/>
    </w:pPr>
    <w:rPr>
      <w:rFonts w:ascii="Times New Roman" w:hAnsi="Times New Roman"/>
      <w:noProof/>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uiPriority w:val="9"/>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rPr>
  </w:style>
  <w:style w:type="paragraph" w:customStyle="1" w:styleId="CharChar">
    <w:name w:val="Char Char Знак Знак"/>
    <w:basedOn w:val="Normal"/>
    <w:rsid w:val="00E61BB0"/>
    <w:pPr>
      <w:spacing w:after="160" w:line="240" w:lineRule="exact"/>
      <w:jc w:val="left"/>
    </w:pPr>
    <w:rPr>
      <w:rFonts w:ascii="Times New Roman" w:hAnsi="Times New Roman" w:cs="Arial"/>
      <w:lang w:val="de-CH" w:eastAsia="de-CH"/>
    </w:rPr>
  </w:style>
  <w:style w:type="paragraph" w:styleId="PlainText">
    <w:name w:val="Plain Text"/>
    <w:basedOn w:val="Normal"/>
    <w:link w:val="PlainTextChar"/>
    <w:uiPriority w:val="99"/>
    <w:unhideWhenUsed/>
    <w:rsid w:val="00FC1F80"/>
    <w:pPr>
      <w:spacing w:after="0"/>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rsid w:val="004C454A"/>
    <w:rPr>
      <w:rFonts w:ascii="Times" w:eastAsia="Times" w:hAnsi="Times"/>
      <w:sz w:val="24"/>
      <w:szCs w:val="24"/>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845B98"/>
    <w:rPr>
      <w:rFonts w:asciiTheme="majorHAnsi" w:hAnsiTheme="majorHAnsi" w:cstheme="majorHAnsi"/>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Normal1">
    <w:name w:val="Normal1"/>
    <w:basedOn w:val="Normal"/>
    <w:next w:val="Normal"/>
    <w:rsid w:val="00901804"/>
    <w:pPr>
      <w:numPr>
        <w:numId w:val="6"/>
      </w:numPr>
      <w:spacing w:after="0"/>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spacing w:after="0"/>
      <w:ind w:left="720"/>
      <w:jc w:val="left"/>
    </w:p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872F38"/>
    <w:pPr>
      <w:spacing w:after="160" w:line="240" w:lineRule="exact"/>
    </w:pPr>
    <w:rPr>
      <w:rFonts w:ascii="Arial" w:hAnsi="Arial"/>
      <w:sz w:val="18"/>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rsid w:val="00E349BA"/>
    <w:pPr>
      <w:spacing w:after="0"/>
      <w:ind w:left="-720"/>
      <w:jc w:val="left"/>
    </w:pPr>
    <w:rPr>
      <w:rFonts w:ascii="Times New Roman" w:eastAsia="Times New Roman" w:hAnsi="Times New Roman"/>
    </w:rPr>
  </w:style>
  <w:style w:type="character" w:customStyle="1" w:styleId="GEFFieldtoFilloutChar">
    <w:name w:val="GEF Field to Fill out Char"/>
    <w:link w:val="GEFFieldtoFillout"/>
    <w:qForma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spacing w:after="0"/>
      <w:ind w:left="-720"/>
      <w:jc w:val="left"/>
    </w:pPr>
    <w:rPr>
      <w:rFonts w:ascii="Times New Roman" w:eastAsia="Times New Roman" w:hAnsi="Times New Roman"/>
      <w:color w:val="000000"/>
    </w:rPr>
  </w:style>
  <w:style w:type="numbering" w:customStyle="1" w:styleId="NoList1">
    <w:name w:val="No List1"/>
    <w:next w:val="NoList"/>
    <w:uiPriority w:val="99"/>
    <w:semiHidden/>
    <w:unhideWhenUsed/>
    <w:rsid w:val="007F5638"/>
  </w:style>
  <w:style w:type="paragraph" w:customStyle="1" w:styleId="GEFTableHeading">
    <w:name w:val="GEF Table Heading"/>
    <w:basedOn w:val="Normal"/>
    <w:next w:val="Normal"/>
    <w:qFormat/>
    <w:rsid w:val="007F5638"/>
    <w:pPr>
      <w:spacing w:after="0"/>
      <w:ind w:left="-720"/>
      <w:jc w:val="left"/>
    </w:pPr>
    <w:rPr>
      <w:rFonts w:ascii="Times New Roman Bold" w:eastAsia="Times New Roman" w:hAnsi="Times New Roman Bold"/>
      <w:b/>
      <w:bCs/>
      <w:smallCaps/>
      <w:color w:val="000000"/>
    </w:rPr>
  </w:style>
  <w:style w:type="paragraph" w:customStyle="1" w:styleId="GEFInstruction">
    <w:name w:val="GEF Instruction"/>
    <w:basedOn w:val="Normal"/>
    <w:next w:val="Normal"/>
    <w:qFormat/>
    <w:rsid w:val="007F5638"/>
    <w:pPr>
      <w:spacing w:after="0"/>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rsid w:val="00470E9A"/>
    <w:pPr>
      <w:spacing w:before="60" w:line="260" w:lineRule="exact"/>
      <w:ind w:left="720" w:hanging="360"/>
      <w:jc w:val="left"/>
    </w:pPr>
    <w:rPr>
      <w:rFonts w:eastAsia="Times New Roman"/>
      <w:lang w:eastAsia="ja-JP"/>
    </w:rPr>
  </w:style>
  <w:style w:type="character" w:customStyle="1" w:styleId="Heading6Char">
    <w:name w:val="Heading 6 Char"/>
    <w:basedOn w:val="DefaultParagraphFont"/>
    <w:link w:val="Heading6"/>
    <w:uiPriority w:val="9"/>
    <w:rsid w:val="00EC38D1"/>
    <w:rPr>
      <w:rFonts w:ascii="Times New Roman" w:eastAsia="Times New Roman" w:hAnsi="Times New Roman"/>
      <w:b/>
      <w:bCs/>
      <w:smallCaps/>
      <w:sz w:val="24"/>
      <w:szCs w:val="24"/>
      <w:lang w:val="x-none" w:eastAsia="x-none"/>
    </w:rPr>
  </w:style>
  <w:style w:type="character" w:customStyle="1" w:styleId="Heading7Char">
    <w:name w:val="Heading 7 Char"/>
    <w:basedOn w:val="DefaultParagraphFont"/>
    <w:link w:val="Heading7"/>
    <w:uiPriority w:val="9"/>
    <w:rsid w:val="00EC38D1"/>
    <w:rPr>
      <w:rFonts w:ascii="Times New Roman" w:eastAsia="Times New Roman" w:hAnsi="Times New Roman"/>
      <w:b/>
      <w:bCs/>
      <w:szCs w:val="24"/>
      <w:lang w:val="x-none" w:eastAsia="x-none"/>
    </w:rPr>
  </w:style>
  <w:style w:type="character" w:customStyle="1" w:styleId="Heading9Char">
    <w:name w:val="Heading 9 Char"/>
    <w:basedOn w:val="DefaultParagraphFont"/>
    <w:link w:val="Heading9"/>
    <w:uiPriority w:val="9"/>
    <w:rsid w:val="00EC38D1"/>
    <w:rPr>
      <w:rFonts w:ascii="Times New Roman" w:eastAsia="Times New Roman" w:hAnsi="Times New Roman"/>
      <w:b/>
      <w:bCs/>
      <w:sz w:val="24"/>
      <w:szCs w:val="24"/>
      <w:lang w:val="x-none" w:eastAsia="x-none"/>
    </w:rPr>
  </w:style>
  <w:style w:type="character" w:customStyle="1" w:styleId="Mention11">
    <w:name w:val="Mention11"/>
    <w:uiPriority w:val="99"/>
    <w:semiHidden/>
    <w:unhideWhenUsed/>
    <w:rsid w:val="00EC38D1"/>
    <w:rPr>
      <w:color w:val="2B579A"/>
      <w:shd w:val="clear" w:color="auto" w:fill="E6E6E6"/>
    </w:rPr>
  </w:style>
  <w:style w:type="paragraph" w:customStyle="1" w:styleId="Outline">
    <w:name w:val="Outline"/>
    <w:basedOn w:val="Normal"/>
    <w:rsid w:val="00EC38D1"/>
    <w:pPr>
      <w:spacing w:before="240" w:after="0"/>
      <w:jc w:val="left"/>
    </w:pPr>
    <w:rPr>
      <w:rFonts w:ascii="Times New Roman" w:eastAsia="Times New Roman" w:hAnsi="Times New Roman"/>
      <w:kern w:val="28"/>
      <w:sz w:val="24"/>
    </w:rPr>
  </w:style>
  <w:style w:type="paragraph" w:styleId="BodyTextIndent2">
    <w:name w:val="Body Text Indent 2"/>
    <w:basedOn w:val="Normal"/>
    <w:link w:val="BodyTextIndent2Char"/>
    <w:rsid w:val="00EC38D1"/>
    <w:pPr>
      <w:spacing w:after="0"/>
      <w:ind w:left="360"/>
      <w:jc w:val="left"/>
    </w:pPr>
    <w:rPr>
      <w:rFonts w:ascii="Times New Roman" w:eastAsia="Times New Roman" w:hAnsi="Times New Roman"/>
      <w:i/>
      <w:iCs/>
      <w:lang w:val="x-none" w:eastAsia="x-none"/>
    </w:rPr>
  </w:style>
  <w:style w:type="character" w:customStyle="1" w:styleId="BodyTextIndent2Char">
    <w:name w:val="Body Text Indent 2 Char"/>
    <w:basedOn w:val="DefaultParagraphFont"/>
    <w:link w:val="BodyTextIndent2"/>
    <w:rsid w:val="00EC38D1"/>
    <w:rPr>
      <w:rFonts w:ascii="Times New Roman" w:eastAsia="Times New Roman" w:hAnsi="Times New Roman"/>
      <w:i/>
      <w:iCs/>
      <w:szCs w:val="24"/>
      <w:lang w:val="x-none" w:eastAsia="x-none"/>
    </w:rPr>
  </w:style>
  <w:style w:type="paragraph" w:styleId="BodyTextIndent3">
    <w:name w:val="Body Text Indent 3"/>
    <w:basedOn w:val="Normal"/>
    <w:link w:val="BodyTextIndent3Char"/>
    <w:rsid w:val="00EC38D1"/>
    <w:pPr>
      <w:spacing w:after="0"/>
      <w:ind w:left="540"/>
      <w:jc w:val="left"/>
    </w:pPr>
    <w:rPr>
      <w:rFonts w:ascii="Times New Roman" w:eastAsia="Times New Roman" w:hAnsi="Times New Roman"/>
      <w:sz w:val="24"/>
      <w:lang w:val="x-none" w:eastAsia="x-none"/>
    </w:rPr>
  </w:style>
  <w:style w:type="character" w:customStyle="1" w:styleId="BodyTextIndent3Char">
    <w:name w:val="Body Text Indent 3 Char"/>
    <w:basedOn w:val="DefaultParagraphFont"/>
    <w:link w:val="BodyTextIndent3"/>
    <w:rsid w:val="00EC38D1"/>
    <w:rPr>
      <w:rFonts w:ascii="Times New Roman" w:eastAsia="Times New Roman" w:hAnsi="Times New Roman"/>
      <w:sz w:val="24"/>
      <w:szCs w:val="24"/>
      <w:lang w:val="x-none" w:eastAsia="x-none"/>
    </w:rPr>
  </w:style>
  <w:style w:type="paragraph" w:styleId="DocumentMap">
    <w:name w:val="Document Map"/>
    <w:basedOn w:val="Normal"/>
    <w:link w:val="DocumentMapChar"/>
    <w:semiHidden/>
    <w:rsid w:val="00EC38D1"/>
    <w:pPr>
      <w:shd w:val="clear" w:color="auto" w:fill="000080"/>
      <w:spacing w:after="0"/>
      <w:jc w:val="left"/>
    </w:pPr>
    <w:rPr>
      <w:rFonts w:ascii="Tahoma" w:eastAsia="Times New Roman" w:hAnsi="Tahoma"/>
      <w:lang w:val="x-none" w:eastAsia="x-none"/>
    </w:rPr>
  </w:style>
  <w:style w:type="character" w:customStyle="1" w:styleId="DocumentMapChar">
    <w:name w:val="Document Map Char"/>
    <w:basedOn w:val="DefaultParagraphFont"/>
    <w:link w:val="DocumentMap"/>
    <w:semiHidden/>
    <w:rsid w:val="00EC38D1"/>
    <w:rPr>
      <w:rFonts w:ascii="Tahoma" w:eastAsia="Times New Roman" w:hAnsi="Tahoma"/>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EC38D1"/>
    <w:pPr>
      <w:numPr>
        <w:numId w:val="13"/>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EC38D1"/>
    <w:rPr>
      <w:rFonts w:ascii="Times New Roman" w:eastAsia="Times New Roman" w:hAnsi="Times New Roman"/>
      <w:color w:val="000000"/>
      <w:sz w:val="24"/>
      <w:lang w:val="x-none" w:eastAsia="x-none"/>
    </w:rPr>
  </w:style>
  <w:style w:type="paragraph" w:styleId="z-TopofForm">
    <w:name w:val="HTML Top of Form"/>
    <w:basedOn w:val="Normal"/>
    <w:next w:val="Normal"/>
    <w:link w:val="z-TopofFormChar"/>
    <w:hidden/>
    <w:rsid w:val="00EC38D1"/>
    <w:pPr>
      <w:pBdr>
        <w:bottom w:val="single" w:sz="6" w:space="1" w:color="auto"/>
      </w:pBdr>
      <w:spacing w:after="0"/>
      <w:jc w:val="center"/>
    </w:pPr>
    <w:rPr>
      <w:rFonts w:ascii="Arial" w:eastAsia="Times New Roman" w:hAnsi="Arial"/>
      <w:vanish/>
      <w:sz w:val="16"/>
      <w:szCs w:val="16"/>
      <w:lang w:val="x-none" w:eastAsia="x-none"/>
    </w:rPr>
  </w:style>
  <w:style w:type="character" w:customStyle="1" w:styleId="z-TopofFormChar">
    <w:name w:val="z-Top of Form Char"/>
    <w:basedOn w:val="DefaultParagraphFont"/>
    <w:link w:val="z-TopofForm"/>
    <w:rsid w:val="00EC38D1"/>
    <w:rPr>
      <w:rFonts w:ascii="Arial" w:eastAsia="Times New Roman" w:hAnsi="Arial"/>
      <w:vanish/>
      <w:sz w:val="16"/>
      <w:szCs w:val="16"/>
      <w:lang w:val="x-none" w:eastAsia="x-none"/>
    </w:rPr>
  </w:style>
  <w:style w:type="paragraph" w:styleId="z-BottomofForm">
    <w:name w:val="HTML Bottom of Form"/>
    <w:basedOn w:val="Normal"/>
    <w:next w:val="Normal"/>
    <w:link w:val="z-BottomofFormChar"/>
    <w:hidden/>
    <w:rsid w:val="00EC38D1"/>
    <w:pPr>
      <w:pBdr>
        <w:top w:val="single" w:sz="6" w:space="1" w:color="auto"/>
      </w:pBdr>
      <w:spacing w:after="0"/>
      <w:jc w:val="center"/>
    </w:pPr>
    <w:rPr>
      <w:rFonts w:ascii="Arial" w:eastAsia="Times New Roman" w:hAnsi="Arial"/>
      <w:vanish/>
      <w:sz w:val="16"/>
      <w:szCs w:val="16"/>
      <w:lang w:val="x-none" w:eastAsia="x-none"/>
    </w:rPr>
  </w:style>
  <w:style w:type="character" w:customStyle="1" w:styleId="z-BottomofFormChar">
    <w:name w:val="z-Bottom of Form Char"/>
    <w:basedOn w:val="DefaultParagraphFont"/>
    <w:link w:val="z-BottomofForm"/>
    <w:rsid w:val="00EC38D1"/>
    <w:rPr>
      <w:rFonts w:ascii="Arial" w:eastAsia="Times New Roman" w:hAnsi="Arial"/>
      <w:vanish/>
      <w:sz w:val="16"/>
      <w:szCs w:val="16"/>
      <w:lang w:val="x-none" w:eastAsia="x-none"/>
    </w:rPr>
  </w:style>
  <w:style w:type="numbering" w:customStyle="1" w:styleId="NoList2">
    <w:name w:val="No List2"/>
    <w:next w:val="NoList"/>
    <w:uiPriority w:val="99"/>
    <w:semiHidden/>
    <w:unhideWhenUsed/>
    <w:rsid w:val="00EC38D1"/>
  </w:style>
  <w:style w:type="numbering" w:customStyle="1" w:styleId="NoList11">
    <w:name w:val="No List11"/>
    <w:next w:val="NoList"/>
    <w:semiHidden/>
    <w:rsid w:val="00EC38D1"/>
  </w:style>
  <w:style w:type="paragraph" w:customStyle="1" w:styleId="GEFPartHeading">
    <w:name w:val="GEF Part Heading"/>
    <w:basedOn w:val="ListParagraph"/>
    <w:rsid w:val="00EC38D1"/>
    <w:pPr>
      <w:snapToGrid w:val="0"/>
      <w:spacing w:before="120" w:after="120"/>
      <w:ind w:left="-720"/>
      <w:outlineLvl w:val="0"/>
    </w:pPr>
    <w:rPr>
      <w:rFonts w:ascii="Times New Roman Bold" w:eastAsia="Times New Roman" w:hAnsi="Times New Roman Bold"/>
      <w:b/>
      <w:caps/>
      <w:noProof/>
      <w:color w:val="000000"/>
      <w:u w:val="single"/>
      <w:lang w:val="en-GB"/>
    </w:rPr>
  </w:style>
  <w:style w:type="paragraph" w:customStyle="1" w:styleId="NumberedParasPIF">
    <w:name w:val="Numbered Paras PIF"/>
    <w:basedOn w:val="Normal"/>
    <w:qFormat/>
    <w:rsid w:val="00EC38D1"/>
    <w:pPr>
      <w:numPr>
        <w:numId w:val="14"/>
      </w:numPr>
      <w:spacing w:after="100"/>
    </w:pPr>
    <w:rPr>
      <w:rFonts w:ascii="Times New Roman" w:eastAsia="Times New Roman" w:hAnsi="Times New Roman"/>
      <w:szCs w:val="18"/>
      <w:lang w:val="en-GB"/>
    </w:rPr>
  </w:style>
  <w:style w:type="paragraph" w:styleId="Revision">
    <w:name w:val="Revision"/>
    <w:hidden/>
    <w:uiPriority w:val="99"/>
    <w:semiHidden/>
    <w:rsid w:val="00EC38D1"/>
    <w:rPr>
      <w:szCs w:val="24"/>
    </w:rPr>
  </w:style>
  <w:style w:type="table" w:customStyle="1" w:styleId="TableGrid2">
    <w:name w:val="Table Grid2"/>
    <w:basedOn w:val="TableNormal"/>
    <w:next w:val="TableGrid"/>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C38D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EC38D1"/>
  </w:style>
  <w:style w:type="character" w:customStyle="1" w:styleId="shorttext">
    <w:name w:val="short_text"/>
    <w:rsid w:val="00EC38D1"/>
  </w:style>
  <w:style w:type="numbering" w:customStyle="1" w:styleId="NoList3">
    <w:name w:val="No List3"/>
    <w:next w:val="NoList"/>
    <w:uiPriority w:val="99"/>
    <w:semiHidden/>
    <w:unhideWhenUsed/>
    <w:rsid w:val="00EC38D1"/>
  </w:style>
  <w:style w:type="paragraph" w:customStyle="1" w:styleId="Pa51">
    <w:name w:val="Pa51"/>
    <w:basedOn w:val="Normal"/>
    <w:next w:val="Normal"/>
    <w:uiPriority w:val="99"/>
    <w:rsid w:val="00325075"/>
    <w:pPr>
      <w:autoSpaceDE w:val="0"/>
      <w:autoSpaceDN w:val="0"/>
      <w:adjustRightInd w:val="0"/>
      <w:spacing w:after="0" w:line="181" w:lineRule="atLeast"/>
      <w:jc w:val="left"/>
    </w:pPr>
    <w:rPr>
      <w:rFonts w:ascii="Arial" w:eastAsiaTheme="minorEastAsia" w:hAnsi="Arial" w:cs="Arial"/>
      <w:sz w:val="24"/>
      <w:lang w:val="it-IT" w:eastAsia="zh-CN"/>
    </w:rPr>
  </w:style>
  <w:style w:type="character" w:customStyle="1" w:styleId="A3">
    <w:name w:val="A3"/>
    <w:uiPriority w:val="99"/>
    <w:rsid w:val="00325075"/>
    <w:rPr>
      <w:b/>
      <w:bCs/>
      <w:color w:val="000000"/>
      <w:sz w:val="23"/>
      <w:szCs w:val="23"/>
    </w:rPr>
  </w:style>
  <w:style w:type="character" w:customStyle="1" w:styleId="hgkelc">
    <w:name w:val="hgkelc"/>
    <w:basedOn w:val="DefaultParagraphFont"/>
    <w:rsid w:val="00B74335"/>
  </w:style>
  <w:style w:type="character" w:customStyle="1" w:styleId="acopre">
    <w:name w:val="acopre"/>
    <w:basedOn w:val="DefaultParagraphFont"/>
    <w:rsid w:val="007C0C79"/>
  </w:style>
  <w:style w:type="character" w:customStyle="1" w:styleId="jlqj4b">
    <w:name w:val="jlqj4b"/>
    <w:basedOn w:val="DefaultParagraphFont"/>
    <w:rsid w:val="008E35C8"/>
  </w:style>
  <w:style w:type="paragraph" w:customStyle="1" w:styleId="msonormal0">
    <w:name w:val="msonormal"/>
    <w:basedOn w:val="Normal"/>
    <w:rsid w:val="00164BA9"/>
    <w:pPr>
      <w:spacing w:before="100" w:beforeAutospacing="1" w:after="100" w:afterAutospacing="1"/>
      <w:jc w:val="left"/>
    </w:pPr>
    <w:rPr>
      <w:rFonts w:ascii="Times New Roman" w:eastAsia="Times New Roman" w:hAnsi="Times New Roman"/>
      <w:sz w:val="24"/>
      <w:szCs w:val="24"/>
      <w:lang w:val="en-GB" w:eastAsia="zh-CN"/>
    </w:rPr>
  </w:style>
  <w:style w:type="paragraph" w:customStyle="1" w:styleId="font5">
    <w:name w:val="font5"/>
    <w:basedOn w:val="Normal"/>
    <w:rsid w:val="00164BA9"/>
    <w:pPr>
      <w:spacing w:before="100" w:beforeAutospacing="1" w:after="100" w:afterAutospacing="1"/>
      <w:jc w:val="left"/>
    </w:pPr>
    <w:rPr>
      <w:rFonts w:eastAsia="Times New Roman" w:cs="Calibri"/>
      <w:b/>
      <w:bCs/>
      <w:color w:val="000000"/>
      <w:sz w:val="18"/>
      <w:szCs w:val="18"/>
      <w:lang w:val="en-GB" w:eastAsia="zh-CN"/>
    </w:rPr>
  </w:style>
  <w:style w:type="paragraph" w:customStyle="1" w:styleId="font6">
    <w:name w:val="font6"/>
    <w:basedOn w:val="Normal"/>
    <w:rsid w:val="00164BA9"/>
    <w:pPr>
      <w:spacing w:before="100" w:beforeAutospacing="1" w:after="100" w:afterAutospacing="1"/>
      <w:jc w:val="left"/>
    </w:pPr>
    <w:rPr>
      <w:rFonts w:eastAsia="Times New Roman" w:cs="Calibri"/>
      <w:b/>
      <w:bCs/>
      <w:i/>
      <w:iCs/>
      <w:color w:val="000000"/>
      <w:sz w:val="18"/>
      <w:szCs w:val="18"/>
      <w:lang w:val="en-GB" w:eastAsia="zh-CN"/>
    </w:rPr>
  </w:style>
  <w:style w:type="paragraph" w:customStyle="1" w:styleId="xl65">
    <w:name w:val="xl65"/>
    <w:basedOn w:val="Normal"/>
    <w:rsid w:val="00164BA9"/>
    <w:pPr>
      <w:spacing w:before="100" w:beforeAutospacing="1" w:after="100" w:afterAutospacing="1"/>
      <w:jc w:val="left"/>
    </w:pPr>
    <w:rPr>
      <w:rFonts w:ascii="Times New Roman" w:eastAsia="Times New Roman" w:hAnsi="Times New Roman"/>
      <w:sz w:val="24"/>
      <w:szCs w:val="24"/>
      <w:lang w:val="en-GB" w:eastAsia="zh-CN"/>
    </w:rPr>
  </w:style>
  <w:style w:type="paragraph" w:customStyle="1" w:styleId="xl66">
    <w:name w:val="xl66"/>
    <w:basedOn w:val="Normal"/>
    <w:rsid w:val="00164B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24"/>
      <w:szCs w:val="24"/>
      <w:lang w:val="en-GB" w:eastAsia="zh-CN"/>
    </w:rPr>
  </w:style>
  <w:style w:type="paragraph" w:customStyle="1" w:styleId="xl67">
    <w:name w:val="xl67"/>
    <w:basedOn w:val="Normal"/>
    <w:rsid w:val="00164BA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16"/>
      <w:szCs w:val="16"/>
      <w:lang w:val="en-GB" w:eastAsia="zh-CN"/>
    </w:rPr>
  </w:style>
  <w:style w:type="paragraph" w:customStyle="1" w:styleId="xl68">
    <w:name w:val="xl68"/>
    <w:basedOn w:val="Normal"/>
    <w:rsid w:val="00164B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24"/>
      <w:szCs w:val="24"/>
      <w:lang w:val="en-GB" w:eastAsia="zh-CN"/>
    </w:rPr>
  </w:style>
  <w:style w:type="paragraph" w:customStyle="1" w:styleId="xl69">
    <w:name w:val="xl69"/>
    <w:basedOn w:val="Normal"/>
    <w:rsid w:val="00164BA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i/>
      <w:iCs/>
      <w:sz w:val="24"/>
      <w:szCs w:val="24"/>
      <w:lang w:val="en-GB" w:eastAsia="zh-CN"/>
    </w:rPr>
  </w:style>
  <w:style w:type="paragraph" w:customStyle="1" w:styleId="xl70">
    <w:name w:val="xl70"/>
    <w:basedOn w:val="Normal"/>
    <w:rsid w:val="00164BA9"/>
    <w:pPr>
      <w:pBdr>
        <w:top w:val="single" w:sz="8" w:space="0" w:color="auto"/>
        <w:left w:val="single" w:sz="8" w:space="0" w:color="auto"/>
        <w:bottom w:val="single" w:sz="4" w:space="0" w:color="auto"/>
        <w:right w:val="single" w:sz="4" w:space="0" w:color="auto"/>
      </w:pBdr>
      <w:shd w:val="clear" w:color="000000" w:fill="D0CECE"/>
      <w:spacing w:before="100" w:beforeAutospacing="1" w:after="100" w:afterAutospacing="1"/>
      <w:jc w:val="left"/>
      <w:textAlignment w:val="top"/>
    </w:pPr>
    <w:rPr>
      <w:rFonts w:ascii="Times New Roman" w:eastAsia="Times New Roman" w:hAnsi="Times New Roman"/>
      <w:b/>
      <w:bCs/>
      <w:sz w:val="18"/>
      <w:szCs w:val="18"/>
      <w:lang w:val="en-GB" w:eastAsia="zh-CN"/>
    </w:rPr>
  </w:style>
  <w:style w:type="paragraph" w:customStyle="1" w:styleId="xl71">
    <w:name w:val="xl71"/>
    <w:basedOn w:val="Normal"/>
    <w:rsid w:val="00164BA9"/>
    <w:pPr>
      <w:pBdr>
        <w:top w:val="single" w:sz="8"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Times New Roman" w:eastAsia="Times New Roman" w:hAnsi="Times New Roman"/>
      <w:b/>
      <w:bCs/>
      <w:sz w:val="18"/>
      <w:szCs w:val="18"/>
      <w:lang w:val="en-GB" w:eastAsia="zh-CN"/>
    </w:rPr>
  </w:style>
  <w:style w:type="paragraph" w:customStyle="1" w:styleId="xl72">
    <w:name w:val="xl72"/>
    <w:basedOn w:val="Normal"/>
    <w:rsid w:val="00164BA9"/>
    <w:pPr>
      <w:pBdr>
        <w:top w:val="single" w:sz="8"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Times New Roman" w:eastAsia="Times New Roman" w:hAnsi="Times New Roman"/>
      <w:b/>
      <w:bCs/>
      <w:i/>
      <w:iCs/>
      <w:sz w:val="18"/>
      <w:szCs w:val="18"/>
      <w:lang w:val="en-GB" w:eastAsia="zh-CN"/>
    </w:rPr>
  </w:style>
  <w:style w:type="paragraph" w:customStyle="1" w:styleId="xl73">
    <w:name w:val="xl73"/>
    <w:basedOn w:val="Normal"/>
    <w:rsid w:val="00164BA9"/>
    <w:pPr>
      <w:pBdr>
        <w:top w:val="single" w:sz="8" w:space="0" w:color="auto"/>
        <w:left w:val="single" w:sz="4" w:space="0" w:color="auto"/>
        <w:bottom w:val="single" w:sz="4" w:space="0" w:color="auto"/>
        <w:right w:val="single" w:sz="8" w:space="0" w:color="auto"/>
      </w:pBdr>
      <w:shd w:val="clear" w:color="000000" w:fill="D0CECE"/>
      <w:spacing w:before="100" w:beforeAutospacing="1" w:after="100" w:afterAutospacing="1"/>
      <w:jc w:val="center"/>
      <w:textAlignment w:val="center"/>
    </w:pPr>
    <w:rPr>
      <w:rFonts w:ascii="Times New Roman" w:eastAsia="Times New Roman" w:hAnsi="Times New Roman"/>
      <w:b/>
      <w:bCs/>
      <w:i/>
      <w:iCs/>
      <w:sz w:val="18"/>
      <w:szCs w:val="18"/>
      <w:lang w:val="en-GB" w:eastAsia="zh-CN"/>
    </w:rPr>
  </w:style>
  <w:style w:type="paragraph" w:customStyle="1" w:styleId="xl74">
    <w:name w:val="xl74"/>
    <w:basedOn w:val="Normal"/>
    <w:rsid w:val="00164BA9"/>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24"/>
      <w:szCs w:val="24"/>
      <w:lang w:val="en-GB" w:eastAsia="zh-CN"/>
    </w:rPr>
  </w:style>
  <w:style w:type="paragraph" w:customStyle="1" w:styleId="xl75">
    <w:name w:val="xl75"/>
    <w:basedOn w:val="Normal"/>
    <w:rsid w:val="00164BA9"/>
    <w:pPr>
      <w:pBdr>
        <w:left w:val="single" w:sz="8" w:space="0" w:color="auto"/>
        <w:bottom w:val="single" w:sz="8" w:space="0" w:color="auto"/>
        <w:right w:val="single" w:sz="4" w:space="0" w:color="auto"/>
      </w:pBdr>
      <w:shd w:val="clear" w:color="000000" w:fill="D0CECE"/>
      <w:spacing w:before="100" w:beforeAutospacing="1" w:after="100" w:afterAutospacing="1"/>
      <w:jc w:val="right"/>
      <w:textAlignment w:val="top"/>
    </w:pPr>
    <w:rPr>
      <w:rFonts w:ascii="Times New Roman" w:eastAsia="Times New Roman" w:hAnsi="Times New Roman"/>
      <w:b/>
      <w:bCs/>
      <w:i/>
      <w:iCs/>
      <w:sz w:val="24"/>
      <w:szCs w:val="24"/>
      <w:lang w:val="en-GB" w:eastAsia="zh-CN"/>
    </w:rPr>
  </w:style>
  <w:style w:type="paragraph" w:customStyle="1" w:styleId="xl76">
    <w:name w:val="xl76"/>
    <w:basedOn w:val="Normal"/>
    <w:rsid w:val="00164BA9"/>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jc w:val="left"/>
    </w:pPr>
    <w:rPr>
      <w:rFonts w:ascii="Times New Roman" w:eastAsia="Times New Roman" w:hAnsi="Times New Roman"/>
      <w:b/>
      <w:bCs/>
      <w:i/>
      <w:iCs/>
      <w:sz w:val="24"/>
      <w:szCs w:val="24"/>
      <w:lang w:val="en-GB" w:eastAsia="zh-CN"/>
    </w:rPr>
  </w:style>
  <w:style w:type="paragraph" w:customStyle="1" w:styleId="xl77">
    <w:name w:val="xl77"/>
    <w:basedOn w:val="Normal"/>
    <w:rsid w:val="00164BA9"/>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jc w:val="left"/>
      <w:textAlignment w:val="top"/>
    </w:pPr>
    <w:rPr>
      <w:rFonts w:ascii="Times New Roman" w:eastAsia="Times New Roman" w:hAnsi="Times New Roman"/>
      <w:b/>
      <w:bCs/>
      <w:i/>
      <w:iCs/>
      <w:sz w:val="16"/>
      <w:szCs w:val="16"/>
      <w:lang w:val="en-GB" w:eastAsia="zh-CN"/>
    </w:rPr>
  </w:style>
  <w:style w:type="paragraph" w:customStyle="1" w:styleId="xl78">
    <w:name w:val="xl78"/>
    <w:basedOn w:val="Normal"/>
    <w:rsid w:val="00164BA9"/>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jc w:val="left"/>
    </w:pPr>
    <w:rPr>
      <w:rFonts w:ascii="Times New Roman" w:eastAsia="Times New Roman" w:hAnsi="Times New Roman"/>
      <w:b/>
      <w:bCs/>
      <w:i/>
      <w:iCs/>
      <w:sz w:val="24"/>
      <w:szCs w:val="24"/>
      <w:lang w:val="en-GB" w:eastAsia="zh-CN"/>
    </w:rPr>
  </w:style>
  <w:style w:type="paragraph" w:customStyle="1" w:styleId="xl79">
    <w:name w:val="xl79"/>
    <w:basedOn w:val="Normal"/>
    <w:rsid w:val="00164BA9"/>
    <w:pPr>
      <w:pBdr>
        <w:top w:val="single" w:sz="4" w:space="0" w:color="auto"/>
        <w:left w:val="single" w:sz="4" w:space="0" w:color="auto"/>
        <w:bottom w:val="single" w:sz="8" w:space="0" w:color="auto"/>
        <w:right w:val="single" w:sz="8" w:space="0" w:color="auto"/>
      </w:pBdr>
      <w:shd w:val="clear" w:color="000000" w:fill="D0CECE"/>
      <w:spacing w:before="100" w:beforeAutospacing="1" w:after="100" w:afterAutospacing="1"/>
      <w:jc w:val="left"/>
    </w:pPr>
    <w:rPr>
      <w:rFonts w:ascii="Times New Roman" w:eastAsia="Times New Roman" w:hAnsi="Times New Roman"/>
      <w:b/>
      <w:bCs/>
      <w:i/>
      <w:iCs/>
      <w:sz w:val="24"/>
      <w:szCs w:val="24"/>
      <w:lang w:val="en-GB" w:eastAsia="zh-CN"/>
    </w:rPr>
  </w:style>
  <w:style w:type="paragraph" w:customStyle="1" w:styleId="xl80">
    <w:name w:val="xl80"/>
    <w:basedOn w:val="Normal"/>
    <w:rsid w:val="00164BA9"/>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24"/>
      <w:szCs w:val="24"/>
      <w:lang w:val="en-GB" w:eastAsia="zh-CN"/>
    </w:rPr>
  </w:style>
  <w:style w:type="paragraph" w:customStyle="1" w:styleId="xl81">
    <w:name w:val="xl81"/>
    <w:basedOn w:val="Normal"/>
    <w:rsid w:val="00164BA9"/>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16"/>
      <w:szCs w:val="16"/>
      <w:lang w:val="en-GB" w:eastAsia="zh-CN"/>
    </w:rPr>
  </w:style>
  <w:style w:type="paragraph" w:customStyle="1" w:styleId="xl82">
    <w:name w:val="xl82"/>
    <w:basedOn w:val="Normal"/>
    <w:rsid w:val="00164BA9"/>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 w:val="24"/>
      <w:szCs w:val="24"/>
      <w:lang w:val="en-GB" w:eastAsia="zh-CN"/>
    </w:rPr>
  </w:style>
  <w:style w:type="paragraph" w:customStyle="1" w:styleId="xl83">
    <w:name w:val="xl83"/>
    <w:basedOn w:val="Normal"/>
    <w:rsid w:val="00164BA9"/>
    <w:pPr>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i/>
      <w:iCs/>
      <w:sz w:val="24"/>
      <w:szCs w:val="24"/>
      <w:lang w:val="en-GB" w:eastAsia="zh-CN"/>
    </w:rPr>
  </w:style>
  <w:style w:type="paragraph" w:customStyle="1" w:styleId="xl84">
    <w:name w:val="xl84"/>
    <w:basedOn w:val="Normal"/>
    <w:rsid w:val="00164BA9"/>
    <w:pPr>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 w:val="24"/>
      <w:szCs w:val="24"/>
      <w:lang w:val="en-GB" w:eastAsia="zh-CN"/>
    </w:rPr>
  </w:style>
  <w:style w:type="paragraph" w:customStyle="1" w:styleId="xl85">
    <w:name w:val="xl85"/>
    <w:basedOn w:val="Normal"/>
    <w:rsid w:val="00164BA9"/>
    <w:pPr>
      <w:pBdr>
        <w:top w:val="single" w:sz="4" w:space="0" w:color="auto"/>
        <w:left w:val="single" w:sz="8" w:space="0" w:color="auto"/>
        <w:bottom w:val="single" w:sz="8" w:space="0" w:color="auto"/>
        <w:right w:val="single" w:sz="4" w:space="0" w:color="auto"/>
      </w:pBdr>
      <w:shd w:val="clear" w:color="000000" w:fill="D0CECE"/>
      <w:spacing w:before="100" w:beforeAutospacing="1" w:after="100" w:afterAutospacing="1"/>
      <w:jc w:val="right"/>
      <w:textAlignment w:val="top"/>
    </w:pPr>
    <w:rPr>
      <w:rFonts w:ascii="Times New Roman" w:eastAsia="Times New Roman" w:hAnsi="Times New Roman"/>
      <w:b/>
      <w:bCs/>
      <w:i/>
      <w:iCs/>
      <w:sz w:val="24"/>
      <w:szCs w:val="24"/>
      <w:lang w:val="en-GB" w:eastAsia="zh-CN"/>
    </w:rPr>
  </w:style>
  <w:style w:type="paragraph" w:customStyle="1" w:styleId="xl86">
    <w:name w:val="xl86"/>
    <w:basedOn w:val="Normal"/>
    <w:rsid w:val="00164BA9"/>
    <w:pPr>
      <w:pBdr>
        <w:left w:val="single" w:sz="8" w:space="0" w:color="auto"/>
        <w:bottom w:val="single" w:sz="8" w:space="0" w:color="auto"/>
        <w:right w:val="single" w:sz="4" w:space="0" w:color="auto"/>
      </w:pBdr>
      <w:shd w:val="clear" w:color="000000" w:fill="D0CECE"/>
      <w:spacing w:before="100" w:beforeAutospacing="1" w:after="100" w:afterAutospacing="1"/>
      <w:jc w:val="right"/>
    </w:pPr>
    <w:rPr>
      <w:rFonts w:ascii="Times New Roman" w:eastAsia="Times New Roman" w:hAnsi="Times New Roman"/>
      <w:b/>
      <w:bCs/>
      <w:i/>
      <w:iCs/>
      <w:sz w:val="24"/>
      <w:szCs w:val="24"/>
      <w:lang w:val="en-GB" w:eastAsia="zh-CN"/>
    </w:rPr>
  </w:style>
  <w:style w:type="paragraph" w:customStyle="1" w:styleId="xl87">
    <w:name w:val="xl87"/>
    <w:basedOn w:val="Normal"/>
    <w:rsid w:val="00164BA9"/>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jc w:val="right"/>
    </w:pPr>
    <w:rPr>
      <w:rFonts w:ascii="Times New Roman" w:eastAsia="Times New Roman" w:hAnsi="Times New Roman"/>
      <w:b/>
      <w:bCs/>
      <w:i/>
      <w:iCs/>
      <w:sz w:val="24"/>
      <w:szCs w:val="24"/>
      <w:lang w:val="en-GB" w:eastAsia="zh-CN"/>
    </w:rPr>
  </w:style>
  <w:style w:type="paragraph" w:customStyle="1" w:styleId="xl88">
    <w:name w:val="xl88"/>
    <w:basedOn w:val="Normal"/>
    <w:rsid w:val="00164BA9"/>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jc w:val="right"/>
    </w:pPr>
    <w:rPr>
      <w:rFonts w:ascii="Times New Roman" w:eastAsia="Times New Roman" w:hAnsi="Times New Roman"/>
      <w:b/>
      <w:bCs/>
      <w:i/>
      <w:iCs/>
      <w:sz w:val="16"/>
      <w:szCs w:val="16"/>
      <w:lang w:val="en-GB" w:eastAsia="zh-CN"/>
    </w:rPr>
  </w:style>
  <w:style w:type="paragraph" w:customStyle="1" w:styleId="xl89">
    <w:name w:val="xl89"/>
    <w:basedOn w:val="Normal"/>
    <w:rsid w:val="00164BA9"/>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jc w:val="right"/>
    </w:pPr>
    <w:rPr>
      <w:rFonts w:ascii="Times New Roman" w:eastAsia="Times New Roman" w:hAnsi="Times New Roman"/>
      <w:b/>
      <w:bCs/>
      <w:i/>
      <w:iCs/>
      <w:sz w:val="24"/>
      <w:szCs w:val="24"/>
      <w:lang w:val="en-GB" w:eastAsia="zh-CN"/>
    </w:rPr>
  </w:style>
  <w:style w:type="paragraph" w:customStyle="1" w:styleId="xl90">
    <w:name w:val="xl90"/>
    <w:basedOn w:val="Normal"/>
    <w:rsid w:val="00164BA9"/>
    <w:pPr>
      <w:pBdr>
        <w:top w:val="single" w:sz="4" w:space="0" w:color="auto"/>
        <w:left w:val="single" w:sz="4" w:space="0" w:color="auto"/>
        <w:bottom w:val="single" w:sz="8" w:space="0" w:color="auto"/>
        <w:right w:val="single" w:sz="8" w:space="0" w:color="auto"/>
      </w:pBdr>
      <w:shd w:val="clear" w:color="000000" w:fill="D0CECE"/>
      <w:spacing w:before="100" w:beforeAutospacing="1" w:after="100" w:afterAutospacing="1"/>
      <w:jc w:val="right"/>
    </w:pPr>
    <w:rPr>
      <w:rFonts w:ascii="Times New Roman" w:eastAsia="Times New Roman" w:hAnsi="Times New Roman"/>
      <w:b/>
      <w:bCs/>
      <w:i/>
      <w:iCs/>
      <w:sz w:val="24"/>
      <w:szCs w:val="24"/>
      <w:lang w:val="en-GB" w:eastAsia="zh-CN"/>
    </w:rPr>
  </w:style>
  <w:style w:type="paragraph" w:customStyle="1" w:styleId="xl91">
    <w:name w:val="xl91"/>
    <w:basedOn w:val="Normal"/>
    <w:rsid w:val="00164BA9"/>
    <w:pPr>
      <w:pBdr>
        <w:top w:val="single" w:sz="8" w:space="0" w:color="auto"/>
        <w:left w:val="single" w:sz="8" w:space="0" w:color="auto"/>
        <w:bottom w:val="single" w:sz="8" w:space="0" w:color="auto"/>
        <w:right w:val="single" w:sz="4" w:space="0" w:color="auto"/>
      </w:pBdr>
      <w:shd w:val="clear" w:color="000000" w:fill="595959"/>
      <w:spacing w:before="100" w:beforeAutospacing="1" w:after="100" w:afterAutospacing="1"/>
      <w:jc w:val="left"/>
    </w:pPr>
    <w:rPr>
      <w:rFonts w:ascii="Times New Roman" w:eastAsia="Times New Roman" w:hAnsi="Times New Roman"/>
      <w:b/>
      <w:bCs/>
      <w:color w:val="FFFFFF"/>
      <w:sz w:val="24"/>
      <w:szCs w:val="24"/>
      <w:lang w:val="en-GB" w:eastAsia="zh-CN"/>
    </w:rPr>
  </w:style>
  <w:style w:type="paragraph" w:customStyle="1" w:styleId="xl92">
    <w:name w:val="xl92"/>
    <w:basedOn w:val="Normal"/>
    <w:rsid w:val="00164BA9"/>
    <w:pPr>
      <w:pBdr>
        <w:top w:val="single" w:sz="8" w:space="0" w:color="auto"/>
        <w:left w:val="single" w:sz="4" w:space="0" w:color="auto"/>
        <w:bottom w:val="single" w:sz="8" w:space="0" w:color="auto"/>
        <w:right w:val="single" w:sz="4" w:space="0" w:color="auto"/>
      </w:pBdr>
      <w:shd w:val="clear" w:color="000000" w:fill="595959"/>
      <w:spacing w:before="100" w:beforeAutospacing="1" w:after="100" w:afterAutospacing="1"/>
      <w:jc w:val="left"/>
    </w:pPr>
    <w:rPr>
      <w:rFonts w:ascii="Times New Roman" w:eastAsia="Times New Roman" w:hAnsi="Times New Roman"/>
      <w:b/>
      <w:bCs/>
      <w:color w:val="FFFFFF"/>
      <w:sz w:val="24"/>
      <w:szCs w:val="24"/>
      <w:lang w:val="en-GB" w:eastAsia="zh-CN"/>
    </w:rPr>
  </w:style>
  <w:style w:type="paragraph" w:customStyle="1" w:styleId="xl93">
    <w:name w:val="xl93"/>
    <w:basedOn w:val="Normal"/>
    <w:rsid w:val="00164BA9"/>
    <w:pPr>
      <w:pBdr>
        <w:top w:val="single" w:sz="8" w:space="0" w:color="auto"/>
        <w:left w:val="single" w:sz="4" w:space="0" w:color="auto"/>
        <w:bottom w:val="single" w:sz="8" w:space="0" w:color="auto"/>
        <w:right w:val="single" w:sz="4" w:space="0" w:color="auto"/>
      </w:pBdr>
      <w:shd w:val="clear" w:color="000000" w:fill="595959"/>
      <w:spacing w:before="100" w:beforeAutospacing="1" w:after="100" w:afterAutospacing="1"/>
      <w:jc w:val="left"/>
    </w:pPr>
    <w:rPr>
      <w:rFonts w:ascii="Times New Roman" w:eastAsia="Times New Roman" w:hAnsi="Times New Roman"/>
      <w:b/>
      <w:bCs/>
      <w:color w:val="FFFFFF"/>
      <w:sz w:val="24"/>
      <w:szCs w:val="24"/>
      <w:lang w:val="en-GB" w:eastAsia="zh-CN"/>
    </w:rPr>
  </w:style>
  <w:style w:type="paragraph" w:customStyle="1" w:styleId="xl94">
    <w:name w:val="xl94"/>
    <w:basedOn w:val="Normal"/>
    <w:rsid w:val="00164BA9"/>
    <w:pPr>
      <w:pBdr>
        <w:top w:val="single" w:sz="8" w:space="0" w:color="auto"/>
        <w:left w:val="single" w:sz="4" w:space="0" w:color="auto"/>
        <w:bottom w:val="single" w:sz="8" w:space="0" w:color="auto"/>
        <w:right w:val="single" w:sz="4" w:space="0" w:color="auto"/>
      </w:pBdr>
      <w:shd w:val="clear" w:color="000000" w:fill="595959"/>
      <w:spacing w:before="100" w:beforeAutospacing="1" w:after="100" w:afterAutospacing="1"/>
      <w:jc w:val="left"/>
    </w:pPr>
    <w:rPr>
      <w:rFonts w:ascii="Times New Roman" w:eastAsia="Times New Roman" w:hAnsi="Times New Roman"/>
      <w:b/>
      <w:bCs/>
      <w:color w:val="FFFFFF"/>
      <w:sz w:val="24"/>
      <w:szCs w:val="24"/>
      <w:lang w:val="en-GB" w:eastAsia="zh-CN"/>
    </w:rPr>
  </w:style>
  <w:style w:type="paragraph" w:customStyle="1" w:styleId="xl95">
    <w:name w:val="xl95"/>
    <w:basedOn w:val="Normal"/>
    <w:rsid w:val="00164BA9"/>
    <w:pPr>
      <w:pBdr>
        <w:top w:val="single" w:sz="8" w:space="0" w:color="auto"/>
        <w:left w:val="single" w:sz="4" w:space="0" w:color="auto"/>
        <w:bottom w:val="single" w:sz="8" w:space="0" w:color="auto"/>
        <w:right w:val="single" w:sz="8" w:space="0" w:color="auto"/>
      </w:pBdr>
      <w:shd w:val="clear" w:color="000000" w:fill="595959"/>
      <w:spacing w:before="100" w:beforeAutospacing="1" w:after="100" w:afterAutospacing="1"/>
      <w:jc w:val="left"/>
    </w:pPr>
    <w:rPr>
      <w:rFonts w:ascii="Times New Roman" w:eastAsia="Times New Roman" w:hAnsi="Times New Roman"/>
      <w:b/>
      <w:bCs/>
      <w:color w:val="FFFFFF"/>
      <w:sz w:val="24"/>
      <w:szCs w:val="24"/>
      <w:lang w:val="en-GB" w:eastAsia="zh-CN"/>
    </w:rPr>
  </w:style>
  <w:style w:type="paragraph" w:customStyle="1" w:styleId="xl96">
    <w:name w:val="xl96"/>
    <w:basedOn w:val="Normal"/>
    <w:rsid w:val="00164BA9"/>
    <w:pPr>
      <w:pBdr>
        <w:top w:val="single" w:sz="8" w:space="0" w:color="auto"/>
        <w:left w:val="single" w:sz="8"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97">
    <w:name w:val="xl97"/>
    <w:basedOn w:val="Normal"/>
    <w:rsid w:val="00164BA9"/>
    <w:pPr>
      <w:pBdr>
        <w:left w:val="single" w:sz="8"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98">
    <w:name w:val="xl98"/>
    <w:basedOn w:val="Normal"/>
    <w:rsid w:val="00164BA9"/>
    <w:pPr>
      <w:pBdr>
        <w:left w:val="single" w:sz="8"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99">
    <w:name w:val="xl99"/>
    <w:basedOn w:val="Normal"/>
    <w:rsid w:val="00164BA9"/>
    <w:pPr>
      <w:pBdr>
        <w:top w:val="single" w:sz="8" w:space="0" w:color="auto"/>
        <w:left w:val="single" w:sz="8"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100">
    <w:name w:val="xl100"/>
    <w:basedOn w:val="Normal"/>
    <w:rsid w:val="00164BA9"/>
    <w:pPr>
      <w:pBdr>
        <w:top w:val="single" w:sz="4" w:space="0" w:color="auto"/>
        <w:left w:val="single" w:sz="8"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101">
    <w:name w:val="xl101"/>
    <w:basedOn w:val="Normal"/>
    <w:rsid w:val="00164BA9"/>
    <w:pPr>
      <w:pBdr>
        <w:top w:val="single" w:sz="4" w:space="0" w:color="auto"/>
        <w:left w:val="single" w:sz="8"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102">
    <w:name w:val="xl102"/>
    <w:basedOn w:val="Normal"/>
    <w:rsid w:val="00164BA9"/>
    <w:pPr>
      <w:pBdr>
        <w:top w:val="single" w:sz="8" w:space="0" w:color="auto"/>
        <w:left w:val="single" w:sz="8"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103">
    <w:name w:val="xl103"/>
    <w:basedOn w:val="Normal"/>
    <w:rsid w:val="00164BA9"/>
    <w:pPr>
      <w:pBdr>
        <w:left w:val="single" w:sz="8"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104">
    <w:name w:val="xl104"/>
    <w:basedOn w:val="Normal"/>
    <w:rsid w:val="00164BA9"/>
    <w:pPr>
      <w:pBdr>
        <w:left w:val="single" w:sz="8"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zh-CN"/>
    </w:rPr>
  </w:style>
  <w:style w:type="paragraph" w:customStyle="1" w:styleId="xl105">
    <w:name w:val="xl105"/>
    <w:basedOn w:val="Normal"/>
    <w:rsid w:val="00164BA9"/>
    <w:pPr>
      <w:pBdr>
        <w:top w:val="single" w:sz="8" w:space="0" w:color="auto"/>
        <w:left w:val="single" w:sz="8"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sz w:val="24"/>
      <w:szCs w:val="24"/>
      <w:lang w:val="en-GB" w:eastAsia="zh-CN"/>
    </w:rPr>
  </w:style>
  <w:style w:type="paragraph" w:customStyle="1" w:styleId="xl106">
    <w:name w:val="xl106"/>
    <w:basedOn w:val="Normal"/>
    <w:rsid w:val="00164BA9"/>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sz w:val="24"/>
      <w:szCs w:val="24"/>
      <w:lang w:val="en-GB" w:eastAsia="zh-CN"/>
    </w:rPr>
  </w:style>
  <w:style w:type="numbering" w:customStyle="1" w:styleId="NoList4">
    <w:name w:val="No List4"/>
    <w:next w:val="NoList"/>
    <w:uiPriority w:val="99"/>
    <w:semiHidden/>
    <w:unhideWhenUsed/>
    <w:rsid w:val="00AD1F43"/>
  </w:style>
  <w:style w:type="paragraph" w:customStyle="1" w:styleId="ColorfulList-Accent11">
    <w:name w:val="Colorful List - Accent 11"/>
    <w:basedOn w:val="Normal"/>
    <w:rsid w:val="00AD1F43"/>
    <w:pPr>
      <w:spacing w:after="0"/>
      <w:ind w:left="720"/>
      <w:contextualSpacing/>
      <w:jc w:val="left"/>
    </w:pPr>
    <w:rPr>
      <w:rFonts w:eastAsia="MS Mincho"/>
      <w:szCs w:val="24"/>
      <w:lang w:eastAsia="ja-JP"/>
    </w:rPr>
  </w:style>
  <w:style w:type="paragraph" w:customStyle="1" w:styleId="SESPbodynumbered">
    <w:name w:val="SESP body numbered"/>
    <w:basedOn w:val="Normal"/>
    <w:rsid w:val="00AD1F43"/>
    <w:pPr>
      <w:numPr>
        <w:numId w:val="22"/>
      </w:numPr>
      <w:tabs>
        <w:tab w:val="left" w:pos="360"/>
      </w:tabs>
      <w:spacing w:before="120" w:after="120" w:line="264" w:lineRule="auto"/>
      <w:jc w:val="left"/>
    </w:pPr>
    <w:rPr>
      <w:rFonts w:eastAsia="MS Mincho"/>
      <w:lang w:eastAsia="ja-JP"/>
    </w:rPr>
  </w:style>
  <w:style w:type="table" w:customStyle="1" w:styleId="TableGrid6">
    <w:name w:val="Table Grid6"/>
    <w:basedOn w:val="TableNormal"/>
    <w:next w:val="TableGrid"/>
    <w:uiPriority w:val="59"/>
    <w:rsid w:val="00E2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BibliographyEntry">
    <w:name w:val="Citavi Bibliography Entry"/>
    <w:basedOn w:val="Normal"/>
    <w:link w:val="CitaviBibliographyEntryChar"/>
    <w:uiPriority w:val="99"/>
    <w:rsid w:val="00D86821"/>
    <w:pPr>
      <w:spacing w:after="120" w:line="259" w:lineRule="auto"/>
      <w:jc w:val="left"/>
    </w:pPr>
    <w:rPr>
      <w:rFonts w:asciiTheme="minorHAnsi" w:eastAsiaTheme="minorEastAsia" w:hAnsiTheme="minorHAnsi" w:cstheme="minorBidi"/>
      <w:lang w:val="en-GB" w:eastAsia="zh-CN"/>
    </w:rPr>
  </w:style>
  <w:style w:type="character" w:customStyle="1" w:styleId="CitaviBibliographyEntryChar">
    <w:name w:val="Citavi Bibliography Entry Char"/>
    <w:basedOn w:val="DefaultParagraphFont"/>
    <w:link w:val="CitaviBibliographyEntry"/>
    <w:uiPriority w:val="99"/>
    <w:rsid w:val="00D86821"/>
    <w:rPr>
      <w:rFonts w:asciiTheme="minorHAnsi" w:eastAsiaTheme="minorEastAsia" w:hAnsiTheme="minorHAnsi" w:cstheme="minorBidi"/>
      <w:sz w:val="22"/>
      <w:szCs w:val="22"/>
      <w:lang w:val="en-GB" w:eastAsia="zh-CN"/>
    </w:rPr>
  </w:style>
  <w:style w:type="paragraph" w:customStyle="1" w:styleId="CitaviBibliographyHeading">
    <w:name w:val="Citavi Bibliography Heading"/>
    <w:basedOn w:val="Heading1"/>
    <w:link w:val="CitaviBibliographyHeadingChar"/>
    <w:uiPriority w:val="99"/>
    <w:rsid w:val="00D86821"/>
    <w:pPr>
      <w:keepLines/>
      <w:numPr>
        <w:numId w:val="0"/>
      </w:numPr>
      <w:pBdr>
        <w:top w:val="none" w:sz="0" w:space="0" w:color="auto"/>
      </w:pBdr>
      <w:suppressAutoHyphens w:val="0"/>
      <w:spacing w:before="240" w:after="0" w:line="259" w:lineRule="auto"/>
      <w:jc w:val="left"/>
    </w:pPr>
    <w:rPr>
      <w:rFonts w:eastAsiaTheme="majorEastAsia" w:cstheme="majorBidi"/>
      <w:b w:val="0"/>
      <w:smallCaps w:val="0"/>
      <w:color w:val="2F5496" w:themeColor="accent1" w:themeShade="BF"/>
      <w:spacing w:val="0"/>
      <w:sz w:val="32"/>
      <w:szCs w:val="32"/>
      <w:lang w:val="en-GB" w:eastAsia="zh-CN"/>
    </w:rPr>
  </w:style>
  <w:style w:type="character" w:customStyle="1" w:styleId="CitaviBibliographyHeadingChar">
    <w:name w:val="Citavi Bibliography Heading Char"/>
    <w:basedOn w:val="DefaultParagraphFont"/>
    <w:link w:val="CitaviBibliographyHeading"/>
    <w:uiPriority w:val="99"/>
    <w:rsid w:val="00D86821"/>
    <w:rPr>
      <w:rFonts w:asciiTheme="majorHAnsi" w:eastAsiaTheme="majorEastAsia" w:hAnsiTheme="majorHAnsi" w:cstheme="majorBidi"/>
      <w:color w:val="2F5496" w:themeColor="accent1" w:themeShade="BF"/>
      <w:sz w:val="32"/>
      <w:szCs w:val="32"/>
      <w:lang w:val="en-GB" w:eastAsia="zh-CN"/>
    </w:rPr>
  </w:style>
  <w:style w:type="character" w:styleId="PlaceholderText">
    <w:name w:val="Placeholder Text"/>
    <w:basedOn w:val="DefaultParagraphFont"/>
    <w:uiPriority w:val="99"/>
    <w:semiHidden/>
    <w:rsid w:val="00E63963"/>
    <w:rPr>
      <w:color w:val="808080"/>
    </w:rPr>
  </w:style>
  <w:style w:type="character" w:customStyle="1" w:styleId="spanmathoai">
    <w:name w:val="span_mathoai"/>
    <w:basedOn w:val="DefaultParagraphFont"/>
    <w:rsid w:val="00B750CB"/>
  </w:style>
  <w:style w:type="character" w:customStyle="1" w:styleId="viiyi">
    <w:name w:val="viiyi"/>
    <w:basedOn w:val="DefaultParagraphFont"/>
    <w:rsid w:val="00B750CB"/>
  </w:style>
  <w:style w:type="paragraph" w:customStyle="1" w:styleId="soTCVN-T">
    <w:name w:val="soTCVN-T"/>
    <w:basedOn w:val="Normal"/>
    <w:rsid w:val="002B0ADA"/>
    <w:pPr>
      <w:spacing w:before="2400" w:after="0"/>
      <w:jc w:val="center"/>
    </w:pPr>
    <w:rPr>
      <w:rFonts w:ascii=".VnArialH" w:eastAsia="Times New Roman" w:hAnsi=".VnArialH"/>
      <w:b/>
      <w:sz w:val="36"/>
    </w:rPr>
  </w:style>
  <w:style w:type="character" w:customStyle="1" w:styleId="Vnbnnidung">
    <w:name w:val="Văn bản nội dung_"/>
    <w:link w:val="Vnbnnidung0"/>
    <w:uiPriority w:val="99"/>
    <w:locked/>
    <w:rsid w:val="003B4A70"/>
    <w:rPr>
      <w:rFonts w:ascii="Times New Roman" w:hAnsi="Times New Roman"/>
      <w:sz w:val="28"/>
      <w:szCs w:val="28"/>
    </w:rPr>
  </w:style>
  <w:style w:type="paragraph" w:customStyle="1" w:styleId="Vnbnnidung0">
    <w:name w:val="Văn bản nội dung"/>
    <w:basedOn w:val="Normal"/>
    <w:link w:val="Vnbnnidung"/>
    <w:uiPriority w:val="99"/>
    <w:rsid w:val="003B4A70"/>
    <w:pPr>
      <w:widowControl w:val="0"/>
      <w:spacing w:after="0" w:line="283" w:lineRule="auto"/>
      <w:ind w:firstLine="400"/>
      <w:jc w:val="left"/>
    </w:pPr>
    <w:rPr>
      <w:rFonts w:ascii="Times New Roman" w:hAnsi="Times New Roman"/>
      <w:sz w:val="28"/>
      <w:szCs w:val="28"/>
    </w:rPr>
  </w:style>
  <w:style w:type="paragraph" w:customStyle="1" w:styleId="xl107">
    <w:name w:val="xl107"/>
    <w:basedOn w:val="Normal"/>
    <w:rsid w:val="005E4F09"/>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sz w:val="24"/>
      <w:szCs w:val="24"/>
      <w:lang w:val="en-GB" w:eastAsia="zh-CN"/>
    </w:rPr>
  </w:style>
  <w:style w:type="character" w:customStyle="1" w:styleId="UnresolvedMention2">
    <w:name w:val="Unresolved Mention2"/>
    <w:basedOn w:val="DefaultParagraphFont"/>
    <w:uiPriority w:val="99"/>
    <w:semiHidden/>
    <w:unhideWhenUsed/>
    <w:rsid w:val="0037370B"/>
    <w:rPr>
      <w:color w:val="605E5C"/>
      <w:shd w:val="clear" w:color="auto" w:fill="E1DFDD"/>
    </w:rPr>
  </w:style>
  <w:style w:type="character" w:customStyle="1" w:styleId="CaptionChar">
    <w:name w:val="Caption Char"/>
    <w:basedOn w:val="DefaultParagraphFont"/>
    <w:link w:val="Caption"/>
    <w:uiPriority w:val="35"/>
    <w:qFormat/>
    <w:rsid w:val="00177813"/>
    <w:rPr>
      <w:rFonts w:asciiTheme="majorHAnsi" w:hAnsiTheme="majorHAnsi" w:cstheme="majorHAnsi"/>
      <w:i/>
      <w:iCs/>
      <w:sz w:val="24"/>
      <w:szCs w:val="24"/>
    </w:rPr>
  </w:style>
  <w:style w:type="paragraph" w:customStyle="1" w:styleId="TableText">
    <w:name w:val="TableText"/>
    <w:autoRedefine/>
    <w:rsid w:val="00177813"/>
    <w:pPr>
      <w:tabs>
        <w:tab w:val="left" w:pos="-164"/>
      </w:tabs>
      <w:suppressAutoHyphens/>
      <w:adjustRightInd w:val="0"/>
      <w:snapToGrid w:val="0"/>
    </w:pPr>
    <w:rPr>
      <w:rFonts w:ascii="Times New Roman" w:hAnsi="Times New Roman"/>
      <w:lang w:val="en-GB" w:eastAsia="zh-CN"/>
    </w:rPr>
  </w:style>
  <w:style w:type="character" w:customStyle="1" w:styleId="UnresolvedMention3">
    <w:name w:val="Unresolved Mention3"/>
    <w:basedOn w:val="DefaultParagraphFont"/>
    <w:uiPriority w:val="99"/>
    <w:semiHidden/>
    <w:unhideWhenUsed/>
    <w:rsid w:val="003A5F6B"/>
    <w:rPr>
      <w:color w:val="605E5C"/>
      <w:shd w:val="clear" w:color="auto" w:fill="E1DFDD"/>
    </w:rPr>
  </w:style>
  <w:style w:type="character" w:styleId="UnresolvedMention">
    <w:name w:val="Unresolved Mention"/>
    <w:basedOn w:val="DefaultParagraphFont"/>
    <w:uiPriority w:val="99"/>
    <w:semiHidden/>
    <w:unhideWhenUsed/>
    <w:rsid w:val="00BA7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6277607">
      <w:bodyDiv w:val="1"/>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7494">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77738848">
      <w:bodyDiv w:val="1"/>
      <w:marLeft w:val="0"/>
      <w:marRight w:val="0"/>
      <w:marTop w:val="0"/>
      <w:marBottom w:val="0"/>
      <w:divBdr>
        <w:top w:val="none" w:sz="0" w:space="0" w:color="auto"/>
        <w:left w:val="none" w:sz="0" w:space="0" w:color="auto"/>
        <w:bottom w:val="none" w:sz="0" w:space="0" w:color="auto"/>
        <w:right w:val="none" w:sz="0" w:space="0" w:color="auto"/>
      </w:divBdr>
    </w:div>
    <w:div w:id="202445491">
      <w:bodyDiv w:val="1"/>
      <w:marLeft w:val="0"/>
      <w:marRight w:val="0"/>
      <w:marTop w:val="0"/>
      <w:marBottom w:val="0"/>
      <w:divBdr>
        <w:top w:val="none" w:sz="0" w:space="0" w:color="auto"/>
        <w:left w:val="none" w:sz="0" w:space="0" w:color="auto"/>
        <w:bottom w:val="none" w:sz="0" w:space="0" w:color="auto"/>
        <w:right w:val="none" w:sz="0" w:space="0" w:color="auto"/>
      </w:divBdr>
    </w:div>
    <w:div w:id="211698052">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90088353">
      <w:bodyDiv w:val="1"/>
      <w:marLeft w:val="0"/>
      <w:marRight w:val="0"/>
      <w:marTop w:val="0"/>
      <w:marBottom w:val="0"/>
      <w:divBdr>
        <w:top w:val="none" w:sz="0" w:space="0" w:color="auto"/>
        <w:left w:val="none" w:sz="0" w:space="0" w:color="auto"/>
        <w:bottom w:val="none" w:sz="0" w:space="0" w:color="auto"/>
        <w:right w:val="none" w:sz="0" w:space="0" w:color="auto"/>
      </w:divBdr>
    </w:div>
    <w:div w:id="318076767">
      <w:bodyDiv w:val="1"/>
      <w:marLeft w:val="0"/>
      <w:marRight w:val="0"/>
      <w:marTop w:val="0"/>
      <w:marBottom w:val="0"/>
      <w:divBdr>
        <w:top w:val="none" w:sz="0" w:space="0" w:color="auto"/>
        <w:left w:val="none" w:sz="0" w:space="0" w:color="auto"/>
        <w:bottom w:val="none" w:sz="0" w:space="0" w:color="auto"/>
        <w:right w:val="none" w:sz="0" w:space="0" w:color="auto"/>
      </w:divBdr>
    </w:div>
    <w:div w:id="337467372">
      <w:bodyDiv w:val="1"/>
      <w:marLeft w:val="0"/>
      <w:marRight w:val="0"/>
      <w:marTop w:val="0"/>
      <w:marBottom w:val="0"/>
      <w:divBdr>
        <w:top w:val="none" w:sz="0" w:space="0" w:color="auto"/>
        <w:left w:val="none" w:sz="0" w:space="0" w:color="auto"/>
        <w:bottom w:val="none" w:sz="0" w:space="0" w:color="auto"/>
        <w:right w:val="none" w:sz="0" w:space="0" w:color="auto"/>
      </w:divBdr>
    </w:div>
    <w:div w:id="361059529">
      <w:bodyDiv w:val="1"/>
      <w:marLeft w:val="0"/>
      <w:marRight w:val="0"/>
      <w:marTop w:val="0"/>
      <w:marBottom w:val="0"/>
      <w:divBdr>
        <w:top w:val="none" w:sz="0" w:space="0" w:color="auto"/>
        <w:left w:val="none" w:sz="0" w:space="0" w:color="auto"/>
        <w:bottom w:val="none" w:sz="0" w:space="0" w:color="auto"/>
        <w:right w:val="none" w:sz="0" w:space="0" w:color="auto"/>
      </w:divBdr>
    </w:div>
    <w:div w:id="361244490">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75470953">
      <w:bodyDiv w:val="1"/>
      <w:marLeft w:val="0"/>
      <w:marRight w:val="0"/>
      <w:marTop w:val="0"/>
      <w:marBottom w:val="0"/>
      <w:divBdr>
        <w:top w:val="none" w:sz="0" w:space="0" w:color="auto"/>
        <w:left w:val="none" w:sz="0" w:space="0" w:color="auto"/>
        <w:bottom w:val="none" w:sz="0" w:space="0" w:color="auto"/>
        <w:right w:val="none" w:sz="0" w:space="0" w:color="auto"/>
      </w:divBdr>
    </w:div>
    <w:div w:id="382604160">
      <w:bodyDiv w:val="1"/>
      <w:marLeft w:val="0"/>
      <w:marRight w:val="0"/>
      <w:marTop w:val="0"/>
      <w:marBottom w:val="0"/>
      <w:divBdr>
        <w:top w:val="none" w:sz="0" w:space="0" w:color="auto"/>
        <w:left w:val="none" w:sz="0" w:space="0" w:color="auto"/>
        <w:bottom w:val="none" w:sz="0" w:space="0" w:color="auto"/>
        <w:right w:val="none" w:sz="0" w:space="0" w:color="auto"/>
      </w:divBdr>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403450824">
      <w:bodyDiv w:val="1"/>
      <w:marLeft w:val="0"/>
      <w:marRight w:val="0"/>
      <w:marTop w:val="0"/>
      <w:marBottom w:val="0"/>
      <w:divBdr>
        <w:top w:val="none" w:sz="0" w:space="0" w:color="auto"/>
        <w:left w:val="none" w:sz="0" w:space="0" w:color="auto"/>
        <w:bottom w:val="none" w:sz="0" w:space="0" w:color="auto"/>
        <w:right w:val="none" w:sz="0" w:space="0" w:color="auto"/>
      </w:divBdr>
    </w:div>
    <w:div w:id="429785383">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56989975">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499076296">
      <w:bodyDiv w:val="1"/>
      <w:marLeft w:val="0"/>
      <w:marRight w:val="0"/>
      <w:marTop w:val="0"/>
      <w:marBottom w:val="0"/>
      <w:divBdr>
        <w:top w:val="none" w:sz="0" w:space="0" w:color="auto"/>
        <w:left w:val="none" w:sz="0" w:space="0" w:color="auto"/>
        <w:bottom w:val="none" w:sz="0" w:space="0" w:color="auto"/>
        <w:right w:val="none" w:sz="0" w:space="0" w:color="auto"/>
      </w:divBdr>
      <w:divsChild>
        <w:div w:id="143357671">
          <w:marLeft w:val="1166"/>
          <w:marRight w:val="0"/>
          <w:marTop w:val="0"/>
          <w:marBottom w:val="200"/>
          <w:divBdr>
            <w:top w:val="none" w:sz="0" w:space="0" w:color="auto"/>
            <w:left w:val="none" w:sz="0" w:space="0" w:color="auto"/>
            <w:bottom w:val="none" w:sz="0" w:space="0" w:color="auto"/>
            <w:right w:val="none" w:sz="0" w:space="0" w:color="auto"/>
          </w:divBdr>
        </w:div>
        <w:div w:id="205334594">
          <w:marLeft w:val="806"/>
          <w:marRight w:val="0"/>
          <w:marTop w:val="0"/>
          <w:marBottom w:val="200"/>
          <w:divBdr>
            <w:top w:val="none" w:sz="0" w:space="0" w:color="auto"/>
            <w:left w:val="none" w:sz="0" w:space="0" w:color="auto"/>
            <w:bottom w:val="none" w:sz="0" w:space="0" w:color="auto"/>
            <w:right w:val="none" w:sz="0" w:space="0" w:color="auto"/>
          </w:divBdr>
        </w:div>
        <w:div w:id="739911977">
          <w:marLeft w:val="1166"/>
          <w:marRight w:val="0"/>
          <w:marTop w:val="0"/>
          <w:marBottom w:val="200"/>
          <w:divBdr>
            <w:top w:val="none" w:sz="0" w:space="0" w:color="auto"/>
            <w:left w:val="none" w:sz="0" w:space="0" w:color="auto"/>
            <w:bottom w:val="none" w:sz="0" w:space="0" w:color="auto"/>
            <w:right w:val="none" w:sz="0" w:space="0" w:color="auto"/>
          </w:divBdr>
        </w:div>
        <w:div w:id="912199172">
          <w:marLeft w:val="1166"/>
          <w:marRight w:val="0"/>
          <w:marTop w:val="0"/>
          <w:marBottom w:val="200"/>
          <w:divBdr>
            <w:top w:val="none" w:sz="0" w:space="0" w:color="auto"/>
            <w:left w:val="none" w:sz="0" w:space="0" w:color="auto"/>
            <w:bottom w:val="none" w:sz="0" w:space="0" w:color="auto"/>
            <w:right w:val="none" w:sz="0" w:space="0" w:color="auto"/>
          </w:divBdr>
        </w:div>
      </w:divsChild>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43518438">
      <w:bodyDiv w:val="1"/>
      <w:marLeft w:val="0"/>
      <w:marRight w:val="0"/>
      <w:marTop w:val="0"/>
      <w:marBottom w:val="0"/>
      <w:divBdr>
        <w:top w:val="none" w:sz="0" w:space="0" w:color="auto"/>
        <w:left w:val="none" w:sz="0" w:space="0" w:color="auto"/>
        <w:bottom w:val="none" w:sz="0" w:space="0" w:color="auto"/>
        <w:right w:val="none" w:sz="0" w:space="0" w:color="auto"/>
      </w:divBdr>
    </w:div>
    <w:div w:id="631982955">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09378679">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35129098">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75976795">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02037640">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48909359">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1302250">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04821204">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29989354">
      <w:bodyDiv w:val="1"/>
      <w:marLeft w:val="0"/>
      <w:marRight w:val="0"/>
      <w:marTop w:val="0"/>
      <w:marBottom w:val="0"/>
      <w:divBdr>
        <w:top w:val="none" w:sz="0" w:space="0" w:color="auto"/>
        <w:left w:val="none" w:sz="0" w:space="0" w:color="auto"/>
        <w:bottom w:val="none" w:sz="0" w:space="0" w:color="auto"/>
        <w:right w:val="none" w:sz="0" w:space="0" w:color="auto"/>
      </w:divBdr>
    </w:div>
    <w:div w:id="1032878176">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42697227">
      <w:bodyDiv w:val="1"/>
      <w:marLeft w:val="0"/>
      <w:marRight w:val="0"/>
      <w:marTop w:val="0"/>
      <w:marBottom w:val="0"/>
      <w:divBdr>
        <w:top w:val="none" w:sz="0" w:space="0" w:color="auto"/>
        <w:left w:val="none" w:sz="0" w:space="0" w:color="auto"/>
        <w:bottom w:val="none" w:sz="0" w:space="0" w:color="auto"/>
        <w:right w:val="none" w:sz="0" w:space="0" w:color="auto"/>
      </w:divBdr>
    </w:div>
    <w:div w:id="1146244630">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05290">
      <w:bodyDiv w:val="1"/>
      <w:marLeft w:val="0"/>
      <w:marRight w:val="0"/>
      <w:marTop w:val="0"/>
      <w:marBottom w:val="0"/>
      <w:divBdr>
        <w:top w:val="none" w:sz="0" w:space="0" w:color="auto"/>
        <w:left w:val="none" w:sz="0" w:space="0" w:color="auto"/>
        <w:bottom w:val="none" w:sz="0" w:space="0" w:color="auto"/>
        <w:right w:val="none" w:sz="0" w:space="0" w:color="auto"/>
      </w:divBdr>
    </w:div>
    <w:div w:id="1190215421">
      <w:bodyDiv w:val="1"/>
      <w:marLeft w:val="0"/>
      <w:marRight w:val="0"/>
      <w:marTop w:val="0"/>
      <w:marBottom w:val="0"/>
      <w:divBdr>
        <w:top w:val="none" w:sz="0" w:space="0" w:color="auto"/>
        <w:left w:val="none" w:sz="0" w:space="0" w:color="auto"/>
        <w:bottom w:val="none" w:sz="0" w:space="0" w:color="auto"/>
        <w:right w:val="none" w:sz="0" w:space="0" w:color="auto"/>
      </w:divBdr>
    </w:div>
    <w:div w:id="1204638829">
      <w:bodyDiv w:val="1"/>
      <w:marLeft w:val="0"/>
      <w:marRight w:val="0"/>
      <w:marTop w:val="0"/>
      <w:marBottom w:val="0"/>
      <w:divBdr>
        <w:top w:val="none" w:sz="0" w:space="0" w:color="auto"/>
        <w:left w:val="none" w:sz="0" w:space="0" w:color="auto"/>
        <w:bottom w:val="none" w:sz="0" w:space="0" w:color="auto"/>
        <w:right w:val="none" w:sz="0" w:space="0" w:color="auto"/>
      </w:divBdr>
    </w:div>
    <w:div w:id="1207568238">
      <w:bodyDiv w:val="1"/>
      <w:marLeft w:val="0"/>
      <w:marRight w:val="0"/>
      <w:marTop w:val="0"/>
      <w:marBottom w:val="0"/>
      <w:divBdr>
        <w:top w:val="none" w:sz="0" w:space="0" w:color="auto"/>
        <w:left w:val="none" w:sz="0" w:space="0" w:color="auto"/>
        <w:bottom w:val="none" w:sz="0" w:space="0" w:color="auto"/>
        <w:right w:val="none" w:sz="0" w:space="0" w:color="auto"/>
      </w:divBdr>
    </w:div>
    <w:div w:id="1211071445">
      <w:bodyDiv w:val="1"/>
      <w:marLeft w:val="0"/>
      <w:marRight w:val="0"/>
      <w:marTop w:val="0"/>
      <w:marBottom w:val="0"/>
      <w:divBdr>
        <w:top w:val="none" w:sz="0" w:space="0" w:color="auto"/>
        <w:left w:val="none" w:sz="0" w:space="0" w:color="auto"/>
        <w:bottom w:val="none" w:sz="0" w:space="0" w:color="auto"/>
        <w:right w:val="none" w:sz="0" w:space="0" w:color="auto"/>
      </w:divBdr>
    </w:div>
    <w:div w:id="1212231481">
      <w:bodyDiv w:val="1"/>
      <w:marLeft w:val="0"/>
      <w:marRight w:val="0"/>
      <w:marTop w:val="0"/>
      <w:marBottom w:val="0"/>
      <w:divBdr>
        <w:top w:val="none" w:sz="0" w:space="0" w:color="auto"/>
        <w:left w:val="none" w:sz="0" w:space="0" w:color="auto"/>
        <w:bottom w:val="none" w:sz="0" w:space="0" w:color="auto"/>
        <w:right w:val="none" w:sz="0" w:space="0" w:color="auto"/>
      </w:divBdr>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25945172">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69384412">
      <w:bodyDiv w:val="1"/>
      <w:marLeft w:val="0"/>
      <w:marRight w:val="0"/>
      <w:marTop w:val="0"/>
      <w:marBottom w:val="0"/>
      <w:divBdr>
        <w:top w:val="none" w:sz="0" w:space="0" w:color="auto"/>
        <w:left w:val="none" w:sz="0" w:space="0" w:color="auto"/>
        <w:bottom w:val="none" w:sz="0" w:space="0" w:color="auto"/>
        <w:right w:val="none" w:sz="0" w:space="0" w:color="auto"/>
      </w:divBdr>
    </w:div>
    <w:div w:id="1280256348">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18730880">
      <w:bodyDiv w:val="1"/>
      <w:marLeft w:val="0"/>
      <w:marRight w:val="0"/>
      <w:marTop w:val="0"/>
      <w:marBottom w:val="0"/>
      <w:divBdr>
        <w:top w:val="none" w:sz="0" w:space="0" w:color="auto"/>
        <w:left w:val="none" w:sz="0" w:space="0" w:color="auto"/>
        <w:bottom w:val="none" w:sz="0" w:space="0" w:color="auto"/>
        <w:right w:val="none" w:sz="0" w:space="0" w:color="auto"/>
      </w:divBdr>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8530001">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29500527">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495221674">
      <w:bodyDiv w:val="1"/>
      <w:marLeft w:val="0"/>
      <w:marRight w:val="0"/>
      <w:marTop w:val="0"/>
      <w:marBottom w:val="0"/>
      <w:divBdr>
        <w:top w:val="none" w:sz="0" w:space="0" w:color="auto"/>
        <w:left w:val="none" w:sz="0" w:space="0" w:color="auto"/>
        <w:bottom w:val="none" w:sz="0" w:space="0" w:color="auto"/>
        <w:right w:val="none" w:sz="0" w:space="0" w:color="auto"/>
      </w:divBdr>
    </w:div>
    <w:div w:id="1500803444">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1725644">
      <w:bodyDiv w:val="1"/>
      <w:marLeft w:val="0"/>
      <w:marRight w:val="0"/>
      <w:marTop w:val="0"/>
      <w:marBottom w:val="0"/>
      <w:divBdr>
        <w:top w:val="none" w:sz="0" w:space="0" w:color="auto"/>
        <w:left w:val="none" w:sz="0" w:space="0" w:color="auto"/>
        <w:bottom w:val="none" w:sz="0" w:space="0" w:color="auto"/>
        <w:right w:val="none" w:sz="0" w:space="0" w:color="auto"/>
      </w:divBdr>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64750581">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6402204">
      <w:bodyDiv w:val="1"/>
      <w:marLeft w:val="0"/>
      <w:marRight w:val="0"/>
      <w:marTop w:val="0"/>
      <w:marBottom w:val="0"/>
      <w:divBdr>
        <w:top w:val="none" w:sz="0" w:space="0" w:color="auto"/>
        <w:left w:val="none" w:sz="0" w:space="0" w:color="auto"/>
        <w:bottom w:val="none" w:sz="0" w:space="0" w:color="auto"/>
        <w:right w:val="none" w:sz="0" w:space="0" w:color="auto"/>
      </w:divBdr>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27003242">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52521299">
      <w:bodyDiv w:val="1"/>
      <w:marLeft w:val="0"/>
      <w:marRight w:val="0"/>
      <w:marTop w:val="0"/>
      <w:marBottom w:val="0"/>
      <w:divBdr>
        <w:top w:val="none" w:sz="0" w:space="0" w:color="auto"/>
        <w:left w:val="none" w:sz="0" w:space="0" w:color="auto"/>
        <w:bottom w:val="none" w:sz="0" w:space="0" w:color="auto"/>
        <w:right w:val="none" w:sz="0" w:space="0" w:color="auto"/>
      </w:divBdr>
    </w:div>
    <w:div w:id="1655912147">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694837349">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3232152">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0545749">
      <w:bodyDiv w:val="1"/>
      <w:marLeft w:val="0"/>
      <w:marRight w:val="0"/>
      <w:marTop w:val="0"/>
      <w:marBottom w:val="0"/>
      <w:divBdr>
        <w:top w:val="none" w:sz="0" w:space="0" w:color="auto"/>
        <w:left w:val="none" w:sz="0" w:space="0" w:color="auto"/>
        <w:bottom w:val="none" w:sz="0" w:space="0" w:color="auto"/>
        <w:right w:val="none" w:sz="0" w:space="0" w:color="auto"/>
      </w:divBdr>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27818886">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45315700">
      <w:bodyDiv w:val="1"/>
      <w:marLeft w:val="0"/>
      <w:marRight w:val="0"/>
      <w:marTop w:val="0"/>
      <w:marBottom w:val="0"/>
      <w:divBdr>
        <w:top w:val="none" w:sz="0" w:space="0" w:color="auto"/>
        <w:left w:val="none" w:sz="0" w:space="0" w:color="auto"/>
        <w:bottom w:val="none" w:sz="0" w:space="0" w:color="auto"/>
        <w:right w:val="none" w:sz="0" w:space="0" w:color="auto"/>
      </w:divBdr>
    </w:div>
    <w:div w:id="1851677622">
      <w:bodyDiv w:val="1"/>
      <w:marLeft w:val="0"/>
      <w:marRight w:val="0"/>
      <w:marTop w:val="0"/>
      <w:marBottom w:val="0"/>
      <w:divBdr>
        <w:top w:val="none" w:sz="0" w:space="0" w:color="auto"/>
        <w:left w:val="none" w:sz="0" w:space="0" w:color="auto"/>
        <w:bottom w:val="none" w:sz="0" w:space="0" w:color="auto"/>
        <w:right w:val="none" w:sz="0" w:space="0" w:color="auto"/>
      </w:divBdr>
    </w:div>
    <w:div w:id="1852912392">
      <w:bodyDiv w:val="1"/>
      <w:marLeft w:val="0"/>
      <w:marRight w:val="0"/>
      <w:marTop w:val="0"/>
      <w:marBottom w:val="0"/>
      <w:divBdr>
        <w:top w:val="none" w:sz="0" w:space="0" w:color="auto"/>
        <w:left w:val="none" w:sz="0" w:space="0" w:color="auto"/>
        <w:bottom w:val="none" w:sz="0" w:space="0" w:color="auto"/>
        <w:right w:val="none" w:sz="0" w:space="0" w:color="auto"/>
      </w:divBdr>
    </w:div>
    <w:div w:id="1854764777">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69566783">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894582240">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02018173">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3512219">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1972713126">
      <w:bodyDiv w:val="1"/>
      <w:marLeft w:val="0"/>
      <w:marRight w:val="0"/>
      <w:marTop w:val="0"/>
      <w:marBottom w:val="0"/>
      <w:divBdr>
        <w:top w:val="none" w:sz="0" w:space="0" w:color="auto"/>
        <w:left w:val="none" w:sz="0" w:space="0" w:color="auto"/>
        <w:bottom w:val="none" w:sz="0" w:space="0" w:color="auto"/>
        <w:right w:val="none" w:sz="0" w:space="0" w:color="auto"/>
      </w:divBdr>
    </w:div>
    <w:div w:id="1986737366">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34912613">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6004541">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03066143">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28961323">
      <w:bodyDiv w:val="1"/>
      <w:marLeft w:val="0"/>
      <w:marRight w:val="0"/>
      <w:marTop w:val="0"/>
      <w:marBottom w:val="0"/>
      <w:divBdr>
        <w:top w:val="none" w:sz="0" w:space="0" w:color="auto"/>
        <w:left w:val="none" w:sz="0" w:space="0" w:color="auto"/>
        <w:bottom w:val="none" w:sz="0" w:space="0" w:color="auto"/>
        <w:right w:val="none" w:sz="0" w:space="0" w:color="auto"/>
      </w:divBdr>
    </w:div>
    <w:div w:id="2133666211">
      <w:bodyDiv w:val="1"/>
      <w:marLeft w:val="0"/>
      <w:marRight w:val="0"/>
      <w:marTop w:val="0"/>
      <w:marBottom w:val="0"/>
      <w:divBdr>
        <w:top w:val="none" w:sz="0" w:space="0" w:color="auto"/>
        <w:left w:val="none" w:sz="0" w:space="0" w:color="auto"/>
        <w:bottom w:val="none" w:sz="0" w:space="0" w:color="auto"/>
        <w:right w:val="none" w:sz="0" w:space="0" w:color="auto"/>
      </w:divBdr>
      <w:divsChild>
        <w:div w:id="131605613">
          <w:marLeft w:val="547"/>
          <w:marRight w:val="0"/>
          <w:marTop w:val="200"/>
          <w:marBottom w:val="0"/>
          <w:divBdr>
            <w:top w:val="none" w:sz="0" w:space="0" w:color="auto"/>
            <w:left w:val="none" w:sz="0" w:space="0" w:color="auto"/>
            <w:bottom w:val="none" w:sz="0" w:space="0" w:color="auto"/>
            <w:right w:val="none" w:sz="0" w:space="0" w:color="auto"/>
          </w:divBdr>
        </w:div>
      </w:divsChild>
    </w:div>
    <w:div w:id="2135244872">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 w:id="2141457443">
      <w:bodyDiv w:val="1"/>
      <w:marLeft w:val="0"/>
      <w:marRight w:val="0"/>
      <w:marTop w:val="0"/>
      <w:marBottom w:val="0"/>
      <w:divBdr>
        <w:top w:val="none" w:sz="0" w:space="0" w:color="auto"/>
        <w:left w:val="none" w:sz="0" w:space="0" w:color="auto"/>
        <w:bottom w:val="none" w:sz="0" w:space="0" w:color="auto"/>
        <w:right w:val="none" w:sz="0" w:space="0" w:color="auto"/>
      </w:divBdr>
    </w:div>
    <w:div w:id="2145654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mercuryconvention.org/Portals/11/documents/forms-guidance/English/Guidelines_Environmentally-sound-interim-storage_Nov2018.pdf" TargetMode="External"/><Relationship Id="rId26" Type="http://schemas.openxmlformats.org/officeDocument/2006/relationships/hyperlink" Target="http://web.undp.org/evaluation/guidance.shtml" TargetMode="External"/><Relationship Id="rId39" Type="http://schemas.openxmlformats.org/officeDocument/2006/relationships/header" Target="header5.xml"/><Relationship Id="rId21" Type="http://schemas.openxmlformats.org/officeDocument/2006/relationships/hyperlink" Target="https://www.thegef.org/sites/default/files/council-meeting-documents/GEF-C.56-03%2C%20Policy%20on%20Monitoring.pdf" TargetMode="External"/><Relationship Id="rId34" Type="http://schemas.openxmlformats.org/officeDocument/2006/relationships/hyperlink" Target="http://www.undp.org/secu-srm" TargetMode="External"/><Relationship Id="rId42" Type="http://schemas.openxmlformats.org/officeDocument/2006/relationships/hyperlink" Target="https://www.thegef.org/documents/template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2.xml"/><Relationship Id="rId20" Type="http://schemas.openxmlformats.org/officeDocument/2006/relationships/hyperlink" Target="http://www.undp.org/content/undp/en/home/operations/accountability/evaluation/evaluation_policyofundp.html" TargetMode="External"/><Relationship Id="rId41" Type="http://schemas.openxmlformats.org/officeDocument/2006/relationships/hyperlink" Target="http://www.mercuryconvention.org/Portals/11/documents/forms-guidance/English/Guidelines_Environmentally-sound-interim-storage_Nov2018.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hegef.org/sites/default/files/documents/Results_Guidelines.pdf" TargetMode="External"/><Relationship Id="rId32" Type="http://schemas.openxmlformats.org/officeDocument/2006/relationships/hyperlink" Target="http://www.un.org/sc/committees/1267/aq_sanctions_list.shtml" TargetMode="External"/><Relationship Id="rId37" Type="http://schemas.openxmlformats.org/officeDocument/2006/relationships/image" Target="media/image6.png"/><Relationship Id="rId40"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thegef.org/documents/policies-guidelines" TargetMode="External"/><Relationship Id="rId28" Type="http://schemas.openxmlformats.org/officeDocument/2006/relationships/header" Target="header1.xml"/><Relationship Id="rId36" Type="http://schemas.openxmlformats.org/officeDocument/2006/relationships/hyperlink" Target="https://www.un.org/Depts/Cartographic/english/htmain.htm" TargetMode="External"/><Relationship Id="rId10" Type="http://schemas.openxmlformats.org/officeDocument/2006/relationships/footnotes" Target="footnotes.xml"/><Relationship Id="rId19" Type="http://schemas.openxmlformats.org/officeDocument/2006/relationships/hyperlink" Target="http://www.undp.org/content/undp/en/home/operations/accountability/programme_and_operationspoliciesandprocedures.html" TargetMode="External"/><Relationship Id="rId31" Type="http://schemas.openxmlformats.org/officeDocument/2006/relationships/header" Target="header3.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thegef.org/sites/default/files/council-meeting-documents/EN_GEF.ME_C56_02_GEF_Evaluation_Policy_May_2019_0.pdf" TargetMode="External"/><Relationship Id="rId27" Type="http://schemas.openxmlformats.org/officeDocument/2006/relationships/image" Target="media/image5.png"/><Relationship Id="rId30" Type="http://schemas.openxmlformats.org/officeDocument/2006/relationships/footer" Target="footer3.xml"/><Relationship Id="rId35" Type="http://schemas.openxmlformats.org/officeDocument/2006/relationships/hyperlink" Target="https://popp.undp.org/SitePages/POPPSubject.aspx?SBJID=452&amp;Menu=BusinessUnit&amp;Beta=0"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4.png"/><Relationship Id="rId25" Type="http://schemas.openxmlformats.org/officeDocument/2006/relationships/hyperlink" Target="http://web.undp.org/evaluation/guidance.shtml" TargetMode="External"/><Relationship Id="rId33" Type="http://schemas.openxmlformats.org/officeDocument/2006/relationships/hyperlink" Target="http://www.undp.org/ses" TargetMode="External"/><Relationship Id="rId38"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ipcs/assessment/public_health/WHOGuidanceReportonMercury2015.pdf" TargetMode="External"/><Relationship Id="rId7" Type="http://schemas.openxmlformats.org/officeDocument/2006/relationships/hyperlink" Target="https://popp.undp.org/_layouts/15/WopiFrame.aspx?sourcedoc=/UNDP_POPP_DOCUMENT_LIBRARY/Public/PPM_Project%20Management_Closing.docx&amp;action=default" TargetMode="External"/><Relationship Id="rId2" Type="http://schemas.openxmlformats.org/officeDocument/2006/relationships/hyperlink" Target="https://www.who.int/vietnam/news/detail/12-12-2019-who-commends-can-tho-s-commitment-to-tackle-air-pollution" TargetMode="External"/><Relationship Id="rId1" Type="http://schemas.openxmlformats.org/officeDocument/2006/relationships/hyperlink" Target="http://plasticsvietnam.com/news-media/press-releases/plastics-rubber-vietnam-2018-boasts-significant-business-opportunities-for-vietnams-thriving-markets.html" TargetMode="External"/><Relationship Id="rId6" Type="http://schemas.openxmlformats.org/officeDocument/2006/relationships/hyperlink" Target="https://www.thegef.org/gef/policies_guidelines" TargetMode="External"/><Relationship Id="rId5" Type="http://schemas.openxmlformats.org/officeDocument/2006/relationships/hyperlink" Target="http://data.un.org/DocumentData.aspx?id=415" TargetMode="External"/><Relationship Id="rId4" Type="http://schemas.openxmlformats.org/officeDocument/2006/relationships/hyperlink" Target="https://moh.gov.vn/web/phong-chong-benh-nghe-nghiep/thong-tin-hoat-dong/-/asset_publisher/xjpQsFUZRw4q/content/cham-soc-suc-khoe-nu-cong-nhan-tai-cac-khu-cong-nghiep?inheritRedirect=f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Reviewed</DocumentStatus>
    <DocCoverageEndDate xmlns="d9cf0e28-81d2-4dc7-8b10-820d80ed680d">2026-12-31T05:00:00+00:00</DocCoverageEndDate>
    <FunctionalArea xmlns="d9cf0e28-81d2-4dc7-8b10-820d80ed680d">Programme and Project</FunctionalArea>
    <FileNameDescription xmlns="d9cf0e28-81d2-4dc7-8b10-820d80ed680d" xsi:nil="true"/>
    <ProjectNumber xmlns="d9cf0e28-81d2-4dc7-8b10-820d80ed680d">00128574</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VNM</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mso-contentType ?>
<SharedContentType xmlns="Microsoft.SharePoint.Taxonomy.ContentTypeSync" SourceId="28e6c43a-9e99-4bdd-9574-a0fa4ea3b61e" ContentTypeId="0x010100F075C04BA242A84ABD3293E3AD35CDA4" PreviousValue="fals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7BF6DF8-37AF-427C-8209-0DFA379B5A80}">
  <ds:schemaRefs>
    <ds:schemaRef ds:uri="http://schemas.openxmlformats.org/officeDocument/2006/bibliography"/>
  </ds:schemaRefs>
</ds:datastoreItem>
</file>

<file path=customXml/itemProps2.xml><?xml version="1.0" encoding="utf-8"?>
<ds:datastoreItem xmlns:ds="http://schemas.openxmlformats.org/officeDocument/2006/customXml" ds:itemID="{A831FA04-BC2C-42EE-8B28-59A846B06695}"/>
</file>

<file path=customXml/itemProps3.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921ffc1d-3e9b-4d13-b1f3-92751b3f15c2"/>
    <ds:schemaRef ds:uri="4260786a-0055-4135-a24a-f3f525c9d997"/>
  </ds:schemaRefs>
</ds:datastoreItem>
</file>

<file path=customXml/itemProps4.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5.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6.xml><?xml version="1.0" encoding="utf-8"?>
<ds:datastoreItem xmlns:ds="http://schemas.openxmlformats.org/officeDocument/2006/customXml" ds:itemID="{08F8ACA9-D5C7-410E-BA1A-62CFAEBF067E}"/>
</file>

<file path=customXml/itemProps7.xml><?xml version="1.0" encoding="utf-8"?>
<ds:datastoreItem xmlns:ds="http://schemas.openxmlformats.org/officeDocument/2006/customXml" ds:itemID="{031EAC8E-0E30-4890-9E08-006189BB7DA7}"/>
</file>

<file path=docProps/app.xml><?xml version="1.0" encoding="utf-8"?>
<Properties xmlns="http://schemas.openxmlformats.org/officeDocument/2006/extended-properties" xmlns:vt="http://schemas.openxmlformats.org/officeDocument/2006/docPropsVTypes">
  <Template>Normal</Template>
  <TotalTime>1</TotalTime>
  <Pages>146</Pages>
  <Words>58268</Words>
  <Characters>332128</Characters>
  <Application>Microsoft Office Word</Application>
  <DocSecurity>0</DocSecurity>
  <Lines>2767</Lines>
  <Paragraphs>779</Paragraphs>
  <ScaleCrop>false</ScaleCrop>
  <HeadingPairs>
    <vt:vector size="2" baseType="variant">
      <vt:variant>
        <vt:lpstr>Title</vt:lpstr>
      </vt:variant>
      <vt:variant>
        <vt:i4>1</vt:i4>
      </vt:variant>
    </vt:vector>
  </HeadingPairs>
  <TitlesOfParts>
    <vt:vector size="1" baseType="lpstr">
      <vt:lpstr>ProDoc template for all vertical funds - CLEAN version</vt:lpstr>
    </vt:vector>
  </TitlesOfParts>
  <Company>Microsoft</Company>
  <LinksUpToDate>false</LinksUpToDate>
  <CharactersWithSpaces>389617</CharactersWithSpaces>
  <SharedDoc>false</SharedDoc>
  <HLinks>
    <vt:vector size="480" baseType="variant">
      <vt:variant>
        <vt:i4>2883633</vt:i4>
      </vt:variant>
      <vt:variant>
        <vt:i4>318</vt:i4>
      </vt:variant>
      <vt:variant>
        <vt:i4>0</vt:i4>
      </vt:variant>
      <vt:variant>
        <vt:i4>5</vt:i4>
      </vt:variant>
      <vt:variant>
        <vt:lpwstr>http://www.thegef.org/</vt:lpwstr>
      </vt:variant>
      <vt:variant>
        <vt:lpwstr/>
      </vt:variant>
      <vt:variant>
        <vt:i4>2883633</vt:i4>
      </vt:variant>
      <vt:variant>
        <vt:i4>315</vt:i4>
      </vt:variant>
      <vt:variant>
        <vt:i4>0</vt:i4>
      </vt:variant>
      <vt:variant>
        <vt:i4>5</vt:i4>
      </vt:variant>
      <vt:variant>
        <vt:lpwstr>http://www.thegef.org/</vt:lpwstr>
      </vt:variant>
      <vt:variant>
        <vt:lpwstr/>
      </vt:variant>
      <vt:variant>
        <vt:i4>4784198</vt:i4>
      </vt:variant>
      <vt:variant>
        <vt:i4>312</vt:i4>
      </vt:variant>
      <vt:variant>
        <vt:i4>0</vt:i4>
      </vt:variant>
      <vt:variant>
        <vt:i4>5</vt:i4>
      </vt:variant>
      <vt:variant>
        <vt:lpwstr>http://www.undp.org/</vt:lpwstr>
      </vt:variant>
      <vt:variant>
        <vt:lpwstr/>
      </vt:variant>
      <vt:variant>
        <vt:i4>18</vt:i4>
      </vt:variant>
      <vt:variant>
        <vt:i4>309</vt:i4>
      </vt:variant>
      <vt:variant>
        <vt:i4>0</vt:i4>
      </vt:variant>
      <vt:variant>
        <vt:i4>5</vt:i4>
      </vt:variant>
      <vt:variant>
        <vt:lpwstr>http://www.un.org/sc/committees/1267/aq_sanctions_list.shtml</vt:lpwstr>
      </vt:variant>
      <vt:variant>
        <vt:lpwstr/>
      </vt:variant>
      <vt:variant>
        <vt:i4>18</vt:i4>
      </vt:variant>
      <vt:variant>
        <vt:i4>306</vt:i4>
      </vt:variant>
      <vt:variant>
        <vt:i4>0</vt:i4>
      </vt:variant>
      <vt:variant>
        <vt:i4>5</vt:i4>
      </vt:variant>
      <vt:variant>
        <vt:lpwstr>http://www.un.org/sc/committees/1267/aq_sanctions_list.shtml</vt:lpwstr>
      </vt:variant>
      <vt:variant>
        <vt:lpwstr/>
      </vt:variant>
      <vt:variant>
        <vt:i4>18</vt:i4>
      </vt:variant>
      <vt:variant>
        <vt:i4>303</vt:i4>
      </vt:variant>
      <vt:variant>
        <vt:i4>0</vt:i4>
      </vt:variant>
      <vt:variant>
        <vt:i4>5</vt:i4>
      </vt:variant>
      <vt:variant>
        <vt:lpwstr>http://www.un.org/sc/committees/1267/aq_sanctions_list.shtml</vt:lpwstr>
      </vt:variant>
      <vt:variant>
        <vt:lpwstr/>
      </vt:variant>
      <vt:variant>
        <vt:i4>18</vt:i4>
      </vt:variant>
      <vt:variant>
        <vt:i4>300</vt:i4>
      </vt:variant>
      <vt:variant>
        <vt:i4>0</vt:i4>
      </vt:variant>
      <vt:variant>
        <vt:i4>5</vt:i4>
      </vt:variant>
      <vt:variant>
        <vt:lpwstr>http://www.un.org/sc/committees/1267/aq_sanctions_list.shtml</vt:lpwstr>
      </vt:variant>
      <vt:variant>
        <vt:lpwstr/>
      </vt:variant>
      <vt:variant>
        <vt:i4>3801137</vt:i4>
      </vt:variant>
      <vt:variant>
        <vt:i4>297</vt:i4>
      </vt:variant>
      <vt:variant>
        <vt:i4>0</vt:i4>
      </vt:variant>
      <vt:variant>
        <vt:i4>5</vt:i4>
      </vt:variant>
      <vt:variant>
        <vt:lpwstr>https://intranet.undp.org/global/documents/ppm/Supplemental.pdf</vt:lpwstr>
      </vt:variant>
      <vt:variant>
        <vt:lpwstr/>
      </vt:variant>
      <vt:variant>
        <vt:i4>3801137</vt:i4>
      </vt:variant>
      <vt:variant>
        <vt:i4>294</vt:i4>
      </vt:variant>
      <vt:variant>
        <vt:i4>0</vt:i4>
      </vt:variant>
      <vt:variant>
        <vt:i4>5</vt:i4>
      </vt:variant>
      <vt:variant>
        <vt:lpwstr>https://intranet.undp.org/global/documents/ppm/Supplemental.pdf</vt:lpwstr>
      </vt:variant>
      <vt:variant>
        <vt:lpwstr/>
      </vt:variant>
      <vt:variant>
        <vt:i4>5505088</vt:i4>
      </vt:variant>
      <vt:variant>
        <vt:i4>291</vt:i4>
      </vt:variant>
      <vt:variant>
        <vt:i4>0</vt:i4>
      </vt:variant>
      <vt:variant>
        <vt:i4>5</vt:i4>
      </vt:variant>
      <vt:variant>
        <vt:lpwstr>http://intra.undp.org/bdp/archive-programming-manual/docs/reference-centre/chapter6/sbaa.pdf</vt:lpwstr>
      </vt:variant>
      <vt:variant>
        <vt:lpwstr/>
      </vt:variant>
      <vt:variant>
        <vt:i4>5505088</vt:i4>
      </vt:variant>
      <vt:variant>
        <vt:i4>288</vt:i4>
      </vt:variant>
      <vt:variant>
        <vt:i4>0</vt:i4>
      </vt:variant>
      <vt:variant>
        <vt:i4>5</vt:i4>
      </vt:variant>
      <vt:variant>
        <vt:lpwstr>http://intra.undp.org/bdp/archive-programming-manual/docs/reference-centre/chapter6/sbaa.pdf</vt:lpwstr>
      </vt:variant>
      <vt:variant>
        <vt:lpwstr/>
      </vt:variant>
      <vt:variant>
        <vt:i4>393246</vt:i4>
      </vt:variant>
      <vt:variant>
        <vt:i4>279</vt:i4>
      </vt:variant>
      <vt:variant>
        <vt:i4>0</vt:i4>
      </vt:variant>
      <vt:variant>
        <vt:i4>5</vt:i4>
      </vt:variant>
      <vt:variant>
        <vt:lpwstr>https://popp.undp.org/_layouts/15/WopiFrame.aspx?sourcedoc=/UNDP_POPP_DOCUMENT_LIBRARY/Public/PPM_Project%20Management_Standard%20LOA%20between%20UNDP%20and%20the%20Government%20for%20the%20Provision%20of%20Support%20Services.docx&amp;action=default</vt:lpwstr>
      </vt:variant>
      <vt:variant>
        <vt:lpwstr/>
      </vt:variant>
      <vt:variant>
        <vt:i4>7536690</vt:i4>
      </vt:variant>
      <vt:variant>
        <vt:i4>276</vt:i4>
      </vt:variant>
      <vt:variant>
        <vt:i4>0</vt:i4>
      </vt:variant>
      <vt:variant>
        <vt:i4>5</vt:i4>
      </vt:variant>
      <vt:variant>
        <vt:lpwstr>https://popp.undp.org/SitePages/POPPSubject.aspx?SBJID=452&amp;Menu=BusinessUnit&amp;Beta=0</vt:lpwstr>
      </vt:variant>
      <vt:variant>
        <vt:lpwstr/>
      </vt:variant>
      <vt:variant>
        <vt:i4>6422635</vt:i4>
      </vt:variant>
      <vt:variant>
        <vt:i4>258</vt:i4>
      </vt:variant>
      <vt:variant>
        <vt:i4>0</vt:i4>
      </vt:variant>
      <vt:variant>
        <vt:i4>5</vt:i4>
      </vt:variant>
      <vt:variant>
        <vt:lpwstr>http://web.undp.org/evaluation/guidance.shtml</vt:lpwstr>
      </vt:variant>
      <vt:variant>
        <vt:lpwstr>gef</vt:lpwstr>
      </vt:variant>
      <vt:variant>
        <vt:i4>6422635</vt:i4>
      </vt:variant>
      <vt:variant>
        <vt:i4>255</vt:i4>
      </vt:variant>
      <vt:variant>
        <vt:i4>0</vt:i4>
      </vt:variant>
      <vt:variant>
        <vt:i4>5</vt:i4>
      </vt:variant>
      <vt:variant>
        <vt:lpwstr>http://web.undp.org/evaluation/guidance.shtml</vt:lpwstr>
      </vt:variant>
      <vt:variant>
        <vt:lpwstr>gef</vt:lpwstr>
      </vt:variant>
      <vt:variant>
        <vt:i4>6488079</vt:i4>
      </vt:variant>
      <vt:variant>
        <vt:i4>252</vt:i4>
      </vt:variant>
      <vt:variant>
        <vt:i4>0</vt:i4>
      </vt:variant>
      <vt:variant>
        <vt:i4>5</vt:i4>
      </vt:variant>
      <vt:variant>
        <vt:lpwstr>https://www.thegef.org/sites/default/files/documents/Results_Guidelines.pdf</vt:lpwstr>
      </vt:variant>
      <vt:variant>
        <vt:lpwstr/>
      </vt:variant>
      <vt:variant>
        <vt:i4>589848</vt:i4>
      </vt:variant>
      <vt:variant>
        <vt:i4>249</vt:i4>
      </vt:variant>
      <vt:variant>
        <vt:i4>0</vt:i4>
      </vt:variant>
      <vt:variant>
        <vt:i4>5</vt:i4>
      </vt:variant>
      <vt:variant>
        <vt:lpwstr>https://www.thegef.org/documents/policies-guidelines</vt:lpwstr>
      </vt:variant>
      <vt:variant>
        <vt:lpwstr/>
      </vt:variant>
      <vt:variant>
        <vt:i4>1441919</vt:i4>
      </vt:variant>
      <vt:variant>
        <vt:i4>246</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243</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240</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237</vt:i4>
      </vt:variant>
      <vt:variant>
        <vt:i4>0</vt:i4>
      </vt:variant>
      <vt:variant>
        <vt:i4>5</vt:i4>
      </vt:variant>
      <vt:variant>
        <vt:lpwstr>http://www.undp.org/content/undp/en/home/operations/accountability/programme_and_operationspoliciesandprocedures.html</vt:lpwstr>
      </vt:variant>
      <vt:variant>
        <vt:lpwstr/>
      </vt:variant>
      <vt:variant>
        <vt:i4>6488079</vt:i4>
      </vt:variant>
      <vt:variant>
        <vt:i4>234</vt:i4>
      </vt:variant>
      <vt:variant>
        <vt:i4>0</vt:i4>
      </vt:variant>
      <vt:variant>
        <vt:i4>5</vt:i4>
      </vt:variant>
      <vt:variant>
        <vt:lpwstr>https://www.thegef.org/sites/default/files/documents/Results_Guidelines.pdf</vt:lpwstr>
      </vt:variant>
      <vt:variant>
        <vt:lpwstr/>
      </vt:variant>
      <vt:variant>
        <vt:i4>6160460</vt:i4>
      </vt:variant>
      <vt:variant>
        <vt:i4>231</vt:i4>
      </vt:variant>
      <vt:variant>
        <vt:i4>0</vt:i4>
      </vt:variant>
      <vt:variant>
        <vt:i4>5</vt:i4>
      </vt:variant>
      <vt:variant>
        <vt:lpwstr>http://www.undp.org/content/undp/en/home/ourwork/development-impact/south-south-cooperation.html</vt:lpwstr>
      </vt:variant>
      <vt:variant>
        <vt:lpwstr/>
      </vt:variant>
      <vt:variant>
        <vt:i4>2097162</vt:i4>
      </vt:variant>
      <vt:variant>
        <vt:i4>224</vt:i4>
      </vt:variant>
      <vt:variant>
        <vt:i4>0</vt:i4>
      </vt:variant>
      <vt:variant>
        <vt:i4>5</vt:i4>
      </vt:variant>
      <vt:variant>
        <vt:lpwstr/>
      </vt:variant>
      <vt:variant>
        <vt:lpwstr>_Toc9344703</vt:lpwstr>
      </vt:variant>
      <vt:variant>
        <vt:i4>2097162</vt:i4>
      </vt:variant>
      <vt:variant>
        <vt:i4>218</vt:i4>
      </vt:variant>
      <vt:variant>
        <vt:i4>0</vt:i4>
      </vt:variant>
      <vt:variant>
        <vt:i4>5</vt:i4>
      </vt:variant>
      <vt:variant>
        <vt:lpwstr/>
      </vt:variant>
      <vt:variant>
        <vt:lpwstr>_Toc9344702</vt:lpwstr>
      </vt:variant>
      <vt:variant>
        <vt:i4>2097162</vt:i4>
      </vt:variant>
      <vt:variant>
        <vt:i4>212</vt:i4>
      </vt:variant>
      <vt:variant>
        <vt:i4>0</vt:i4>
      </vt:variant>
      <vt:variant>
        <vt:i4>5</vt:i4>
      </vt:variant>
      <vt:variant>
        <vt:lpwstr/>
      </vt:variant>
      <vt:variant>
        <vt:lpwstr>_Toc9344701</vt:lpwstr>
      </vt:variant>
      <vt:variant>
        <vt:i4>2097162</vt:i4>
      </vt:variant>
      <vt:variant>
        <vt:i4>206</vt:i4>
      </vt:variant>
      <vt:variant>
        <vt:i4>0</vt:i4>
      </vt:variant>
      <vt:variant>
        <vt:i4>5</vt:i4>
      </vt:variant>
      <vt:variant>
        <vt:lpwstr/>
      </vt:variant>
      <vt:variant>
        <vt:lpwstr>_Toc9344700</vt:lpwstr>
      </vt:variant>
      <vt:variant>
        <vt:i4>2686987</vt:i4>
      </vt:variant>
      <vt:variant>
        <vt:i4>200</vt:i4>
      </vt:variant>
      <vt:variant>
        <vt:i4>0</vt:i4>
      </vt:variant>
      <vt:variant>
        <vt:i4>5</vt:i4>
      </vt:variant>
      <vt:variant>
        <vt:lpwstr/>
      </vt:variant>
      <vt:variant>
        <vt:lpwstr>_Toc9344699</vt:lpwstr>
      </vt:variant>
      <vt:variant>
        <vt:i4>2686987</vt:i4>
      </vt:variant>
      <vt:variant>
        <vt:i4>194</vt:i4>
      </vt:variant>
      <vt:variant>
        <vt:i4>0</vt:i4>
      </vt:variant>
      <vt:variant>
        <vt:i4>5</vt:i4>
      </vt:variant>
      <vt:variant>
        <vt:lpwstr/>
      </vt:variant>
      <vt:variant>
        <vt:lpwstr>_Toc9344698</vt:lpwstr>
      </vt:variant>
      <vt:variant>
        <vt:i4>2686987</vt:i4>
      </vt:variant>
      <vt:variant>
        <vt:i4>188</vt:i4>
      </vt:variant>
      <vt:variant>
        <vt:i4>0</vt:i4>
      </vt:variant>
      <vt:variant>
        <vt:i4>5</vt:i4>
      </vt:variant>
      <vt:variant>
        <vt:lpwstr/>
      </vt:variant>
      <vt:variant>
        <vt:lpwstr>_Toc9344697</vt:lpwstr>
      </vt:variant>
      <vt:variant>
        <vt:i4>2686987</vt:i4>
      </vt:variant>
      <vt:variant>
        <vt:i4>182</vt:i4>
      </vt:variant>
      <vt:variant>
        <vt:i4>0</vt:i4>
      </vt:variant>
      <vt:variant>
        <vt:i4>5</vt:i4>
      </vt:variant>
      <vt:variant>
        <vt:lpwstr/>
      </vt:variant>
      <vt:variant>
        <vt:lpwstr>_Toc9344696</vt:lpwstr>
      </vt:variant>
      <vt:variant>
        <vt:i4>2686987</vt:i4>
      </vt:variant>
      <vt:variant>
        <vt:i4>176</vt:i4>
      </vt:variant>
      <vt:variant>
        <vt:i4>0</vt:i4>
      </vt:variant>
      <vt:variant>
        <vt:i4>5</vt:i4>
      </vt:variant>
      <vt:variant>
        <vt:lpwstr/>
      </vt:variant>
      <vt:variant>
        <vt:lpwstr>_Toc9344695</vt:lpwstr>
      </vt:variant>
      <vt:variant>
        <vt:i4>2686987</vt:i4>
      </vt:variant>
      <vt:variant>
        <vt:i4>170</vt:i4>
      </vt:variant>
      <vt:variant>
        <vt:i4>0</vt:i4>
      </vt:variant>
      <vt:variant>
        <vt:i4>5</vt:i4>
      </vt:variant>
      <vt:variant>
        <vt:lpwstr/>
      </vt:variant>
      <vt:variant>
        <vt:lpwstr>_Toc9344694</vt:lpwstr>
      </vt:variant>
      <vt:variant>
        <vt:i4>2686987</vt:i4>
      </vt:variant>
      <vt:variant>
        <vt:i4>164</vt:i4>
      </vt:variant>
      <vt:variant>
        <vt:i4>0</vt:i4>
      </vt:variant>
      <vt:variant>
        <vt:i4>5</vt:i4>
      </vt:variant>
      <vt:variant>
        <vt:lpwstr/>
      </vt:variant>
      <vt:variant>
        <vt:lpwstr>_Toc9344693</vt:lpwstr>
      </vt:variant>
      <vt:variant>
        <vt:i4>2686987</vt:i4>
      </vt:variant>
      <vt:variant>
        <vt:i4>158</vt:i4>
      </vt:variant>
      <vt:variant>
        <vt:i4>0</vt:i4>
      </vt:variant>
      <vt:variant>
        <vt:i4>5</vt:i4>
      </vt:variant>
      <vt:variant>
        <vt:lpwstr/>
      </vt:variant>
      <vt:variant>
        <vt:lpwstr>_Toc9344692</vt:lpwstr>
      </vt:variant>
      <vt:variant>
        <vt:i4>2686987</vt:i4>
      </vt:variant>
      <vt:variant>
        <vt:i4>152</vt:i4>
      </vt:variant>
      <vt:variant>
        <vt:i4>0</vt:i4>
      </vt:variant>
      <vt:variant>
        <vt:i4>5</vt:i4>
      </vt:variant>
      <vt:variant>
        <vt:lpwstr/>
      </vt:variant>
      <vt:variant>
        <vt:lpwstr>_Toc9344691</vt:lpwstr>
      </vt:variant>
      <vt:variant>
        <vt:i4>2686987</vt:i4>
      </vt:variant>
      <vt:variant>
        <vt:i4>146</vt:i4>
      </vt:variant>
      <vt:variant>
        <vt:i4>0</vt:i4>
      </vt:variant>
      <vt:variant>
        <vt:i4>5</vt:i4>
      </vt:variant>
      <vt:variant>
        <vt:lpwstr/>
      </vt:variant>
      <vt:variant>
        <vt:lpwstr>_Toc9344690</vt:lpwstr>
      </vt:variant>
      <vt:variant>
        <vt:i4>2621451</vt:i4>
      </vt:variant>
      <vt:variant>
        <vt:i4>140</vt:i4>
      </vt:variant>
      <vt:variant>
        <vt:i4>0</vt:i4>
      </vt:variant>
      <vt:variant>
        <vt:i4>5</vt:i4>
      </vt:variant>
      <vt:variant>
        <vt:lpwstr/>
      </vt:variant>
      <vt:variant>
        <vt:lpwstr>_Toc9344689</vt:lpwstr>
      </vt:variant>
      <vt:variant>
        <vt:i4>2621451</vt:i4>
      </vt:variant>
      <vt:variant>
        <vt:i4>134</vt:i4>
      </vt:variant>
      <vt:variant>
        <vt:i4>0</vt:i4>
      </vt:variant>
      <vt:variant>
        <vt:i4>5</vt:i4>
      </vt:variant>
      <vt:variant>
        <vt:lpwstr/>
      </vt:variant>
      <vt:variant>
        <vt:lpwstr>_Toc9344688</vt:lpwstr>
      </vt:variant>
      <vt:variant>
        <vt:i4>2621451</vt:i4>
      </vt:variant>
      <vt:variant>
        <vt:i4>128</vt:i4>
      </vt:variant>
      <vt:variant>
        <vt:i4>0</vt:i4>
      </vt:variant>
      <vt:variant>
        <vt:i4>5</vt:i4>
      </vt:variant>
      <vt:variant>
        <vt:lpwstr/>
      </vt:variant>
      <vt:variant>
        <vt:lpwstr>_Toc9344687</vt:lpwstr>
      </vt:variant>
      <vt:variant>
        <vt:i4>2621451</vt:i4>
      </vt:variant>
      <vt:variant>
        <vt:i4>122</vt:i4>
      </vt:variant>
      <vt:variant>
        <vt:i4>0</vt:i4>
      </vt:variant>
      <vt:variant>
        <vt:i4>5</vt:i4>
      </vt:variant>
      <vt:variant>
        <vt:lpwstr/>
      </vt:variant>
      <vt:variant>
        <vt:lpwstr>_Toc9344686</vt:lpwstr>
      </vt:variant>
      <vt:variant>
        <vt:i4>2621451</vt:i4>
      </vt:variant>
      <vt:variant>
        <vt:i4>116</vt:i4>
      </vt:variant>
      <vt:variant>
        <vt:i4>0</vt:i4>
      </vt:variant>
      <vt:variant>
        <vt:i4>5</vt:i4>
      </vt:variant>
      <vt:variant>
        <vt:lpwstr/>
      </vt:variant>
      <vt:variant>
        <vt:lpwstr>_Toc9344685</vt:lpwstr>
      </vt:variant>
      <vt:variant>
        <vt:i4>2621451</vt:i4>
      </vt:variant>
      <vt:variant>
        <vt:i4>110</vt:i4>
      </vt:variant>
      <vt:variant>
        <vt:i4>0</vt:i4>
      </vt:variant>
      <vt:variant>
        <vt:i4>5</vt:i4>
      </vt:variant>
      <vt:variant>
        <vt:lpwstr/>
      </vt:variant>
      <vt:variant>
        <vt:lpwstr>_Toc9344684</vt:lpwstr>
      </vt:variant>
      <vt:variant>
        <vt:i4>2621451</vt:i4>
      </vt:variant>
      <vt:variant>
        <vt:i4>104</vt:i4>
      </vt:variant>
      <vt:variant>
        <vt:i4>0</vt:i4>
      </vt:variant>
      <vt:variant>
        <vt:i4>5</vt:i4>
      </vt:variant>
      <vt:variant>
        <vt:lpwstr/>
      </vt:variant>
      <vt:variant>
        <vt:lpwstr>_Toc9344683</vt:lpwstr>
      </vt:variant>
      <vt:variant>
        <vt:i4>2621451</vt:i4>
      </vt:variant>
      <vt:variant>
        <vt:i4>98</vt:i4>
      </vt:variant>
      <vt:variant>
        <vt:i4>0</vt:i4>
      </vt:variant>
      <vt:variant>
        <vt:i4>5</vt:i4>
      </vt:variant>
      <vt:variant>
        <vt:lpwstr/>
      </vt:variant>
      <vt:variant>
        <vt:lpwstr>_Toc9344682</vt:lpwstr>
      </vt:variant>
      <vt:variant>
        <vt:i4>2621451</vt:i4>
      </vt:variant>
      <vt:variant>
        <vt:i4>92</vt:i4>
      </vt:variant>
      <vt:variant>
        <vt:i4>0</vt:i4>
      </vt:variant>
      <vt:variant>
        <vt:i4>5</vt:i4>
      </vt:variant>
      <vt:variant>
        <vt:lpwstr/>
      </vt:variant>
      <vt:variant>
        <vt:lpwstr>_Toc9344681</vt:lpwstr>
      </vt:variant>
      <vt:variant>
        <vt:i4>5439511</vt:i4>
      </vt:variant>
      <vt:variant>
        <vt:i4>87</vt:i4>
      </vt:variant>
      <vt:variant>
        <vt:i4>0</vt:i4>
      </vt:variant>
      <vt:variant>
        <vt:i4>5</vt:i4>
      </vt:variant>
      <vt:variant>
        <vt:lpwstr>https://intranet.undp.org/unit/bpps/sdev/gef/default.aspx</vt:lpwstr>
      </vt:variant>
      <vt:variant>
        <vt:lpwstr/>
      </vt:variant>
      <vt:variant>
        <vt:i4>4718685</vt:i4>
      </vt:variant>
      <vt:variant>
        <vt:i4>84</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81</vt:i4>
      </vt:variant>
      <vt:variant>
        <vt:i4>0</vt:i4>
      </vt:variant>
      <vt:variant>
        <vt:i4>5</vt:i4>
      </vt:variant>
      <vt:variant>
        <vt:lpwstr>https://info.undp.org/global/popp/ppm/Pages/Defining-a-Project.aspx</vt:lpwstr>
      </vt:variant>
      <vt:variant>
        <vt:lpwstr/>
      </vt:variant>
      <vt:variant>
        <vt:i4>5046281</vt:i4>
      </vt:variant>
      <vt:variant>
        <vt:i4>78</vt:i4>
      </vt:variant>
      <vt:variant>
        <vt:i4>0</vt:i4>
      </vt:variant>
      <vt:variant>
        <vt:i4>5</vt:i4>
      </vt:variant>
      <vt:variant>
        <vt:lpwstr>https://info.undp.org/global/popp/frm/Pages/Direct-Project-Costs.aspx</vt:lpwstr>
      </vt:variant>
      <vt:variant>
        <vt:lpwstr/>
      </vt:variant>
      <vt:variant>
        <vt:i4>8060979</vt:i4>
      </vt:variant>
      <vt:variant>
        <vt:i4>75</vt:i4>
      </vt:variant>
      <vt:variant>
        <vt:i4>0</vt:i4>
      </vt:variant>
      <vt:variant>
        <vt:i4>5</vt:i4>
      </vt:variant>
      <vt:variant>
        <vt:lpwstr>https://intranet.undp.org/unit/office/exo/IRRF/default.aspx</vt:lpwstr>
      </vt:variant>
      <vt:variant>
        <vt:lpwstr/>
      </vt:variant>
      <vt:variant>
        <vt:i4>6553609</vt:i4>
      </vt:variant>
      <vt:variant>
        <vt:i4>72</vt:i4>
      </vt:variant>
      <vt:variant>
        <vt:i4>0</vt:i4>
      </vt:variant>
      <vt:variant>
        <vt:i4>5</vt:i4>
      </vt:variant>
      <vt:variant>
        <vt:lpwstr>https://www.thegef.org/gef/tracking_tools</vt:lpwstr>
      </vt:variant>
      <vt:variant>
        <vt:lpwstr/>
      </vt:variant>
      <vt:variant>
        <vt:i4>65644</vt:i4>
      </vt:variant>
      <vt:variant>
        <vt:i4>69</vt:i4>
      </vt:variant>
      <vt:variant>
        <vt:i4>0</vt:i4>
      </vt:variant>
      <vt:variant>
        <vt:i4>5</vt:i4>
      </vt:variant>
      <vt:variant>
        <vt:lpwstr>https://www.thegef.org/gef/guidelines_templates</vt:lpwstr>
      </vt:variant>
      <vt:variant>
        <vt:lpwstr/>
      </vt:variant>
      <vt:variant>
        <vt:i4>5177411</vt:i4>
      </vt:variant>
      <vt:variant>
        <vt:i4>66</vt:i4>
      </vt:variant>
      <vt:variant>
        <vt:i4>0</vt:i4>
      </vt:variant>
      <vt:variant>
        <vt:i4>5</vt:i4>
      </vt:variant>
      <vt:variant>
        <vt:lpwstr>http://erc.undp.org/</vt:lpwstr>
      </vt:variant>
      <vt:variant>
        <vt:lpwstr/>
      </vt:variant>
      <vt:variant>
        <vt:i4>3604595</vt:i4>
      </vt:variant>
      <vt:variant>
        <vt:i4>63</vt:i4>
      </vt:variant>
      <vt:variant>
        <vt:i4>0</vt:i4>
      </vt:variant>
      <vt:variant>
        <vt:i4>5</vt:i4>
      </vt:variant>
      <vt:variant>
        <vt:lpwstr>https://info.undp.org/global/popp/ppm/Pages/Defining-a-Project.aspx</vt:lpwstr>
      </vt:variant>
      <vt:variant>
        <vt:lpwstr/>
      </vt:variant>
      <vt:variant>
        <vt:i4>917570</vt:i4>
      </vt:variant>
      <vt:variant>
        <vt:i4>60</vt:i4>
      </vt:variant>
      <vt:variant>
        <vt:i4>0</vt:i4>
      </vt:variant>
      <vt:variant>
        <vt:i4>5</vt:i4>
      </vt:variant>
      <vt:variant>
        <vt:lpwstr>https://info.undp.org/global/popp/frm/Pages/direct-agency-implementation.aspx</vt:lpwstr>
      </vt:variant>
      <vt:variant>
        <vt:lpwstr/>
      </vt:variant>
      <vt:variant>
        <vt:i4>852086</vt:i4>
      </vt:variant>
      <vt:variant>
        <vt:i4>57</vt:i4>
      </vt:variant>
      <vt:variant>
        <vt:i4>0</vt:i4>
      </vt:variant>
      <vt:variant>
        <vt:i4>5</vt:i4>
      </vt:variant>
      <vt:variant>
        <vt:lpwstr>https://www.thegef.org/gef/policies_guidelines</vt:lpwstr>
      </vt:variant>
      <vt:variant>
        <vt:lpwstr/>
      </vt:variant>
      <vt:variant>
        <vt:i4>5505096</vt:i4>
      </vt:variant>
      <vt:variant>
        <vt:i4>54</vt:i4>
      </vt:variant>
      <vt:variant>
        <vt:i4>0</vt:i4>
      </vt:variant>
      <vt:variant>
        <vt:i4>5</vt:i4>
      </vt:variant>
      <vt:variant>
        <vt:lpwstr>https://www.thegef.org/gef/sites/thegef.org/files/Gender_Mainstreaming_Policy.pdf</vt:lpwstr>
      </vt:variant>
      <vt:variant>
        <vt:lpwstr/>
      </vt:variant>
      <vt:variant>
        <vt:i4>3866736</vt:i4>
      </vt:variant>
      <vt:variant>
        <vt:i4>51</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48</vt:i4>
      </vt:variant>
      <vt:variant>
        <vt:i4>0</vt:i4>
      </vt:variant>
      <vt:variant>
        <vt:i4>5</vt:i4>
      </vt:variant>
      <vt:variant>
        <vt:lpwstr>http://www.undp.org/content/undp/en/home/operations/transparency/information_disclosurepolicy/</vt:lpwstr>
      </vt:variant>
      <vt:variant>
        <vt:lpwstr/>
      </vt:variant>
      <vt:variant>
        <vt:i4>4456564</vt:i4>
      </vt:variant>
      <vt:variant>
        <vt:i4>45</vt:i4>
      </vt:variant>
      <vt:variant>
        <vt:i4>0</vt:i4>
      </vt:variant>
      <vt:variant>
        <vt:i4>5</vt:i4>
      </vt:variant>
      <vt:variant>
        <vt:lpwstr>https://info.undp.org/sites/bpps/SES_Toolkit/default.aspx</vt:lpwstr>
      </vt:variant>
      <vt:variant>
        <vt:lpwstr/>
      </vt:variant>
      <vt:variant>
        <vt:i4>1769560</vt:i4>
      </vt:variant>
      <vt:variant>
        <vt:i4>42</vt:i4>
      </vt:variant>
      <vt:variant>
        <vt:i4>0</vt:i4>
      </vt:variant>
      <vt:variant>
        <vt:i4>5</vt:i4>
      </vt:variant>
      <vt:variant>
        <vt:lpwstr>http://www.undp.org/content/undp/en/home/operations/social-and-environmental-sustainability-in-undp/</vt:lpwstr>
      </vt:variant>
      <vt:variant>
        <vt:lpwstr/>
      </vt:variant>
      <vt:variant>
        <vt:i4>6488153</vt:i4>
      </vt:variant>
      <vt:variant>
        <vt:i4>39</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36</vt:i4>
      </vt:variant>
      <vt:variant>
        <vt:i4>0</vt:i4>
      </vt:variant>
      <vt:variant>
        <vt:i4>5</vt:i4>
      </vt:variant>
      <vt:variant>
        <vt:lpwstr>http://www.undp.org/content/undp/en/home/mdgoverview/post-2015-development-agenda.html</vt:lpwstr>
      </vt:variant>
      <vt:variant>
        <vt:lpwstr/>
      </vt:variant>
      <vt:variant>
        <vt:i4>7995450</vt:i4>
      </vt:variant>
      <vt:variant>
        <vt:i4>33</vt:i4>
      </vt:variant>
      <vt:variant>
        <vt:i4>0</vt:i4>
      </vt:variant>
      <vt:variant>
        <vt:i4>5</vt:i4>
      </vt:variant>
      <vt:variant>
        <vt:lpwstr>http://www.undp.org/content/dam/undp/library/corporate/UNDP_strategic-plan_14-17_v9_web.pdf</vt:lpwstr>
      </vt:variant>
      <vt:variant>
        <vt:lpwstr/>
      </vt:variant>
      <vt:variant>
        <vt:i4>1376269</vt:i4>
      </vt:variant>
      <vt:variant>
        <vt:i4>30</vt:i4>
      </vt:variant>
      <vt:variant>
        <vt:i4>0</vt:i4>
      </vt:variant>
      <vt:variant>
        <vt:i4>5</vt:i4>
      </vt:variant>
      <vt:variant>
        <vt:lpwstr>http://www.adb.org/documents/guidelines-preparing-design-and-monitoring-framework</vt:lpwstr>
      </vt:variant>
      <vt:variant>
        <vt:lpwstr/>
      </vt:variant>
      <vt:variant>
        <vt:i4>2031703</vt:i4>
      </vt:variant>
      <vt:variant>
        <vt:i4>27</vt:i4>
      </vt:variant>
      <vt:variant>
        <vt:i4>0</vt:i4>
      </vt:variant>
      <vt:variant>
        <vt:i4>5</vt:i4>
      </vt:variant>
      <vt:variant>
        <vt:lpwstr>http://siteresources.worldbank.org/EXTEVACAPDEV/Resources/designing_results_framework.pdf</vt:lpwstr>
      </vt:variant>
      <vt:variant>
        <vt:lpwstr/>
      </vt:variant>
      <vt:variant>
        <vt:i4>7209076</vt:i4>
      </vt:variant>
      <vt:variant>
        <vt:i4>24</vt:i4>
      </vt:variant>
      <vt:variant>
        <vt:i4>0</vt:i4>
      </vt:variant>
      <vt:variant>
        <vt:i4>5</vt:i4>
      </vt:variant>
      <vt:variant>
        <vt:lpwstr>http://wbi.worldbank.org/wbi/document/designing-multi-stakeholder-results-framework</vt:lpwstr>
      </vt:variant>
      <vt:variant>
        <vt:lpwstr/>
      </vt:variant>
      <vt:variant>
        <vt:i4>5701655</vt:i4>
      </vt:variant>
      <vt:variant>
        <vt:i4>21</vt:i4>
      </vt:variant>
      <vt:variant>
        <vt:i4>0</vt:i4>
      </vt:variant>
      <vt:variant>
        <vt:i4>5</vt:i4>
      </vt:variant>
      <vt:variant>
        <vt:lpwstr>http://www.undg.org/docs/12316/UNDG-RBM Handbook-2012.pdf</vt:lpwstr>
      </vt:variant>
      <vt:variant>
        <vt:lpwstr/>
      </vt:variant>
      <vt:variant>
        <vt:i4>3145837</vt:i4>
      </vt:variant>
      <vt:variant>
        <vt:i4>18</vt:i4>
      </vt:variant>
      <vt:variant>
        <vt:i4>0</vt:i4>
      </vt:variant>
      <vt:variant>
        <vt:i4>5</vt:i4>
      </vt:variant>
      <vt:variant>
        <vt:lpwstr>http://www.stapgef.org/</vt:lpwstr>
      </vt:variant>
      <vt:variant>
        <vt:lpwstr/>
      </vt:variant>
      <vt:variant>
        <vt:i4>4063291</vt:i4>
      </vt:variant>
      <vt:variant>
        <vt:i4>15</vt:i4>
      </vt:variant>
      <vt:variant>
        <vt:i4>0</vt:i4>
      </vt:variant>
      <vt:variant>
        <vt:i4>5</vt:i4>
      </vt:variant>
      <vt:variant>
        <vt:lpwstr>http://www.gefieo.org/ops/ops-6</vt:lpwstr>
      </vt:variant>
      <vt:variant>
        <vt:lpwstr/>
      </vt:variant>
      <vt:variant>
        <vt:i4>2293804</vt:i4>
      </vt:variant>
      <vt:variant>
        <vt:i4>12</vt:i4>
      </vt:variant>
      <vt:variant>
        <vt:i4>0</vt:i4>
      </vt:variant>
      <vt:variant>
        <vt:i4>5</vt:i4>
      </vt:variant>
      <vt:variant>
        <vt:lpwstr>http://www.thegef.org/gef/OPS5</vt:lpwstr>
      </vt:variant>
      <vt:variant>
        <vt:lpwstr/>
      </vt:variant>
      <vt:variant>
        <vt:i4>7536690</vt:i4>
      </vt:variant>
      <vt:variant>
        <vt:i4>9</vt:i4>
      </vt:variant>
      <vt:variant>
        <vt:i4>0</vt:i4>
      </vt:variant>
      <vt:variant>
        <vt:i4>5</vt:i4>
      </vt:variant>
      <vt:variant>
        <vt:lpwstr>https://popp.undp.org/SitePages/POPPSubject.aspx?SBJID=452&amp;Menu=BusinessUnit&amp;Beta=0</vt:lpwstr>
      </vt:variant>
      <vt:variant>
        <vt:lpwstr/>
      </vt:variant>
      <vt:variant>
        <vt:i4>2818130</vt:i4>
      </vt:variant>
      <vt:variant>
        <vt:i4>6</vt:i4>
      </vt:variant>
      <vt:variant>
        <vt:i4>0</vt:i4>
      </vt:variant>
      <vt:variant>
        <vt:i4>5</vt:i4>
      </vt:variant>
      <vt:variant>
        <vt:lpwstr>https://www.thegef.org/sites/default/files/documents/Project_Cancellation_Policy_20181220.pdf</vt:lpwstr>
      </vt:variant>
      <vt:variant>
        <vt:lpwstr/>
      </vt:variant>
      <vt:variant>
        <vt:i4>7864419</vt:i4>
      </vt:variant>
      <vt:variant>
        <vt:i4>3</vt:i4>
      </vt:variant>
      <vt:variant>
        <vt:i4>0</vt:i4>
      </vt:variant>
      <vt:variant>
        <vt:i4>5</vt:i4>
      </vt:variant>
      <vt:variant>
        <vt:lpwstr>https://info.undp.org/global/popp/ppm/Pages/Project-Management.aspx</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9</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6553643</vt:i4>
      </vt:variant>
      <vt:variant>
        <vt:i4>6</vt:i4>
      </vt:variant>
      <vt:variant>
        <vt:i4>0</vt:i4>
      </vt:variant>
      <vt:variant>
        <vt:i4>5</vt:i4>
      </vt:variant>
      <vt:variant>
        <vt:lpwstr>https://info.undp.org/global/popp/ppm/Pages/Closing-a-Project.aspx</vt:lpwstr>
      </vt:variant>
      <vt:variant>
        <vt:lpwstr/>
      </vt:variant>
      <vt:variant>
        <vt:i4>852086</vt:i4>
      </vt:variant>
      <vt:variant>
        <vt:i4>3</vt:i4>
      </vt:variant>
      <vt:variant>
        <vt:i4>0</vt:i4>
      </vt:variant>
      <vt:variant>
        <vt:i4>5</vt:i4>
      </vt:variant>
      <vt:variant>
        <vt:lpwstr>https://www.thegef.org/gef/policies_guidelines</vt:lpwstr>
      </vt:variant>
      <vt:variant>
        <vt:lpwstr/>
      </vt:variant>
      <vt:variant>
        <vt:i4>5</vt:i4>
      </vt:variant>
      <vt:variant>
        <vt:i4>0</vt:i4>
      </vt:variant>
      <vt:variant>
        <vt:i4>0</vt:i4>
      </vt:variant>
      <vt:variant>
        <vt:i4>5</vt:i4>
      </vt:variant>
      <vt:variant>
        <vt:lpwstr>https://www.thegef.org/council-meeting-documents/guidelines-project-and-program-cycle-policy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dc:title>
  <dc:subject>Project Management</dc:subject>
  <dc:creator/>
  <cp:keywords/>
  <dc:description/>
  <cp:lastModifiedBy>Hoang Thanh Vinh</cp:lastModifiedBy>
  <cp:revision>3</cp:revision>
  <cp:lastPrinted>2021-09-07T08:12:00Z</cp:lastPrinted>
  <dcterms:created xsi:type="dcterms:W3CDTF">2022-06-30T08:21:00Z</dcterms:created>
  <dcterms:modified xsi:type="dcterms:W3CDTF">2022-06-30T08:30:00Z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aa32dd66-f86b-4953-9df1-c45bfc8d6ac5</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MediaServiceImageTags">
    <vt:lpwstr/>
  </property>
  <property fmtid="{D5CDD505-2E9C-101B-9397-08002B2CF9AE}" pid="9" name="UNDPCountry">
    <vt:lpwstr/>
  </property>
  <property fmtid="{D5CDD505-2E9C-101B-9397-08002B2CF9AE}" pid="10" name="UNDPDocumentCategory">
    <vt:lpwstr/>
  </property>
  <property fmtid="{D5CDD505-2E9C-101B-9397-08002B2CF9AE}" pid="11" name="UN Languages">
    <vt:lpwstr>1;#English|7f98b732-4b5b-4b70-ba90-a0eff09b5d2d</vt:lpwstr>
  </property>
  <property fmtid="{D5CDD505-2E9C-101B-9397-08002B2CF9AE}" pid="12" name="Operating Unit0">
    <vt:lpwstr>26;#VNM|72d57b60-a7c0-47ea-9036-5ef529ba46b9</vt:lpwstr>
  </property>
  <property fmtid="{D5CDD505-2E9C-101B-9397-08002B2CF9AE}" pid="13" name="Atlas Document Status">
    <vt:lpwstr>3;#Draft|148f9654-2d0b-4582-a532-49dea0090e5d</vt:lpwstr>
  </property>
  <property fmtid="{D5CDD505-2E9C-101B-9397-08002B2CF9AE}" pid="14" name="Atlas Document Type">
    <vt:lpwstr>228;#Prodoc|5f41516e-5ee3-43b6-82ea-9b89532838d0</vt:lpwstr>
  </property>
  <property fmtid="{D5CDD505-2E9C-101B-9397-08002B2CF9AE}" pid="15" name="eRegFilingCodeMM">
    <vt:lpwstr/>
  </property>
  <property fmtid="{D5CDD505-2E9C-101B-9397-08002B2CF9AE}" pid="16" name="UndpUnitMM">
    <vt:lpwstr/>
  </property>
  <property fmtid="{D5CDD505-2E9C-101B-9397-08002B2CF9AE}" pid="17" name="UNDPFocusAreas">
    <vt:lpwstr/>
  </property>
  <property fmtid="{D5CDD505-2E9C-101B-9397-08002B2CF9AE}" pid="18" name="UndpDocTypeMM">
    <vt:lpwstr/>
  </property>
  <property fmtid="{D5CDD505-2E9C-101B-9397-08002B2CF9AE}" pid="19" name="Order">
    <vt:r8>16873000</vt:r8>
  </property>
  <property fmtid="{D5CDD505-2E9C-101B-9397-08002B2CF9AE}" pid="20" name="_ExtendedDescription">
    <vt:lpwstr/>
  </property>
</Properties>
</file>